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BB6FF" w14:textId="514AEFC5" w:rsidR="00D83B25" w:rsidRPr="00073133" w:rsidRDefault="00990B62" w:rsidP="00730E00">
      <w:pPr>
        <w:spacing w:line="480" w:lineRule="auto"/>
        <w:jc w:val="both"/>
        <w:rPr>
          <w:b/>
        </w:rPr>
      </w:pPr>
      <w:bookmarkStart w:id="0" w:name="_GoBack"/>
      <w:bookmarkEnd w:id="0"/>
      <w:r w:rsidRPr="00073133">
        <w:rPr>
          <w:b/>
        </w:rPr>
        <w:t xml:space="preserve">Poly(I:C) source, molecular weight and endotoxin contamination </w:t>
      </w:r>
      <w:r w:rsidR="00D25D37">
        <w:rPr>
          <w:b/>
        </w:rPr>
        <w:t>affect</w:t>
      </w:r>
      <w:r w:rsidR="0044655B" w:rsidRPr="00073133">
        <w:rPr>
          <w:b/>
        </w:rPr>
        <w:t xml:space="preserve"> dam and </w:t>
      </w:r>
      <w:r w:rsidR="00337381">
        <w:rPr>
          <w:b/>
        </w:rPr>
        <w:t>prenatal</w:t>
      </w:r>
      <w:r w:rsidR="0044655B" w:rsidRPr="00073133">
        <w:rPr>
          <w:b/>
        </w:rPr>
        <w:t xml:space="preserve"> outcomes, </w:t>
      </w:r>
      <w:r w:rsidRPr="00073133">
        <w:rPr>
          <w:b/>
        </w:rPr>
        <w:t xml:space="preserve">implications for </w:t>
      </w:r>
      <w:r w:rsidR="007A0706" w:rsidRPr="00073133">
        <w:rPr>
          <w:b/>
        </w:rPr>
        <w:t>model</w:t>
      </w:r>
      <w:r w:rsidR="007A0706">
        <w:rPr>
          <w:b/>
        </w:rPr>
        <w:t>s</w:t>
      </w:r>
      <w:r w:rsidR="007A0706" w:rsidRPr="00073133">
        <w:rPr>
          <w:b/>
        </w:rPr>
        <w:t xml:space="preserve"> </w:t>
      </w:r>
      <w:r w:rsidR="007A0706">
        <w:rPr>
          <w:b/>
        </w:rPr>
        <w:t>of</w:t>
      </w:r>
      <w:r w:rsidR="007A0706" w:rsidRPr="00073133">
        <w:rPr>
          <w:b/>
        </w:rPr>
        <w:t xml:space="preserve"> </w:t>
      </w:r>
      <w:r w:rsidR="00E229D0" w:rsidRPr="00073133">
        <w:rPr>
          <w:b/>
        </w:rPr>
        <w:t>maternal immune activation</w:t>
      </w:r>
      <w:r w:rsidR="0082673F">
        <w:rPr>
          <w:b/>
        </w:rPr>
        <w:t>.</w:t>
      </w:r>
    </w:p>
    <w:p w14:paraId="33D07173" w14:textId="5CC6EBCA" w:rsidR="00E229D0" w:rsidRDefault="00E229D0" w:rsidP="00730E00">
      <w:pPr>
        <w:spacing w:line="480" w:lineRule="auto"/>
        <w:jc w:val="both"/>
      </w:pPr>
    </w:p>
    <w:p w14:paraId="5E9D241D" w14:textId="3019F606" w:rsidR="00E229D0" w:rsidRPr="007A0706" w:rsidRDefault="00E229D0" w:rsidP="00E749FD">
      <w:pPr>
        <w:spacing w:line="480" w:lineRule="auto"/>
        <w:jc w:val="both"/>
      </w:pPr>
      <w:r w:rsidRPr="007A0706">
        <w:t>Kowash</w:t>
      </w:r>
      <w:r w:rsidR="0013114D" w:rsidRPr="007A0706">
        <w:t xml:space="preserve"> HM</w:t>
      </w:r>
      <w:r w:rsidR="00184C91" w:rsidRPr="007A0706">
        <w:rPr>
          <w:vertAlign w:val="superscript"/>
        </w:rPr>
        <w:t>1</w:t>
      </w:r>
      <w:r w:rsidR="007C4A79" w:rsidRPr="007A0706">
        <w:rPr>
          <w:vertAlign w:val="superscript"/>
        </w:rPr>
        <w:t>a</w:t>
      </w:r>
      <w:r w:rsidRPr="007A0706">
        <w:t>, Potter</w:t>
      </w:r>
      <w:r w:rsidR="0013114D" w:rsidRPr="007A0706">
        <w:t xml:space="preserve"> HG</w:t>
      </w:r>
      <w:r w:rsidR="00184C91" w:rsidRPr="007A0706">
        <w:rPr>
          <w:vertAlign w:val="superscript"/>
        </w:rPr>
        <w:t>2</w:t>
      </w:r>
      <w:r w:rsidR="007C4A79" w:rsidRPr="007A0706">
        <w:rPr>
          <w:vertAlign w:val="superscript"/>
        </w:rPr>
        <w:t>a</w:t>
      </w:r>
      <w:r w:rsidRPr="007A0706">
        <w:t xml:space="preserve">, </w:t>
      </w:r>
      <w:r w:rsidR="0044655B" w:rsidRPr="007A0706">
        <w:t>Edye</w:t>
      </w:r>
      <w:r w:rsidR="0013114D" w:rsidRPr="007A0706">
        <w:t xml:space="preserve"> ME</w:t>
      </w:r>
      <w:r w:rsidR="00184C91" w:rsidRPr="007A0706">
        <w:rPr>
          <w:vertAlign w:val="superscript"/>
        </w:rPr>
        <w:t>3</w:t>
      </w:r>
      <w:r w:rsidR="0044655B" w:rsidRPr="007A0706">
        <w:t>, Prinssen</w:t>
      </w:r>
      <w:r w:rsidR="0013114D" w:rsidRPr="007A0706">
        <w:t xml:space="preserve"> E</w:t>
      </w:r>
      <w:r w:rsidR="00E7567B">
        <w:t>P</w:t>
      </w:r>
      <w:r w:rsidR="00FC30B5" w:rsidRPr="007A0706">
        <w:rPr>
          <w:vertAlign w:val="superscript"/>
        </w:rPr>
        <w:t>4</w:t>
      </w:r>
      <w:r w:rsidR="0013114D" w:rsidRPr="007A0706">
        <w:t>,</w:t>
      </w:r>
      <w:r w:rsidR="0044655B" w:rsidRPr="007A0706">
        <w:t xml:space="preserve"> </w:t>
      </w:r>
      <w:r w:rsidR="0011482F" w:rsidRPr="007A0706">
        <w:t>Bandinelli, S</w:t>
      </w:r>
      <w:r w:rsidR="0011482F" w:rsidRPr="007A0706">
        <w:rPr>
          <w:vertAlign w:val="superscript"/>
        </w:rPr>
        <w:t>4</w:t>
      </w:r>
      <w:r w:rsidR="0011482F" w:rsidRPr="007A0706">
        <w:t xml:space="preserve">, </w:t>
      </w:r>
      <w:r w:rsidR="0044655B" w:rsidRPr="007A0706">
        <w:t>Neill</w:t>
      </w:r>
      <w:r w:rsidR="0013114D" w:rsidRPr="007A0706">
        <w:t xml:space="preserve"> JC</w:t>
      </w:r>
      <w:r w:rsidR="00184C91" w:rsidRPr="007A0706">
        <w:rPr>
          <w:vertAlign w:val="superscript"/>
        </w:rPr>
        <w:t>3</w:t>
      </w:r>
      <w:r w:rsidR="00073133" w:rsidRPr="007A0706">
        <w:t>*</w:t>
      </w:r>
      <w:r w:rsidR="0044655B" w:rsidRPr="007A0706">
        <w:t>, Hager</w:t>
      </w:r>
      <w:r w:rsidR="0013114D" w:rsidRPr="007A0706">
        <w:t xml:space="preserve"> R</w:t>
      </w:r>
      <w:r w:rsidR="00184C91" w:rsidRPr="007A0706">
        <w:rPr>
          <w:vertAlign w:val="superscript"/>
        </w:rPr>
        <w:t>2</w:t>
      </w:r>
      <w:r w:rsidR="007C4A79" w:rsidRPr="007A0706">
        <w:rPr>
          <w:vertAlign w:val="superscript"/>
        </w:rPr>
        <w:t>b</w:t>
      </w:r>
      <w:r w:rsidR="0044655B" w:rsidRPr="007A0706">
        <w:t>, Glazier</w:t>
      </w:r>
      <w:r w:rsidR="0013114D" w:rsidRPr="007A0706">
        <w:t xml:space="preserve"> JD</w:t>
      </w:r>
      <w:r w:rsidR="00184C91" w:rsidRPr="007A0706">
        <w:rPr>
          <w:vertAlign w:val="superscript"/>
        </w:rPr>
        <w:t>1</w:t>
      </w:r>
      <w:r w:rsidR="000E1462">
        <w:rPr>
          <w:vertAlign w:val="superscript"/>
        </w:rPr>
        <w:t>,2</w:t>
      </w:r>
      <w:r w:rsidR="007C4A79" w:rsidRPr="007A0706">
        <w:rPr>
          <w:vertAlign w:val="superscript"/>
        </w:rPr>
        <w:t>b</w:t>
      </w:r>
    </w:p>
    <w:p w14:paraId="0FCD0DBE" w14:textId="77777777" w:rsidR="00E749FD" w:rsidRPr="007A0706" w:rsidRDefault="00E749FD" w:rsidP="00E749FD">
      <w:pPr>
        <w:spacing w:line="480" w:lineRule="auto"/>
        <w:jc w:val="both"/>
      </w:pPr>
    </w:p>
    <w:p w14:paraId="4D79BB93" w14:textId="3578BFBB" w:rsidR="00E749FD" w:rsidRDefault="0082673F" w:rsidP="00E749FD">
      <w:pPr>
        <w:autoSpaceDE w:val="0"/>
        <w:autoSpaceDN w:val="0"/>
        <w:adjustRightInd w:val="0"/>
        <w:spacing w:line="480" w:lineRule="auto"/>
      </w:pPr>
      <w:r>
        <w:rPr>
          <w:vertAlign w:val="superscript"/>
        </w:rPr>
        <w:t>1</w:t>
      </w:r>
      <w:r w:rsidR="006765FE">
        <w:t xml:space="preserve">Division of </w:t>
      </w:r>
      <w:r w:rsidR="00073133">
        <w:t>Developmental Biology and Medicine</w:t>
      </w:r>
      <w:r w:rsidR="00E749FD">
        <w:t xml:space="preserve">, School of </w:t>
      </w:r>
      <w:r w:rsidR="00073133">
        <w:t>Medical Sciences</w:t>
      </w:r>
      <w:r w:rsidR="00E749FD">
        <w:t xml:space="preserve">, </w:t>
      </w:r>
      <w:r w:rsidR="00E749FD" w:rsidRPr="00D34ACF">
        <w:t xml:space="preserve">Faculty of </w:t>
      </w:r>
      <w:r w:rsidR="00073133" w:rsidRPr="00D34ACF">
        <w:t>Biology</w:t>
      </w:r>
      <w:r w:rsidR="00073133">
        <w:t>,</w:t>
      </w:r>
      <w:r w:rsidR="00073133" w:rsidRPr="00D34ACF">
        <w:t xml:space="preserve"> </w:t>
      </w:r>
      <w:r w:rsidR="00E749FD" w:rsidRPr="00D34ACF">
        <w:t xml:space="preserve">Medicine and Health, </w:t>
      </w:r>
      <w:r w:rsidR="00337381">
        <w:t xml:space="preserve">Manchester Academic Health Science Centre, </w:t>
      </w:r>
      <w:r w:rsidR="00E749FD" w:rsidRPr="00D34ACF">
        <w:t xml:space="preserve">University of </w:t>
      </w:r>
      <w:r w:rsidR="00E749FD">
        <w:t xml:space="preserve">Manchester, Manchester M13 </w:t>
      </w:r>
      <w:r w:rsidR="00073133">
        <w:t>9WL</w:t>
      </w:r>
      <w:r w:rsidR="00E749FD">
        <w:t xml:space="preserve">, </w:t>
      </w:r>
      <w:r w:rsidR="00073133" w:rsidRPr="00D34ACF">
        <w:t>U</w:t>
      </w:r>
      <w:r w:rsidR="00073133">
        <w:t>K</w:t>
      </w:r>
      <w:r w:rsidR="00E749FD" w:rsidRPr="00D34ACF">
        <w:t xml:space="preserve"> </w:t>
      </w:r>
    </w:p>
    <w:p w14:paraId="62A84309" w14:textId="2BC079AC" w:rsidR="00D34ACF" w:rsidRPr="00D34ACF" w:rsidRDefault="00D34ACF" w:rsidP="00E749FD">
      <w:pPr>
        <w:autoSpaceDE w:val="0"/>
        <w:autoSpaceDN w:val="0"/>
        <w:adjustRightInd w:val="0"/>
        <w:spacing w:line="480" w:lineRule="auto"/>
      </w:pPr>
      <w:r w:rsidRPr="00E749FD">
        <w:rPr>
          <w:vertAlign w:val="superscript"/>
        </w:rPr>
        <w:t>2</w:t>
      </w:r>
      <w:r w:rsidRPr="00D34ACF">
        <w:t xml:space="preserve">Division of Evolution and Genomic Sciences, School of Biological Sciences, Faculty of </w:t>
      </w:r>
      <w:r w:rsidR="00073133" w:rsidRPr="00D34ACF">
        <w:t>Biology</w:t>
      </w:r>
      <w:r w:rsidR="00073133">
        <w:t>,</w:t>
      </w:r>
      <w:r w:rsidR="00073133" w:rsidRPr="00D34ACF">
        <w:t xml:space="preserve"> </w:t>
      </w:r>
      <w:r w:rsidRPr="00D34ACF">
        <w:t xml:space="preserve">Medicine and Health, </w:t>
      </w:r>
      <w:r w:rsidR="00337381">
        <w:t xml:space="preserve">Manchester Academic Health Science Centre, </w:t>
      </w:r>
      <w:r w:rsidRPr="00D34ACF">
        <w:t>University of Manchester, Manchester M13 9PT,</w:t>
      </w:r>
      <w:r w:rsidR="00073133">
        <w:t xml:space="preserve"> UK</w:t>
      </w:r>
    </w:p>
    <w:p w14:paraId="13006EAF" w14:textId="744BA049" w:rsidR="00D34ACF" w:rsidRPr="00D34ACF" w:rsidRDefault="0082673F" w:rsidP="00F35604">
      <w:pPr>
        <w:autoSpaceDE w:val="0"/>
        <w:autoSpaceDN w:val="0"/>
        <w:adjustRightInd w:val="0"/>
        <w:spacing w:line="480" w:lineRule="auto"/>
      </w:pPr>
      <w:r>
        <w:rPr>
          <w:vertAlign w:val="superscript"/>
        </w:rPr>
        <w:t>3</w:t>
      </w:r>
      <w:r w:rsidR="00D34ACF" w:rsidRPr="00D34ACF">
        <w:t xml:space="preserve">Division of Pharmacy and Optometry, School of Health Sciences, Faculty of Medicine, Biology and Health, </w:t>
      </w:r>
      <w:r w:rsidR="00337381">
        <w:t xml:space="preserve">Manchester Academic Health Science Centre, </w:t>
      </w:r>
      <w:r w:rsidR="00D34ACF" w:rsidRPr="00D34ACF">
        <w:t xml:space="preserve">University of Manchester, Manchester M13 9PT, </w:t>
      </w:r>
      <w:r w:rsidR="00073133">
        <w:t>UK</w:t>
      </w:r>
    </w:p>
    <w:p w14:paraId="54044C67" w14:textId="0188E296" w:rsidR="00D34ACF" w:rsidRDefault="00E749FD" w:rsidP="00E749FD">
      <w:pPr>
        <w:autoSpaceDE w:val="0"/>
        <w:autoSpaceDN w:val="0"/>
        <w:adjustRightInd w:val="0"/>
        <w:spacing w:line="480" w:lineRule="auto"/>
      </w:pPr>
      <w:r w:rsidRPr="00E749FD">
        <w:rPr>
          <w:vertAlign w:val="superscript"/>
        </w:rPr>
        <w:t>4</w:t>
      </w:r>
      <w:r w:rsidR="00D34ACF" w:rsidRPr="00D34ACF">
        <w:t>Roche Innovation Centr</w:t>
      </w:r>
      <w:r w:rsidR="00073133">
        <w:t xml:space="preserve">e, </w:t>
      </w:r>
      <w:r w:rsidR="00D34ACF" w:rsidRPr="00D34ACF">
        <w:t>Basel, 124 Grenzacherstrasse, Basel, CH 4070, Switzerland</w:t>
      </w:r>
    </w:p>
    <w:p w14:paraId="5E4A847B" w14:textId="77777777" w:rsidR="006765FE" w:rsidRDefault="006765FE" w:rsidP="00E749FD">
      <w:pPr>
        <w:autoSpaceDE w:val="0"/>
        <w:autoSpaceDN w:val="0"/>
        <w:adjustRightInd w:val="0"/>
        <w:spacing w:line="480" w:lineRule="auto"/>
      </w:pPr>
    </w:p>
    <w:p w14:paraId="407CF490" w14:textId="10C9E8F8" w:rsidR="006765FE" w:rsidRPr="00820C0D" w:rsidRDefault="0082673F" w:rsidP="00BC6669">
      <w:pPr>
        <w:autoSpaceDE w:val="0"/>
        <w:autoSpaceDN w:val="0"/>
        <w:adjustRightInd w:val="0"/>
        <w:spacing w:line="480" w:lineRule="auto"/>
        <w:rPr>
          <w:b/>
        </w:rPr>
      </w:pPr>
      <w:r>
        <w:rPr>
          <w:b/>
        </w:rPr>
        <w:t>*</w:t>
      </w:r>
      <w:r w:rsidR="006765FE" w:rsidRPr="00820C0D">
        <w:rPr>
          <w:b/>
        </w:rPr>
        <w:t>Author for correspondence</w:t>
      </w:r>
    </w:p>
    <w:p w14:paraId="14BF1F91" w14:textId="2A89D61B" w:rsidR="006765FE" w:rsidRDefault="00073133" w:rsidP="00F35604">
      <w:pPr>
        <w:autoSpaceDE w:val="0"/>
        <w:autoSpaceDN w:val="0"/>
        <w:adjustRightInd w:val="0"/>
        <w:spacing w:line="480" w:lineRule="auto"/>
      </w:pPr>
      <w:r>
        <w:t xml:space="preserve">Professor </w:t>
      </w:r>
      <w:r w:rsidR="006765FE">
        <w:t xml:space="preserve">Jo Neill, </w:t>
      </w:r>
      <w:r w:rsidR="006765FE" w:rsidRPr="00D34ACF">
        <w:t>Division of Pharmacy and Optometry, School of Health Sciences, Faculty o</w:t>
      </w:r>
      <w:r w:rsidR="008E0A0C">
        <w:t>f Medicine, Biology and Health,</w:t>
      </w:r>
      <w:r w:rsidR="008E0A0C" w:rsidRPr="008E0A0C">
        <w:t xml:space="preserve"> Manches</w:t>
      </w:r>
      <w:r w:rsidR="008E0A0C" w:rsidRPr="008E0A0C">
        <w:lastRenderedPageBreak/>
        <w:t>ter Academic Health Science Centre</w:t>
      </w:r>
      <w:r w:rsidR="008E0A0C">
        <w:t>,</w:t>
      </w:r>
      <w:r w:rsidR="008E0A0C" w:rsidRPr="008E0A0C">
        <w:t xml:space="preserve"> </w:t>
      </w:r>
      <w:r w:rsidR="006765FE" w:rsidRPr="00D34ACF">
        <w:t>University of Manchester, Manchester M13 9PT,</w:t>
      </w:r>
      <w:r>
        <w:t xml:space="preserve"> UK.</w:t>
      </w:r>
      <w:r w:rsidR="006765FE">
        <w:t xml:space="preserve"> </w:t>
      </w:r>
      <w:hyperlink r:id="rId8" w:history="1">
        <w:r w:rsidR="00C55762" w:rsidRPr="00A06868">
          <w:rPr>
            <w:rStyle w:val="Hyperlink"/>
          </w:rPr>
          <w:t>Joanna.neill@manchester.ac.uk</w:t>
        </w:r>
      </w:hyperlink>
      <w:r w:rsidR="00C55762">
        <w:t>, www.b-neuro.com</w:t>
      </w:r>
    </w:p>
    <w:p w14:paraId="1995A2ED" w14:textId="77777777" w:rsidR="006765FE" w:rsidRPr="00D34ACF" w:rsidRDefault="006765FE" w:rsidP="00E749FD">
      <w:pPr>
        <w:autoSpaceDE w:val="0"/>
        <w:autoSpaceDN w:val="0"/>
        <w:adjustRightInd w:val="0"/>
        <w:spacing w:line="480" w:lineRule="auto"/>
      </w:pPr>
    </w:p>
    <w:p w14:paraId="73C62067" w14:textId="77777777" w:rsidR="007C4A79" w:rsidRDefault="007C4A79">
      <w:pPr>
        <w:rPr>
          <w:b/>
        </w:rPr>
      </w:pPr>
      <w:r w:rsidRPr="00820C0D">
        <w:rPr>
          <w:b/>
        </w:rPr>
        <w:t>Authors’ note</w:t>
      </w:r>
    </w:p>
    <w:p w14:paraId="7F037E8C" w14:textId="77777777" w:rsidR="007C4A79" w:rsidRDefault="007C4A79">
      <w:pPr>
        <w:rPr>
          <w:b/>
        </w:rPr>
      </w:pPr>
    </w:p>
    <w:p w14:paraId="44A75CEE" w14:textId="3198F0AE" w:rsidR="007C4A79" w:rsidRDefault="007C4A79">
      <w:r w:rsidRPr="00820C0D">
        <w:rPr>
          <w:vertAlign w:val="superscript"/>
        </w:rPr>
        <w:t>a</w:t>
      </w:r>
      <w:r>
        <w:t>HM Kowash and HG Potter share</w:t>
      </w:r>
      <w:r w:rsidR="00590864">
        <w:t>d first co</w:t>
      </w:r>
      <w:r w:rsidR="000032FE">
        <w:t>-</w:t>
      </w:r>
      <w:r>
        <w:t>authorship</w:t>
      </w:r>
      <w:r w:rsidR="0082673F">
        <w:t>.</w:t>
      </w:r>
    </w:p>
    <w:p w14:paraId="2A2A4580" w14:textId="77777777" w:rsidR="007C4A79" w:rsidRDefault="007C4A79"/>
    <w:p w14:paraId="6D9EF4CC" w14:textId="54976845" w:rsidR="006765FE" w:rsidRPr="00820C0D" w:rsidRDefault="007C4A79">
      <w:pPr>
        <w:rPr>
          <w:b/>
          <w:vertAlign w:val="superscript"/>
        </w:rPr>
      </w:pPr>
      <w:r>
        <w:rPr>
          <w:vertAlign w:val="superscript"/>
        </w:rPr>
        <w:t>b</w:t>
      </w:r>
      <w:r>
        <w:t>R Hager and JD Glazier share</w:t>
      </w:r>
      <w:r w:rsidR="00590864">
        <w:t>d</w:t>
      </w:r>
      <w:r>
        <w:t xml:space="preserve"> last</w:t>
      </w:r>
      <w:r w:rsidR="00590864">
        <w:t xml:space="preserve"> co</w:t>
      </w:r>
      <w:r w:rsidR="000032FE">
        <w:t>-</w:t>
      </w:r>
      <w:r>
        <w:t>authorship</w:t>
      </w:r>
      <w:r w:rsidR="0082673F">
        <w:t>.</w:t>
      </w:r>
      <w:r w:rsidRPr="007C4A79">
        <w:rPr>
          <w:b/>
          <w:vertAlign w:val="superscript"/>
        </w:rPr>
        <w:t xml:space="preserve"> </w:t>
      </w:r>
      <w:r w:rsidR="006765FE" w:rsidRPr="00820C0D">
        <w:rPr>
          <w:b/>
          <w:vertAlign w:val="superscript"/>
        </w:rPr>
        <w:br w:type="page"/>
      </w:r>
    </w:p>
    <w:p w14:paraId="3733F77A" w14:textId="2854FC87" w:rsidR="00642403" w:rsidRDefault="00C34CB9" w:rsidP="00730E00">
      <w:pPr>
        <w:spacing w:line="480" w:lineRule="auto"/>
        <w:jc w:val="both"/>
      </w:pPr>
      <w:r w:rsidRPr="00431C9C">
        <w:rPr>
          <w:b/>
        </w:rPr>
        <w:lastRenderedPageBreak/>
        <w:t>Abstract</w:t>
      </w:r>
    </w:p>
    <w:p w14:paraId="6B85937D" w14:textId="50F1E199" w:rsidR="006D5F79" w:rsidRDefault="00C34CB9" w:rsidP="00730E00">
      <w:pPr>
        <w:spacing w:line="480" w:lineRule="auto"/>
        <w:jc w:val="both"/>
      </w:pPr>
      <w:r w:rsidRPr="00431C9C">
        <w:t xml:space="preserve">The viral mimetic </w:t>
      </w:r>
      <w:r w:rsidR="00612FF0" w:rsidRPr="00612FF0">
        <w:t>polyinosinic:polycytidylic acid</w:t>
      </w:r>
      <w:r w:rsidR="00A17EA4">
        <w:t xml:space="preserve"> </w:t>
      </w:r>
      <w:r w:rsidR="008E7A9B">
        <w:t>(</w:t>
      </w:r>
      <w:r w:rsidRPr="00431C9C">
        <w:t>poly</w:t>
      </w:r>
      <w:r w:rsidR="00F123B0" w:rsidRPr="00431C9C">
        <w:t>(</w:t>
      </w:r>
      <w:r w:rsidRPr="00431C9C">
        <w:t>I:C</w:t>
      </w:r>
      <w:r w:rsidR="00F123B0" w:rsidRPr="00431C9C">
        <w:t>)</w:t>
      </w:r>
      <w:r w:rsidR="008E7A9B">
        <w:t>)</w:t>
      </w:r>
      <w:r w:rsidRPr="00431C9C">
        <w:t xml:space="preserve"> is</w:t>
      </w:r>
      <w:r w:rsidR="008D3551">
        <w:t xml:space="preserve"> </w:t>
      </w:r>
      <w:r w:rsidR="005B1C0E">
        <w:t>increasingly</w:t>
      </w:r>
      <w:r w:rsidR="005B1C0E" w:rsidRPr="00431C9C">
        <w:t xml:space="preserve"> </w:t>
      </w:r>
      <w:r w:rsidR="00BB57AA" w:rsidRPr="00431C9C">
        <w:t>used</w:t>
      </w:r>
      <w:r w:rsidRPr="00431C9C">
        <w:t xml:space="preserve"> </w:t>
      </w:r>
      <w:r w:rsidR="00BB57AA" w:rsidRPr="00431C9C">
        <w:t xml:space="preserve">to induce maternal immune activation </w:t>
      </w:r>
      <w:r w:rsidR="006674C3" w:rsidRPr="00431C9C">
        <w:t>(</w:t>
      </w:r>
      <w:r w:rsidR="00F123B0" w:rsidRPr="00431C9C">
        <w:t>m</w:t>
      </w:r>
      <w:r w:rsidR="006674C3" w:rsidRPr="00431C9C">
        <w:t xml:space="preserve">IA) </w:t>
      </w:r>
      <w:r w:rsidR="00A34EB8">
        <w:t xml:space="preserve">to model </w:t>
      </w:r>
      <w:r w:rsidR="00BB57AA" w:rsidRPr="00431C9C">
        <w:t>neurodevelopmental disorders</w:t>
      </w:r>
      <w:r w:rsidR="00EC3CF5">
        <w:t xml:space="preserve"> (NDDs)</w:t>
      </w:r>
      <w:r w:rsidR="00BB57AA" w:rsidRPr="00431C9C">
        <w:t>.</w:t>
      </w:r>
      <w:r w:rsidR="00787AFA">
        <w:t xml:space="preserve"> R</w:t>
      </w:r>
      <w:r w:rsidR="00EC3CF5">
        <w:t>obust</w:t>
      </w:r>
      <w:r w:rsidR="00EC273B">
        <w:t xml:space="preserve"> and</w:t>
      </w:r>
      <w:r w:rsidR="00EC3CF5">
        <w:t xml:space="preserve"> </w:t>
      </w:r>
      <w:r w:rsidR="00787AFA">
        <w:t>r</w:t>
      </w:r>
      <w:r w:rsidR="003277B3" w:rsidRPr="00431C9C">
        <w:t>eproducib</w:t>
      </w:r>
      <w:r w:rsidR="00787AFA">
        <w:t>le</w:t>
      </w:r>
      <w:r w:rsidR="00A34EB8">
        <w:t xml:space="preserve"> </w:t>
      </w:r>
      <w:r w:rsidR="00787AFA">
        <w:t>phenotype</w:t>
      </w:r>
      <w:r w:rsidR="00D62628">
        <w:t>s</w:t>
      </w:r>
      <w:r w:rsidR="00787AFA">
        <w:t xml:space="preserve"> across studies are </w:t>
      </w:r>
      <w:r w:rsidR="004776DC">
        <w:t>essential</w:t>
      </w:r>
      <w:r w:rsidR="00787AFA">
        <w:t xml:space="preserve"> </w:t>
      </w:r>
      <w:r w:rsidR="004D0FA3">
        <w:t xml:space="preserve">for </w:t>
      </w:r>
      <w:r w:rsidR="00871388">
        <w:t xml:space="preserve">the </w:t>
      </w:r>
      <w:r w:rsidR="00EC273B">
        <w:t>gen</w:t>
      </w:r>
      <w:r w:rsidR="00871388">
        <w:t>eration</w:t>
      </w:r>
      <w:r w:rsidR="00EC273B">
        <w:t xml:space="preserve"> of </w:t>
      </w:r>
      <w:r w:rsidR="000313F3">
        <w:t>model</w:t>
      </w:r>
      <w:r w:rsidR="00EC273B">
        <w:t>s</w:t>
      </w:r>
      <w:r w:rsidR="005B1C0E">
        <w:t xml:space="preserve"> </w:t>
      </w:r>
      <w:r w:rsidR="00EC273B">
        <w:t xml:space="preserve">that </w:t>
      </w:r>
      <w:r w:rsidR="005B1C0E">
        <w:t>will enhance</w:t>
      </w:r>
      <w:r w:rsidR="00EC273B">
        <w:t xml:space="preserve"> </w:t>
      </w:r>
      <w:r w:rsidR="005B1C0E">
        <w:t>our</w:t>
      </w:r>
      <w:r w:rsidR="00EC3CF5">
        <w:t xml:space="preserve"> </w:t>
      </w:r>
      <w:r w:rsidR="006674C3" w:rsidRPr="00431C9C">
        <w:t xml:space="preserve">understanding of </w:t>
      </w:r>
      <w:r w:rsidR="00EC3CF5">
        <w:t>NDDs</w:t>
      </w:r>
      <w:r w:rsidR="00B12E5D">
        <w:t xml:space="preserve"> and enable </w:t>
      </w:r>
      <w:r w:rsidR="00871388">
        <w:t xml:space="preserve">the </w:t>
      </w:r>
      <w:r w:rsidR="00B12E5D">
        <w:t>development of improved therapeutic strategies</w:t>
      </w:r>
      <w:r w:rsidR="00D62628">
        <w:t>.</w:t>
      </w:r>
      <w:r w:rsidR="008D3551">
        <w:t xml:space="preserve"> </w:t>
      </w:r>
      <w:r w:rsidR="004D0FA3">
        <w:t xml:space="preserve">However, </w:t>
      </w:r>
      <w:r w:rsidR="006674C3" w:rsidRPr="00431C9C">
        <w:t>differences</w:t>
      </w:r>
      <w:r w:rsidR="008D3551">
        <w:t xml:space="preserve"> </w:t>
      </w:r>
      <w:r w:rsidR="006674C3" w:rsidRPr="00431C9C">
        <w:t>in</w:t>
      </w:r>
      <w:r w:rsidR="00F123B0" w:rsidRPr="00431C9C">
        <w:t xml:space="preserve"> m</w:t>
      </w:r>
      <w:r w:rsidR="006674C3" w:rsidRPr="00431C9C">
        <w:t>IA</w:t>
      </w:r>
      <w:r w:rsidR="008D3551">
        <w:t>-</w:t>
      </w:r>
      <w:r w:rsidR="006674C3" w:rsidRPr="00431C9C">
        <w:t>induced phe</w:t>
      </w:r>
      <w:r w:rsidR="0099555F" w:rsidRPr="00431C9C">
        <w:t xml:space="preserve">notypes using </w:t>
      </w:r>
      <w:r w:rsidR="00F123B0" w:rsidRPr="00431C9C">
        <w:t>poly(I:C)</w:t>
      </w:r>
      <w:r w:rsidR="00EC3CF5">
        <w:t xml:space="preserve"> </w:t>
      </w:r>
      <w:r w:rsidR="000313F3">
        <w:t xml:space="preserve">have been </w:t>
      </w:r>
      <w:r w:rsidR="00B12E5D">
        <w:t>widely observ</w:t>
      </w:r>
      <w:r w:rsidR="000313F3">
        <w:t>ed</w:t>
      </w:r>
      <w:r w:rsidR="003434DB">
        <w:t>,</w:t>
      </w:r>
      <w:r w:rsidR="00B12E5D">
        <w:t xml:space="preserve"> and </w:t>
      </w:r>
      <w:r w:rsidR="008E7A9B">
        <w:t xml:space="preserve">this has prompted the </w:t>
      </w:r>
      <w:r w:rsidR="00871388">
        <w:t>reporting</w:t>
      </w:r>
      <w:r w:rsidR="008E7A9B">
        <w:t xml:space="preserve"> of</w:t>
      </w:r>
      <w:r w:rsidR="00B12E5D">
        <w:t xml:space="preserve"> </w:t>
      </w:r>
      <w:r w:rsidR="008E7A9B">
        <w:t xml:space="preserve">useful </w:t>
      </w:r>
      <w:r w:rsidR="00B12E5D">
        <w:t>and much</w:t>
      </w:r>
      <w:r w:rsidR="004A0C3F">
        <w:t xml:space="preserve"> </w:t>
      </w:r>
      <w:r w:rsidR="00B12E5D">
        <w:t>needed methodological guidelines</w:t>
      </w:r>
      <w:r w:rsidR="00912ED4">
        <w:t>.</w:t>
      </w:r>
      <w:r w:rsidR="004A0C3F">
        <w:t xml:space="preserve"> </w:t>
      </w:r>
      <w:r w:rsidR="004776DC">
        <w:t>Here</w:t>
      </w:r>
      <w:r w:rsidR="003434DB">
        <w:t>,</w:t>
      </w:r>
      <w:r w:rsidR="004776DC">
        <w:t xml:space="preserve"> we perform a detailed investigation of molecular weight and endotoxin va</w:t>
      </w:r>
      <w:r w:rsidR="00184C91">
        <w:t>riations in poly(</w:t>
      </w:r>
      <w:r w:rsidR="004776DC">
        <w:t>I:C</w:t>
      </w:r>
      <w:r w:rsidR="00184C91">
        <w:t>)</w:t>
      </w:r>
      <w:r w:rsidR="004776DC">
        <w:t xml:space="preserve"> procured from two </w:t>
      </w:r>
      <w:r w:rsidR="000E678A">
        <w:t>of the most commonly used</w:t>
      </w:r>
      <w:r w:rsidR="004776DC">
        <w:t xml:space="preserve"> suppliers</w:t>
      </w:r>
      <w:r w:rsidR="00184C91">
        <w:t>, Sigma and Invivo</w:t>
      </w:r>
      <w:r w:rsidR="00570965">
        <w:t>G</w:t>
      </w:r>
      <w:r w:rsidR="00184C91">
        <w:t>en</w:t>
      </w:r>
      <w:r w:rsidR="004776DC">
        <w:t xml:space="preserve">. We demonstrate that </w:t>
      </w:r>
      <w:r w:rsidR="00137062" w:rsidRPr="00431C9C">
        <w:t>endotoxin</w:t>
      </w:r>
      <w:r w:rsidR="0099555F" w:rsidRPr="00431C9C">
        <w:t xml:space="preserve"> </w:t>
      </w:r>
      <w:r w:rsidR="008D3551">
        <w:t xml:space="preserve">contamination </w:t>
      </w:r>
      <w:r w:rsidR="00F123B0" w:rsidRPr="00882782">
        <w:rPr>
          <w:i/>
        </w:rPr>
        <w:t>and</w:t>
      </w:r>
      <w:r w:rsidR="00F123B0" w:rsidRPr="00431C9C">
        <w:t xml:space="preserve"> molecular weight </w:t>
      </w:r>
      <w:r w:rsidR="000313F3">
        <w:t>differences</w:t>
      </w:r>
      <w:r w:rsidR="00352126">
        <w:t xml:space="preserve"> in poly(I:C) composition</w:t>
      </w:r>
      <w:r w:rsidR="000313F3">
        <w:t xml:space="preserve"> </w:t>
      </w:r>
      <w:r w:rsidR="008D3551">
        <w:t xml:space="preserve">lead to </w:t>
      </w:r>
      <w:r w:rsidR="000E678A">
        <w:t>considerable</w:t>
      </w:r>
      <w:r w:rsidR="00066509">
        <w:t xml:space="preserve"> </w:t>
      </w:r>
      <w:r w:rsidR="00352126">
        <w:t xml:space="preserve">variability </w:t>
      </w:r>
      <w:r w:rsidR="005B1C0E">
        <w:t xml:space="preserve">in maternal </w:t>
      </w:r>
      <w:r w:rsidR="00352126">
        <w:t xml:space="preserve">IL-6 </w:t>
      </w:r>
      <w:r w:rsidR="005B1C0E">
        <w:t>response</w:t>
      </w:r>
      <w:r w:rsidR="003C686C">
        <w:t xml:space="preserve"> in rats</w:t>
      </w:r>
      <w:r w:rsidR="005B1C0E">
        <w:t xml:space="preserve"> </w:t>
      </w:r>
      <w:r w:rsidR="00844A86">
        <w:t xml:space="preserve">treated on gestational day (GD)15 </w:t>
      </w:r>
      <w:r w:rsidR="005B1C0E">
        <w:t xml:space="preserve">and </w:t>
      </w:r>
      <w:r w:rsidR="00871388">
        <w:t xml:space="preserve">impact on </w:t>
      </w:r>
      <w:r w:rsidR="00844A86">
        <w:t xml:space="preserve">fetal </w:t>
      </w:r>
      <w:r w:rsidR="000032FE">
        <w:t>outcomes</w:t>
      </w:r>
      <w:r w:rsidR="00642403">
        <w:t>.</w:t>
      </w:r>
      <w:r w:rsidR="00184C91">
        <w:t xml:space="preserve"> </w:t>
      </w:r>
      <w:r w:rsidR="00AF5271">
        <w:t>Specifically, b</w:t>
      </w:r>
      <w:r w:rsidR="00CF7211">
        <w:t xml:space="preserve">oth endotoxin </w:t>
      </w:r>
      <w:r w:rsidR="009E58D3">
        <w:t>contamination and molecular weight predicted reductions in litter size</w:t>
      </w:r>
      <w:r w:rsidR="00844A86" w:rsidRPr="00844A86">
        <w:t xml:space="preserve"> </w:t>
      </w:r>
      <w:r w:rsidR="00844A86">
        <w:t>on GD21</w:t>
      </w:r>
      <w:r w:rsidR="003434DB">
        <w:t>. Further, molecular weight</w:t>
      </w:r>
      <w:r w:rsidR="009E58D3">
        <w:t xml:space="preserve"> predicted </w:t>
      </w:r>
      <w:r w:rsidR="003434DB">
        <w:t xml:space="preserve">a </w:t>
      </w:r>
      <w:r w:rsidR="009E58D3">
        <w:t>reduction in placental weight</w:t>
      </w:r>
      <w:r w:rsidR="00844A86" w:rsidRPr="00844A86">
        <w:t xml:space="preserve"> </w:t>
      </w:r>
      <w:r w:rsidR="00844A86">
        <w:t>at GD21</w:t>
      </w:r>
      <w:r w:rsidR="009E58D3">
        <w:t xml:space="preserve">. </w:t>
      </w:r>
      <w:r w:rsidR="000712BF">
        <w:t>While</w:t>
      </w:r>
      <w:r w:rsidR="00337381">
        <w:t xml:space="preserve"> fetal body </w:t>
      </w:r>
      <w:r w:rsidR="000712BF">
        <w:t>weight at GD21 was not affected by poly(I:C) treatment</w:t>
      </w:r>
      <w:r w:rsidR="00844A86">
        <w:t>,</w:t>
      </w:r>
      <w:r w:rsidR="00337381">
        <w:t xml:space="preserve"> </w:t>
      </w:r>
      <w:r w:rsidR="00830BC5" w:rsidRPr="00EC0745">
        <w:t xml:space="preserve">male </w:t>
      </w:r>
      <w:r w:rsidR="00337381" w:rsidRPr="00EC0745">
        <w:t xml:space="preserve">fetal brain weight was significantly </w:t>
      </w:r>
      <w:r w:rsidR="000712BF" w:rsidRPr="00EC0745">
        <w:t xml:space="preserve">reduced by </w:t>
      </w:r>
      <w:r w:rsidR="00337381" w:rsidRPr="00EC0745">
        <w:t>poly(I:C)</w:t>
      </w:r>
      <w:r w:rsidR="003434DB" w:rsidRPr="00EC0745">
        <w:t>,</w:t>
      </w:r>
      <w:r w:rsidR="000712BF" w:rsidRPr="00EC0745">
        <w:t xml:space="preserve"> dependent on supplier</w:t>
      </w:r>
      <w:r w:rsidR="00337381" w:rsidRPr="00EC0745">
        <w:t xml:space="preserve">. </w:t>
      </w:r>
      <w:r w:rsidR="00830BC5" w:rsidRPr="00EC0745">
        <w:t xml:space="preserve">Our data </w:t>
      </w:r>
      <w:r w:rsidR="000E1462" w:rsidRPr="00EC0745">
        <w:t xml:space="preserve">are </w:t>
      </w:r>
      <w:r w:rsidR="00830BC5" w:rsidRPr="00EC0745">
        <w:t xml:space="preserve">in agreement with recent reports of the importance of poly(I:C) molecular weight, </w:t>
      </w:r>
      <w:r w:rsidR="00CF7211" w:rsidRPr="00EC0745">
        <w:t xml:space="preserve">and </w:t>
      </w:r>
      <w:r w:rsidR="00830BC5" w:rsidRPr="00EC0745">
        <w:t xml:space="preserve">extend </w:t>
      </w:r>
      <w:r w:rsidR="00AF5271" w:rsidRPr="00EC0745">
        <w:t>this work</w:t>
      </w:r>
      <w:r w:rsidR="00CF7211" w:rsidRPr="00EC0745">
        <w:t xml:space="preserve"> </w:t>
      </w:r>
      <w:r w:rsidR="00830BC5" w:rsidRPr="00EC0745">
        <w:t>to demonstrate a key role of endotoxin on relevant phenotypic outcomes.</w:t>
      </w:r>
      <w:r w:rsidR="00830BC5">
        <w:t xml:space="preserve"> </w:t>
      </w:r>
      <w:r w:rsidR="00903CB8">
        <w:t>We recommend that the source</w:t>
      </w:r>
      <w:r w:rsidR="0031500D">
        <w:t xml:space="preserve"> and batch numbers</w:t>
      </w:r>
      <w:r w:rsidR="00903CB8">
        <w:t xml:space="preserve"> of poly(I:C)</w:t>
      </w:r>
      <w:r w:rsidR="0031500D">
        <w:t xml:space="preserve"> used </w:t>
      </w:r>
      <w:r w:rsidR="0031500D">
        <w:lastRenderedPageBreak/>
        <w:t>should always be stated and that</w:t>
      </w:r>
      <w:r w:rsidR="00903CB8">
        <w:t xml:space="preserve"> molecular weight variability and endotoxin contamination should be minimised for</w:t>
      </w:r>
      <w:r w:rsidR="00184C91">
        <w:t xml:space="preserve"> </w:t>
      </w:r>
      <w:r w:rsidR="00903CB8">
        <w:t xml:space="preserve">more robust </w:t>
      </w:r>
      <w:r w:rsidR="00184C91">
        <w:t>mIA</w:t>
      </w:r>
      <w:r w:rsidR="00415E01">
        <w:t xml:space="preserve"> modelling.</w:t>
      </w:r>
    </w:p>
    <w:p w14:paraId="7311DEB9" w14:textId="77777777" w:rsidR="00871388" w:rsidRDefault="00871388" w:rsidP="00730E00">
      <w:pPr>
        <w:spacing w:line="480" w:lineRule="auto"/>
        <w:jc w:val="both"/>
        <w:rPr>
          <w:b/>
        </w:rPr>
      </w:pPr>
    </w:p>
    <w:p w14:paraId="21C5D4BB" w14:textId="5892DB23" w:rsidR="009E58D3" w:rsidRDefault="00184C91" w:rsidP="00730E00">
      <w:pPr>
        <w:spacing w:line="480" w:lineRule="auto"/>
        <w:jc w:val="both"/>
        <w:rPr>
          <w:b/>
        </w:rPr>
      </w:pPr>
      <w:r w:rsidRPr="00184C91">
        <w:rPr>
          <w:b/>
        </w:rPr>
        <w:t>Key words</w:t>
      </w:r>
      <w:r w:rsidR="00415E01">
        <w:rPr>
          <w:b/>
        </w:rPr>
        <w:t>: maternal immune activation, poly(I:C), endotoxin, molecular weight, IL</w:t>
      </w:r>
      <w:r w:rsidR="00871388">
        <w:rPr>
          <w:b/>
        </w:rPr>
        <w:t>-</w:t>
      </w:r>
      <w:r w:rsidR="00415E01">
        <w:rPr>
          <w:b/>
        </w:rPr>
        <w:t>6, fetus, placenta</w:t>
      </w:r>
      <w:r w:rsidR="00871388">
        <w:rPr>
          <w:b/>
        </w:rPr>
        <w:t>, fetal brain</w:t>
      </w:r>
      <w:r w:rsidR="0070509E">
        <w:rPr>
          <w:b/>
        </w:rPr>
        <w:t xml:space="preserve">, </w:t>
      </w:r>
      <w:r w:rsidR="0054421A">
        <w:rPr>
          <w:b/>
        </w:rPr>
        <w:t>litter size</w:t>
      </w:r>
      <w:r w:rsidR="00C54B23">
        <w:rPr>
          <w:b/>
        </w:rPr>
        <w:t>, sex differences</w:t>
      </w:r>
      <w:r w:rsidR="00415E01">
        <w:rPr>
          <w:b/>
        </w:rPr>
        <w:t>.</w:t>
      </w:r>
    </w:p>
    <w:p w14:paraId="62BD3213" w14:textId="333C322D" w:rsidR="00415E01" w:rsidRDefault="009E58D3" w:rsidP="00F214AE">
      <w:pPr>
        <w:rPr>
          <w:b/>
        </w:rPr>
      </w:pPr>
      <w:r>
        <w:rPr>
          <w:b/>
        </w:rPr>
        <w:br w:type="page"/>
      </w:r>
      <w:r w:rsidR="00415E01">
        <w:rPr>
          <w:b/>
        </w:rPr>
        <w:lastRenderedPageBreak/>
        <w:t>Highlights</w:t>
      </w:r>
    </w:p>
    <w:p w14:paraId="0F36E416" w14:textId="2162A6E4" w:rsidR="00415E01" w:rsidRPr="00F214AE" w:rsidRDefault="005D356A" w:rsidP="00415E01">
      <w:pPr>
        <w:pStyle w:val="ListParagraph"/>
        <w:numPr>
          <w:ilvl w:val="0"/>
          <w:numId w:val="1"/>
        </w:numPr>
        <w:spacing w:line="480" w:lineRule="auto"/>
        <w:jc w:val="both"/>
      </w:pPr>
      <w:r w:rsidRPr="00F214AE">
        <w:t>P</w:t>
      </w:r>
      <w:r w:rsidR="00415E01" w:rsidRPr="00F214AE">
        <w:t xml:space="preserve">oly(I:C) molecular weight </w:t>
      </w:r>
      <w:r w:rsidRPr="00F214AE">
        <w:t xml:space="preserve">(MW) </w:t>
      </w:r>
      <w:r w:rsidR="00415E01" w:rsidRPr="00F214AE">
        <w:t>and endotoxin var</w:t>
      </w:r>
      <w:r w:rsidRPr="00F214AE">
        <w:t>y</w:t>
      </w:r>
      <w:r w:rsidR="00415E01" w:rsidRPr="00F214AE">
        <w:t xml:space="preserve"> significantly between suppliers</w:t>
      </w:r>
      <w:r w:rsidR="00B062A5">
        <w:t>.</w:t>
      </w:r>
    </w:p>
    <w:p w14:paraId="0E13D653" w14:textId="22FBD1F9" w:rsidR="00415E01" w:rsidRPr="00F214AE" w:rsidRDefault="005D356A" w:rsidP="00415E01">
      <w:pPr>
        <w:pStyle w:val="ListParagraph"/>
        <w:numPr>
          <w:ilvl w:val="0"/>
          <w:numId w:val="1"/>
        </w:numPr>
        <w:spacing w:line="480" w:lineRule="auto"/>
        <w:jc w:val="both"/>
      </w:pPr>
      <w:r w:rsidRPr="00F214AE">
        <w:t>MW</w:t>
      </w:r>
      <w:r w:rsidR="00415E01" w:rsidRPr="00F214AE">
        <w:t xml:space="preserve"> and endotoxin </w:t>
      </w:r>
      <w:r w:rsidRPr="00F214AE">
        <w:t>variability predi</w:t>
      </w:r>
      <w:r w:rsidR="00415E01" w:rsidRPr="00F214AE">
        <w:t xml:space="preserve">cts </w:t>
      </w:r>
      <w:r w:rsidR="003C686C" w:rsidRPr="00F214AE">
        <w:t xml:space="preserve">rat </w:t>
      </w:r>
      <w:r w:rsidR="00415E01" w:rsidRPr="00F214AE">
        <w:t>maternal IL</w:t>
      </w:r>
      <w:r w:rsidR="00871388" w:rsidRPr="00F214AE">
        <w:t>-</w:t>
      </w:r>
      <w:r w:rsidR="00415E01" w:rsidRPr="00F214AE">
        <w:t>6 response and litter size</w:t>
      </w:r>
      <w:r w:rsidR="00B062A5">
        <w:t>.</w:t>
      </w:r>
    </w:p>
    <w:p w14:paraId="7C587DB0" w14:textId="77777777" w:rsidR="00EC0745" w:rsidRDefault="005D356A" w:rsidP="00EC0745">
      <w:pPr>
        <w:pStyle w:val="ListParagraph"/>
        <w:numPr>
          <w:ilvl w:val="0"/>
          <w:numId w:val="1"/>
        </w:numPr>
        <w:spacing w:line="480" w:lineRule="auto"/>
        <w:jc w:val="both"/>
      </w:pPr>
      <w:r w:rsidRPr="00F214AE">
        <w:t>MW variability predict</w:t>
      </w:r>
      <w:r w:rsidR="005862E7" w:rsidRPr="00F214AE">
        <w:t>s</w:t>
      </w:r>
      <w:r w:rsidRPr="00F214AE">
        <w:t xml:space="preserve"> </w:t>
      </w:r>
      <w:r w:rsidR="003C686C" w:rsidRPr="00F214AE">
        <w:t xml:space="preserve">rat </w:t>
      </w:r>
      <w:r w:rsidRPr="00F214AE">
        <w:t>placenta</w:t>
      </w:r>
      <w:r w:rsidR="00871388" w:rsidRPr="00F214AE">
        <w:t>l</w:t>
      </w:r>
      <w:r w:rsidRPr="00F214AE">
        <w:t xml:space="preserve"> weight</w:t>
      </w:r>
      <w:r w:rsidR="00B062A5">
        <w:t>.</w:t>
      </w:r>
    </w:p>
    <w:p w14:paraId="31C5BAE8" w14:textId="69DAD2CE" w:rsidR="00184C91" w:rsidRPr="00EC0745" w:rsidRDefault="00830BC5" w:rsidP="00EC0745">
      <w:pPr>
        <w:pStyle w:val="ListParagraph"/>
        <w:numPr>
          <w:ilvl w:val="0"/>
          <w:numId w:val="1"/>
        </w:numPr>
        <w:spacing w:line="480" w:lineRule="auto"/>
        <w:jc w:val="both"/>
      </w:pPr>
      <w:r w:rsidRPr="00EC0745">
        <w:t xml:space="preserve">Poly(I:C) supplier predicts a </w:t>
      </w:r>
      <w:r w:rsidR="00DA2021" w:rsidRPr="00EC0745">
        <w:t>male</w:t>
      </w:r>
      <w:r w:rsidRPr="00EC0745">
        <w:t>-specific reduction in fetal brain weight.</w:t>
      </w:r>
      <w:r w:rsidR="00184C91" w:rsidRPr="00F214AE">
        <w:br w:type="page"/>
      </w:r>
    </w:p>
    <w:p w14:paraId="6B00854C" w14:textId="49644D21" w:rsidR="007B4A12" w:rsidRDefault="008171F3" w:rsidP="00342F14">
      <w:pPr>
        <w:spacing w:line="480" w:lineRule="auto"/>
        <w:jc w:val="both"/>
      </w:pPr>
      <w:r w:rsidRPr="008171F3">
        <w:rPr>
          <w:b/>
        </w:rPr>
        <w:lastRenderedPageBreak/>
        <w:t>Introduction</w:t>
      </w:r>
    </w:p>
    <w:p w14:paraId="236F980C" w14:textId="4CEB4ABF" w:rsidR="007B4A12" w:rsidRDefault="004D6664" w:rsidP="002C0520">
      <w:pPr>
        <w:spacing w:line="480" w:lineRule="auto"/>
        <w:jc w:val="both"/>
        <w:rPr>
          <w:noProof/>
        </w:rPr>
      </w:pPr>
      <w:r w:rsidRPr="00431C9C">
        <w:t>M</w:t>
      </w:r>
      <w:r w:rsidR="00B74606" w:rsidRPr="00431C9C">
        <w:t>aternal immune activation (m</w:t>
      </w:r>
      <w:r w:rsidR="00A96AD4" w:rsidRPr="00431C9C">
        <w:t xml:space="preserve">IA) </w:t>
      </w:r>
      <w:r w:rsidR="003D3D5C" w:rsidRPr="00431C9C">
        <w:t xml:space="preserve">caused by infection </w:t>
      </w:r>
      <w:r w:rsidRPr="00431C9C">
        <w:t xml:space="preserve">during </w:t>
      </w:r>
      <w:r w:rsidRPr="00067652">
        <w:t xml:space="preserve">pregnancy </w:t>
      </w:r>
      <w:r w:rsidR="005E6E97" w:rsidRPr="00067652">
        <w:t>is a</w:t>
      </w:r>
      <w:r w:rsidR="005B1C0E">
        <w:t xml:space="preserve">n important </w:t>
      </w:r>
      <w:r w:rsidR="00A96AD4" w:rsidRPr="00067652">
        <w:t>risk factor for neurodevelopmental disorders</w:t>
      </w:r>
      <w:r w:rsidR="00973060">
        <w:t xml:space="preserve"> (NDDs)</w:t>
      </w:r>
      <w:r w:rsidR="00A716E0">
        <w:t>,</w:t>
      </w:r>
      <w:r w:rsidR="00A96AD4" w:rsidRPr="00067652">
        <w:t xml:space="preserve"> such</w:t>
      </w:r>
      <w:r w:rsidR="0082255C" w:rsidRPr="00067652">
        <w:t xml:space="preserve"> as schizophrenia</w:t>
      </w:r>
      <w:r w:rsidR="00A716E0">
        <w:t>,</w:t>
      </w:r>
      <w:r w:rsidR="0082255C" w:rsidRPr="00067652">
        <w:t xml:space="preserve"> in</w:t>
      </w:r>
      <w:r w:rsidR="004D41B2">
        <w:t xml:space="preserve"> </w:t>
      </w:r>
      <w:r w:rsidR="004D41B2" w:rsidRPr="00EC0745">
        <w:t>offspring (</w:t>
      </w:r>
      <w:r w:rsidR="008D16D2" w:rsidRPr="00EC0745">
        <w:t xml:space="preserve">Brown and Meyer, 2018; </w:t>
      </w:r>
      <w:r w:rsidR="001742C9" w:rsidRPr="00EC0745">
        <w:t xml:space="preserve">Conway and Brown, 2019; </w:t>
      </w:r>
      <w:r w:rsidR="00793410" w:rsidRPr="00EC0745">
        <w:t>Mednick, 1988</w:t>
      </w:r>
      <w:r w:rsidR="004D41B2" w:rsidRPr="00EC0745">
        <w:t>)</w:t>
      </w:r>
      <w:r w:rsidR="00D565C4" w:rsidRPr="00EC0745">
        <w:t xml:space="preserve">. </w:t>
      </w:r>
      <w:r w:rsidRPr="00EC0745">
        <w:t xml:space="preserve">To </w:t>
      </w:r>
      <w:r w:rsidR="00EC4BB7" w:rsidRPr="00EC0745">
        <w:t>establish ca</w:t>
      </w:r>
      <w:r w:rsidR="00EC4BB7" w:rsidRPr="00431C9C">
        <w:t>usative mechanisms</w:t>
      </w:r>
      <w:r w:rsidR="0053213F">
        <w:t>,</w:t>
      </w:r>
      <w:r w:rsidR="00A716E0">
        <w:t xml:space="preserve"> </w:t>
      </w:r>
      <w:r w:rsidRPr="00067652">
        <w:t>enabl</w:t>
      </w:r>
      <w:r w:rsidR="004D41B2">
        <w:t>ing</w:t>
      </w:r>
      <w:r w:rsidRPr="00067652">
        <w:t xml:space="preserve"> </w:t>
      </w:r>
      <w:r w:rsidR="00A73106">
        <w:t xml:space="preserve">identification of novel drug targets and more </w:t>
      </w:r>
      <w:r w:rsidRPr="00067652">
        <w:t>effective</w:t>
      </w:r>
      <w:r w:rsidR="00A73106">
        <w:t xml:space="preserve"> therapeutic</w:t>
      </w:r>
      <w:r w:rsidRPr="00067652">
        <w:t xml:space="preserve"> interventions</w:t>
      </w:r>
      <w:r w:rsidR="001C5BFB">
        <w:t>,</w:t>
      </w:r>
      <w:r w:rsidRPr="00067652">
        <w:t xml:space="preserve"> global</w:t>
      </w:r>
      <w:r w:rsidR="003D3D5C" w:rsidRPr="00067652">
        <w:t xml:space="preserve"> research effort </w:t>
      </w:r>
      <w:r w:rsidR="00894AD4">
        <w:t xml:space="preserve">has focussed on simulating infection </w:t>
      </w:r>
      <w:r w:rsidR="001C5BFB">
        <w:t>during</w:t>
      </w:r>
      <w:r w:rsidR="001C5BFB" w:rsidRPr="00067652">
        <w:t xml:space="preserve"> </w:t>
      </w:r>
      <w:r w:rsidR="00A73106">
        <w:t xml:space="preserve">pregnancy in </w:t>
      </w:r>
      <w:r w:rsidR="00B74606" w:rsidRPr="00067652">
        <w:t>animal</w:t>
      </w:r>
      <w:r w:rsidR="001C5BFB">
        <w:t xml:space="preserve"> models</w:t>
      </w:r>
      <w:r w:rsidR="00A73106">
        <w:t xml:space="preserve"> </w:t>
      </w:r>
      <w:r w:rsidR="00894AD4">
        <w:t xml:space="preserve">and </w:t>
      </w:r>
      <w:r w:rsidR="001C5BFB">
        <w:t xml:space="preserve">investigating </w:t>
      </w:r>
      <w:r w:rsidR="00894AD4">
        <w:t xml:space="preserve">subsequent neurodevelopmental phenotypes and </w:t>
      </w:r>
      <w:r w:rsidR="004D41B2">
        <w:t>behaviour (</w:t>
      </w:r>
      <w:r w:rsidR="00B17133">
        <w:t xml:space="preserve">Estes and McAllister, 2016; Kentner et al. 2018; </w:t>
      </w:r>
      <w:r w:rsidR="00C16481">
        <w:t>Meyer</w:t>
      </w:r>
      <w:r w:rsidR="00B17133">
        <w:t>,</w:t>
      </w:r>
      <w:r w:rsidR="00C16481">
        <w:t xml:space="preserve"> 2014</w:t>
      </w:r>
      <w:r w:rsidR="00B17133">
        <w:t>;</w:t>
      </w:r>
      <w:r w:rsidR="00660A7B">
        <w:t xml:space="preserve"> Murray et al. 2019</w:t>
      </w:r>
      <w:r w:rsidR="004D41B2">
        <w:t xml:space="preserve">). </w:t>
      </w:r>
      <w:r w:rsidR="0053213F">
        <w:t>T</w:t>
      </w:r>
      <w:r w:rsidR="00D83B25">
        <w:t xml:space="preserve">wo </w:t>
      </w:r>
      <w:r w:rsidR="00894220">
        <w:t xml:space="preserve">of the </w:t>
      </w:r>
      <w:r w:rsidR="00374C53">
        <w:t xml:space="preserve">most widely used </w:t>
      </w:r>
      <w:r w:rsidR="0083033D" w:rsidRPr="00431C9C">
        <w:t>immunostimulants</w:t>
      </w:r>
      <w:r w:rsidR="0083033D">
        <w:t>,</w:t>
      </w:r>
      <w:r w:rsidR="0083033D" w:rsidDel="0053213F">
        <w:t xml:space="preserve"> </w:t>
      </w:r>
      <w:r w:rsidR="0083033D" w:rsidRPr="00431C9C">
        <w:t>the viral mimetic polyinosinic:polycytidylic acid</w:t>
      </w:r>
      <w:r w:rsidR="000A519F">
        <w:t xml:space="preserve">, </w:t>
      </w:r>
      <w:r w:rsidR="0083033D" w:rsidRPr="00431C9C">
        <w:t>poly(I:C)</w:t>
      </w:r>
      <w:r w:rsidR="00701AFE">
        <w:t>,</w:t>
      </w:r>
      <w:r w:rsidR="0083033D" w:rsidRPr="00431C9C">
        <w:t xml:space="preserve"> </w:t>
      </w:r>
      <w:r w:rsidR="0083033D">
        <w:t>and</w:t>
      </w:r>
      <w:r w:rsidR="0083033D" w:rsidRPr="00431C9C">
        <w:t xml:space="preserve"> the bacterial mimetic endotoxin lipopolysaccharide (LPS)</w:t>
      </w:r>
      <w:r w:rsidR="0083033D">
        <w:t>,</w:t>
      </w:r>
      <w:r w:rsidR="00D83B25">
        <w:t xml:space="preserve"> induce mIA </w:t>
      </w:r>
      <w:r w:rsidR="00B74606" w:rsidRPr="00431C9C">
        <w:t>through activation of toll-like receptor</w:t>
      </w:r>
      <w:r w:rsidR="007C09D8" w:rsidRPr="00431C9C">
        <w:t>s (TLR) 3 and 4</w:t>
      </w:r>
      <w:r w:rsidR="008E0A0C">
        <w:t>,</w:t>
      </w:r>
      <w:r w:rsidR="007C09D8" w:rsidRPr="00431C9C">
        <w:t xml:space="preserve"> </w:t>
      </w:r>
      <w:r w:rsidR="007C09D8" w:rsidRPr="00D565C4">
        <w:t>respectivel</w:t>
      </w:r>
      <w:r w:rsidR="004D41B2">
        <w:t>y (</w:t>
      </w:r>
      <w:r w:rsidR="004D41B2" w:rsidRPr="008D1119">
        <w:rPr>
          <w:noProof/>
        </w:rPr>
        <w:t>Alexopoulou</w:t>
      </w:r>
      <w:r w:rsidR="004D41B2">
        <w:rPr>
          <w:noProof/>
        </w:rPr>
        <w:t xml:space="preserve"> et al. 2001)</w:t>
      </w:r>
      <w:r w:rsidR="00B74606" w:rsidRPr="00D565C4">
        <w:t>,</w:t>
      </w:r>
      <w:r w:rsidR="00B74606" w:rsidRPr="00431C9C">
        <w:t xml:space="preserve"> </w:t>
      </w:r>
      <w:r w:rsidR="004E73A2">
        <w:t xml:space="preserve">resulting in the release of </w:t>
      </w:r>
      <w:r w:rsidR="00B74606" w:rsidRPr="00431C9C">
        <w:t xml:space="preserve">pro-inflammatory cytokines, </w:t>
      </w:r>
      <w:r w:rsidR="0053213F">
        <w:t>with</w:t>
      </w:r>
      <w:r w:rsidR="00B74606" w:rsidRPr="00431C9C">
        <w:t xml:space="preserve"> IL-6 and TNF-α </w:t>
      </w:r>
      <w:r w:rsidR="0083033D">
        <w:t xml:space="preserve">responses </w:t>
      </w:r>
      <w:r w:rsidR="00701AFE">
        <w:t xml:space="preserve">the </w:t>
      </w:r>
      <w:r w:rsidR="005B1C0E">
        <w:t xml:space="preserve">most </w:t>
      </w:r>
      <w:r w:rsidR="0083033D">
        <w:t>extensively</w:t>
      </w:r>
      <w:r w:rsidR="00B74606" w:rsidRPr="00431C9C">
        <w:t xml:space="preserve"> characterise</w:t>
      </w:r>
      <w:r w:rsidR="00342F14">
        <w:t>d (</w:t>
      </w:r>
      <w:r w:rsidR="00342F14">
        <w:rPr>
          <w:noProof/>
        </w:rPr>
        <w:t xml:space="preserve">Alexopoulou et al. 2001; Kentner et al. 2018; </w:t>
      </w:r>
      <w:r w:rsidR="00342F14" w:rsidRPr="008D1119">
        <w:rPr>
          <w:noProof/>
        </w:rPr>
        <w:t>Meyer</w:t>
      </w:r>
      <w:r w:rsidR="00342F14">
        <w:rPr>
          <w:noProof/>
        </w:rPr>
        <w:t xml:space="preserve"> </w:t>
      </w:r>
      <w:r w:rsidR="00342F14" w:rsidRPr="008D1119">
        <w:rPr>
          <w:noProof/>
        </w:rPr>
        <w:t>2014</w:t>
      </w:r>
      <w:r w:rsidR="00342F14">
        <w:rPr>
          <w:noProof/>
        </w:rPr>
        <w:t>; Smith et al. 2007</w:t>
      </w:r>
      <w:r w:rsidR="00342F14" w:rsidRPr="008D1119">
        <w:rPr>
          <w:noProof/>
        </w:rPr>
        <w:t>).</w:t>
      </w:r>
    </w:p>
    <w:p w14:paraId="3683D1FD" w14:textId="77777777" w:rsidR="0082673F" w:rsidRDefault="0082673F" w:rsidP="00722E3B">
      <w:pPr>
        <w:spacing w:line="480" w:lineRule="auto"/>
        <w:jc w:val="both"/>
      </w:pPr>
    </w:p>
    <w:p w14:paraId="4AF7F0D7" w14:textId="0B47A846" w:rsidR="007B4A12" w:rsidRDefault="000A519F" w:rsidP="00722E3B">
      <w:pPr>
        <w:spacing w:line="480" w:lineRule="auto"/>
        <w:jc w:val="both"/>
        <w:rPr>
          <w:noProof/>
        </w:rPr>
      </w:pPr>
      <w:r>
        <w:t xml:space="preserve">Lack of experimental </w:t>
      </w:r>
      <w:r w:rsidR="00A54EA8">
        <w:t>r</w:t>
      </w:r>
      <w:r w:rsidR="00D71056">
        <w:t xml:space="preserve">eproducibility </w:t>
      </w:r>
      <w:r w:rsidR="004E73A2">
        <w:t xml:space="preserve">in biomedical research </w:t>
      </w:r>
      <w:r>
        <w:t>has</w:t>
      </w:r>
      <w:r w:rsidR="00DB42D2">
        <w:t xml:space="preserve"> </w:t>
      </w:r>
      <w:r w:rsidR="00DA61B7">
        <w:t>been</w:t>
      </w:r>
      <w:r w:rsidR="00D71056">
        <w:t xml:space="preserve"> recognized as a</w:t>
      </w:r>
      <w:r w:rsidR="004E73A2">
        <w:t>n issue of</w:t>
      </w:r>
      <w:r w:rsidR="00D71056">
        <w:t xml:space="preserve"> major </w:t>
      </w:r>
      <w:r>
        <w:t>concer</w:t>
      </w:r>
      <w:r w:rsidR="005623DB">
        <w:t>n (</w:t>
      </w:r>
      <w:r w:rsidR="005623DB">
        <w:rPr>
          <w:noProof/>
        </w:rPr>
        <w:t>Baker 2016; Fanelli 2018)</w:t>
      </w:r>
      <w:r w:rsidR="00701AFE">
        <w:rPr>
          <w:noProof/>
        </w:rPr>
        <w:t>,</w:t>
      </w:r>
      <w:r w:rsidR="005623DB">
        <w:rPr>
          <w:noProof/>
        </w:rPr>
        <w:t xml:space="preserve"> </w:t>
      </w:r>
      <w:r w:rsidR="004E73A2">
        <w:rPr>
          <w:noProof/>
        </w:rPr>
        <w:t xml:space="preserve">which is </w:t>
      </w:r>
      <w:r w:rsidR="00A54EA8">
        <w:t xml:space="preserve">highly relevant </w:t>
      </w:r>
      <w:r w:rsidR="00701AFE">
        <w:t xml:space="preserve">to investigations using </w:t>
      </w:r>
      <w:r w:rsidR="005D6258">
        <w:t>poly(I:C)</w:t>
      </w:r>
      <w:r w:rsidR="00A54EA8">
        <w:t xml:space="preserve"> </w:t>
      </w:r>
      <w:r w:rsidR="004F257C">
        <w:t>becau</w:t>
      </w:r>
      <w:r w:rsidR="005A30E1">
        <w:t xml:space="preserve">se of </w:t>
      </w:r>
      <w:r w:rsidR="004E73A2">
        <w:t xml:space="preserve">mechanistic </w:t>
      </w:r>
      <w:r w:rsidR="005A30E1">
        <w:t xml:space="preserve">implications for modelling </w:t>
      </w:r>
      <w:r w:rsidR="0053213F">
        <w:t xml:space="preserve">NDD </w:t>
      </w:r>
      <w:r w:rsidR="005A30E1">
        <w:t>pathway</w:t>
      </w:r>
      <w:r w:rsidR="00793410">
        <w:t>s (Kentner et al. 2018)</w:t>
      </w:r>
      <w:r w:rsidR="002B5CF0">
        <w:t xml:space="preserve">. This issue </w:t>
      </w:r>
      <w:r w:rsidR="004E73A2">
        <w:t xml:space="preserve">has </w:t>
      </w:r>
      <w:r w:rsidR="00793410">
        <w:t>wi</w:t>
      </w:r>
      <w:r w:rsidR="00342F14">
        <w:t xml:space="preserve">der </w:t>
      </w:r>
      <w:r w:rsidR="005A30E1" w:rsidRPr="00067652">
        <w:t>biomedical research</w:t>
      </w:r>
      <w:r w:rsidR="00701AFE">
        <w:t xml:space="preserve"> impact </w:t>
      </w:r>
      <w:r w:rsidR="005D6258">
        <w:t>in</w:t>
      </w:r>
      <w:r w:rsidR="004E73A2">
        <w:t xml:space="preserve"> the fields of</w:t>
      </w:r>
      <w:r w:rsidR="005A30E1">
        <w:t xml:space="preserve"> </w:t>
      </w:r>
      <w:r w:rsidR="005623DB">
        <w:t>immunology (</w:t>
      </w:r>
      <w:r w:rsidR="005623DB">
        <w:rPr>
          <w:noProof/>
        </w:rPr>
        <w:t>Alexopoulou et al. 2001)</w:t>
      </w:r>
      <w:r w:rsidR="00701AFE">
        <w:rPr>
          <w:noProof/>
        </w:rPr>
        <w:t>,</w:t>
      </w:r>
      <w:r w:rsidR="005623DB">
        <w:rPr>
          <w:noProof/>
        </w:rPr>
        <w:t xml:space="preserve"> </w:t>
      </w:r>
      <w:r w:rsidR="005A30E1" w:rsidRPr="00067652">
        <w:t>neurodegenerative disorder</w:t>
      </w:r>
      <w:r w:rsidR="005623DB">
        <w:t xml:space="preserve">s (McCabe et al. </w:t>
      </w:r>
      <w:r w:rsidR="00F63581">
        <w:t>2017)</w:t>
      </w:r>
      <w:r w:rsidR="00701AFE">
        <w:t>,</w:t>
      </w:r>
      <w:r w:rsidR="00F63581">
        <w:t xml:space="preserve"> </w:t>
      </w:r>
      <w:r w:rsidR="005A30E1" w:rsidRPr="00067652">
        <w:t xml:space="preserve">cancer biology and </w:t>
      </w:r>
      <w:r w:rsidR="005A30E1" w:rsidRPr="0096046D">
        <w:t>therapeutic</w:t>
      </w:r>
      <w:r w:rsidR="00F63581">
        <w:t xml:space="preserve">s (Bianchi et al. </w:t>
      </w:r>
      <w:r w:rsidR="00F63581">
        <w:lastRenderedPageBreak/>
        <w:t>2017)</w:t>
      </w:r>
      <w:r w:rsidR="00793410">
        <w:t>.</w:t>
      </w:r>
      <w:r w:rsidR="00F63581">
        <w:t xml:space="preserve"> </w:t>
      </w:r>
      <w:r w:rsidR="00561835">
        <w:t>Reproducibility of mIA models is essential for the s</w:t>
      </w:r>
      <w:r w:rsidR="0096046D">
        <w:t>uccessful translation to clinically</w:t>
      </w:r>
      <w:r w:rsidR="0053213F">
        <w:t xml:space="preserve"> </w:t>
      </w:r>
      <w:r w:rsidR="00701AFE">
        <w:t>r</w:t>
      </w:r>
      <w:r w:rsidR="0096046D">
        <w:t>elevant end-point</w:t>
      </w:r>
      <w:r w:rsidR="00701AFE">
        <w:t>s</w:t>
      </w:r>
      <w:r w:rsidR="0096046D">
        <w:t xml:space="preserve"> </w:t>
      </w:r>
      <w:r w:rsidR="00561835">
        <w:t xml:space="preserve">and the </w:t>
      </w:r>
      <w:r w:rsidR="00701AFE">
        <w:t xml:space="preserve">robust elucidation </w:t>
      </w:r>
      <w:r>
        <w:t xml:space="preserve">of </w:t>
      </w:r>
      <w:r w:rsidR="0096046D">
        <w:t xml:space="preserve">mechanistic pathways </w:t>
      </w:r>
      <w:r>
        <w:t>for drug discovery</w:t>
      </w:r>
      <w:r w:rsidR="0096046D">
        <w:t>.</w:t>
      </w:r>
    </w:p>
    <w:p w14:paraId="104D8A79" w14:textId="77777777" w:rsidR="0082673F" w:rsidRDefault="0082673F" w:rsidP="00722E3B">
      <w:pPr>
        <w:spacing w:line="480" w:lineRule="auto"/>
        <w:jc w:val="both"/>
      </w:pPr>
    </w:p>
    <w:p w14:paraId="5B409001" w14:textId="7A1B9C71" w:rsidR="007B4A12" w:rsidRDefault="005317C3" w:rsidP="00722E3B">
      <w:pPr>
        <w:spacing w:line="480" w:lineRule="auto"/>
        <w:jc w:val="both"/>
      </w:pPr>
      <w:r>
        <w:t xml:space="preserve">In </w:t>
      </w:r>
      <w:r w:rsidR="00370E04">
        <w:t xml:space="preserve">our recent </w:t>
      </w:r>
      <w:r>
        <w:t xml:space="preserve">mIA </w:t>
      </w:r>
      <w:r w:rsidR="00370E04">
        <w:t>studies</w:t>
      </w:r>
      <w:r w:rsidR="00370E04">
        <w:rPr>
          <w:vertAlign w:val="superscript"/>
        </w:rPr>
        <w:t xml:space="preserve"> </w:t>
      </w:r>
      <w:r w:rsidR="00AF2160" w:rsidRPr="00AF2160">
        <w:t>(Murray et al. 201</w:t>
      </w:r>
      <w:r w:rsidR="00AF2160">
        <w:t>9</w:t>
      </w:r>
      <w:r w:rsidR="00AF2160" w:rsidRPr="00AF2160">
        <w:t>)</w:t>
      </w:r>
      <w:r w:rsidRPr="00AF2160">
        <w:t>,</w:t>
      </w:r>
      <w:r>
        <w:t xml:space="preserve"> w</w:t>
      </w:r>
      <w:r w:rsidR="005D6258">
        <w:t xml:space="preserve">e </w:t>
      </w:r>
      <w:r w:rsidR="00561835">
        <w:t xml:space="preserve">reported </w:t>
      </w:r>
      <w:r w:rsidR="003A5032">
        <w:t xml:space="preserve">marked </w:t>
      </w:r>
      <w:r w:rsidR="00086C23">
        <w:t xml:space="preserve">variability in </w:t>
      </w:r>
      <w:r w:rsidR="00370E04">
        <w:t xml:space="preserve">maternal </w:t>
      </w:r>
      <w:r w:rsidR="003A5032">
        <w:t>IL</w:t>
      </w:r>
      <w:r w:rsidR="00370E04">
        <w:t>-</w:t>
      </w:r>
      <w:r w:rsidR="003A5032">
        <w:t>6 response</w:t>
      </w:r>
      <w:r w:rsidR="00D11A34">
        <w:t xml:space="preserve"> </w:t>
      </w:r>
      <w:r>
        <w:t>that appeared</w:t>
      </w:r>
      <w:r w:rsidR="00086C23">
        <w:t xml:space="preserve"> </w:t>
      </w:r>
      <w:r w:rsidR="002E4FF1">
        <w:t xml:space="preserve">related to </w:t>
      </w:r>
      <w:r w:rsidR="00AF2160">
        <w:t xml:space="preserve">different batches </w:t>
      </w:r>
      <w:r w:rsidR="00086C23">
        <w:t>of poly(I:C)</w:t>
      </w:r>
      <w:r w:rsidR="00D11A34">
        <w:t xml:space="preserve">. </w:t>
      </w:r>
      <w:r w:rsidR="00370E04" w:rsidRPr="00E92301">
        <w:t xml:space="preserve">This observation accords with </w:t>
      </w:r>
      <w:r w:rsidR="00AF2160" w:rsidRPr="00E92301">
        <w:t xml:space="preserve">a recent and thorough investigation </w:t>
      </w:r>
      <w:r w:rsidR="00370E04" w:rsidRPr="00E92301">
        <w:t>demonstrating</w:t>
      </w:r>
      <w:r w:rsidR="00AF2160" w:rsidRPr="00E92301">
        <w:t xml:space="preserve"> that </w:t>
      </w:r>
      <w:r w:rsidR="00370E04" w:rsidRPr="00E92301">
        <w:t xml:space="preserve">IL-6 concentration in mouse maternal plasma, </w:t>
      </w:r>
      <w:r w:rsidR="00AF2160" w:rsidRPr="00E92301">
        <w:t xml:space="preserve">placenta and fetal brain </w:t>
      </w:r>
      <w:r w:rsidR="00370E04" w:rsidRPr="00E92301">
        <w:t xml:space="preserve">was </w:t>
      </w:r>
      <w:r w:rsidR="00AF2160" w:rsidRPr="00E92301">
        <w:t>determined by</w:t>
      </w:r>
      <w:r w:rsidR="00370E04" w:rsidRPr="00E92301">
        <w:t xml:space="preserve"> variability of</w:t>
      </w:r>
      <w:r w:rsidR="00AF2160" w:rsidRPr="00E92301">
        <w:t xml:space="preserve"> </w:t>
      </w:r>
      <w:r w:rsidR="00370E04" w:rsidRPr="00E92301">
        <w:t xml:space="preserve">poly(I:C) </w:t>
      </w:r>
      <w:r w:rsidR="00AF2160" w:rsidRPr="00E92301">
        <w:t>molecular weight</w:t>
      </w:r>
      <w:r w:rsidR="00370E04" w:rsidRPr="00E92301">
        <w:t xml:space="preserve"> apparent in different batches from comm</w:t>
      </w:r>
      <w:r w:rsidR="00370E04">
        <w:t xml:space="preserve">ercial suppliers </w:t>
      </w:r>
      <w:r w:rsidR="00AF2160">
        <w:t>(Mueller et al. 2019).</w:t>
      </w:r>
      <w:r w:rsidR="006C6D9F">
        <w:t xml:space="preserve"> P</w:t>
      </w:r>
      <w:r w:rsidR="00086C23" w:rsidRPr="00431C9C">
        <w:t xml:space="preserve">oly(I:C) molecular weight </w:t>
      </w:r>
      <w:r w:rsidR="006C6D9F">
        <w:t xml:space="preserve">is </w:t>
      </w:r>
      <w:r w:rsidR="00D11A34">
        <w:t xml:space="preserve">known to impact </w:t>
      </w:r>
      <w:r w:rsidR="00086C23" w:rsidRPr="00431C9C">
        <w:t>on TLR3 activation and downstream pathway</w:t>
      </w:r>
      <w:r w:rsidR="00F63581">
        <w:t xml:space="preserve">s (Mian et al. 2013; Zhou et al. 2013). </w:t>
      </w:r>
      <w:r w:rsidR="00B60F99">
        <w:t>E</w:t>
      </w:r>
      <w:r w:rsidR="00086C23" w:rsidRPr="00431C9C">
        <w:t xml:space="preserve">ndotoxin contamination of poly(I:C) </w:t>
      </w:r>
      <w:r w:rsidR="00033559">
        <w:t>is</w:t>
      </w:r>
      <w:r w:rsidR="00086C23" w:rsidRPr="00431C9C">
        <w:t xml:space="preserve"> </w:t>
      </w:r>
      <w:r w:rsidR="006C6D9F">
        <w:t xml:space="preserve">also </w:t>
      </w:r>
      <w:r w:rsidR="002B5CF0">
        <w:t>known to affect</w:t>
      </w:r>
      <w:r w:rsidR="00086C23" w:rsidRPr="00431C9C">
        <w:t xml:space="preserve"> downstream inflammatory profile</w:t>
      </w:r>
      <w:r w:rsidR="00F63581">
        <w:t>s (</w:t>
      </w:r>
      <w:r w:rsidR="00B17133">
        <w:t xml:space="preserve">Marshall-Clarke et al. 2007; </w:t>
      </w:r>
      <w:r w:rsidR="00F63581">
        <w:t xml:space="preserve">Mian et al. 2013). </w:t>
      </w:r>
      <w:r w:rsidR="003A25AA">
        <w:t>B</w:t>
      </w:r>
      <w:r w:rsidR="00086C23" w:rsidRPr="00431C9C">
        <w:t>atch difference</w:t>
      </w:r>
      <w:r w:rsidR="000802A7">
        <w:t>s</w:t>
      </w:r>
      <w:r w:rsidR="005D6258">
        <w:t xml:space="preserve"> </w:t>
      </w:r>
      <w:r w:rsidR="000802A7">
        <w:t xml:space="preserve">in </w:t>
      </w:r>
      <w:r w:rsidR="00086C23" w:rsidRPr="00431C9C">
        <w:t>poly(I:C) properties</w:t>
      </w:r>
      <w:r w:rsidR="000802A7">
        <w:t xml:space="preserve"> have </w:t>
      </w:r>
      <w:r w:rsidR="00561835">
        <w:t xml:space="preserve">previously </w:t>
      </w:r>
      <w:r w:rsidR="002B5CF0">
        <w:t>been</w:t>
      </w:r>
      <w:r w:rsidR="002B5CF0" w:rsidRPr="00431C9C">
        <w:t xml:space="preserve"> </w:t>
      </w:r>
      <w:r w:rsidR="00086C23" w:rsidRPr="00431C9C">
        <w:t>describe</w:t>
      </w:r>
      <w:r w:rsidR="00F63581">
        <w:t>d (Chow et al. 2016; Harvey and Boksa, 2012)</w:t>
      </w:r>
      <w:r w:rsidR="003A25AA">
        <w:t>,</w:t>
      </w:r>
      <w:r w:rsidR="00F63581">
        <w:t xml:space="preserve"> </w:t>
      </w:r>
      <w:r w:rsidR="00561835">
        <w:t>in agreement with</w:t>
      </w:r>
      <w:r w:rsidR="007B4A12" w:rsidRPr="004D23AF">
        <w:t xml:space="preserve"> </w:t>
      </w:r>
      <w:r w:rsidR="00B60F99">
        <w:t xml:space="preserve">a </w:t>
      </w:r>
      <w:r w:rsidR="00CE1019">
        <w:t xml:space="preserve">recent </w:t>
      </w:r>
      <w:r w:rsidR="00086C23" w:rsidRPr="004D23AF">
        <w:t xml:space="preserve">systematic </w:t>
      </w:r>
      <w:r w:rsidR="000802A7" w:rsidRPr="004D23AF">
        <w:t xml:space="preserve">evaluation </w:t>
      </w:r>
      <w:r w:rsidR="00342F14" w:rsidRPr="004D23AF">
        <w:t xml:space="preserve">conducted </w:t>
      </w:r>
      <w:r w:rsidR="00B60F99">
        <w:t>in mice</w:t>
      </w:r>
      <w:r w:rsidR="00F63581" w:rsidRPr="004D23AF">
        <w:t xml:space="preserve"> (Mueller et al. 2019)</w:t>
      </w:r>
      <w:r w:rsidR="00B60F99">
        <w:t>.</w:t>
      </w:r>
    </w:p>
    <w:p w14:paraId="1B9D023C" w14:textId="0A8DC47C" w:rsidR="007B4A12" w:rsidRDefault="007B4A12" w:rsidP="002D29D7">
      <w:pPr>
        <w:spacing w:line="480" w:lineRule="auto"/>
        <w:jc w:val="both"/>
      </w:pPr>
    </w:p>
    <w:p w14:paraId="6112610F" w14:textId="43ADBD6C" w:rsidR="002C1BA7" w:rsidRPr="002D29D7" w:rsidRDefault="00BC4857" w:rsidP="002D29D7">
      <w:pPr>
        <w:spacing w:line="480" w:lineRule="auto"/>
        <w:jc w:val="both"/>
        <w:rPr>
          <w:rFonts w:eastAsia="Times New Roman"/>
          <w:lang w:eastAsia="en-GB"/>
        </w:rPr>
      </w:pPr>
      <w:r>
        <w:t>T</w:t>
      </w:r>
      <w:r w:rsidR="009641EA">
        <w:t>o</w:t>
      </w:r>
      <w:r w:rsidR="004C449C">
        <w:t xml:space="preserve"> </w:t>
      </w:r>
      <w:r>
        <w:t xml:space="preserve">first </w:t>
      </w:r>
      <w:r w:rsidR="003D31BC">
        <w:t xml:space="preserve">establish </w:t>
      </w:r>
      <w:r w:rsidR="00630FEC">
        <w:t>the</w:t>
      </w:r>
      <w:r w:rsidR="000802A7">
        <w:t xml:space="preserve"> </w:t>
      </w:r>
      <w:r w:rsidR="008567C3">
        <w:t xml:space="preserve">scope of </w:t>
      </w:r>
      <w:r w:rsidR="000802A7">
        <w:t xml:space="preserve">variability </w:t>
      </w:r>
      <w:r w:rsidR="00A33A7A">
        <w:t xml:space="preserve">reported </w:t>
      </w:r>
      <w:r w:rsidR="008567C3">
        <w:t xml:space="preserve">previously </w:t>
      </w:r>
      <w:r w:rsidR="000802A7">
        <w:t>in</w:t>
      </w:r>
      <w:r w:rsidR="00630FEC">
        <w:t xml:space="preserve"> poly(I:C)</w:t>
      </w:r>
      <w:r w:rsidR="000802A7">
        <w:t>-</w:t>
      </w:r>
      <w:r w:rsidR="00630FEC">
        <w:t>induced mIA phenotypes</w:t>
      </w:r>
      <w:r w:rsidR="004C449C">
        <w:t xml:space="preserve">, </w:t>
      </w:r>
      <w:r w:rsidR="00966AB7">
        <w:t xml:space="preserve">we </w:t>
      </w:r>
      <w:r w:rsidR="005E0F31">
        <w:t xml:space="preserve">conducted </w:t>
      </w:r>
      <w:r w:rsidR="005E0F31" w:rsidRPr="00EC0745">
        <w:t>a</w:t>
      </w:r>
      <w:r w:rsidR="006970FA" w:rsidRPr="00EC0745">
        <w:rPr>
          <w:rFonts w:eastAsia="Times New Roman"/>
          <w:lang w:eastAsia="en-GB"/>
        </w:rPr>
        <w:t xml:space="preserve"> review</w:t>
      </w:r>
      <w:r w:rsidR="00893759" w:rsidRPr="00EC0745">
        <w:rPr>
          <w:rFonts w:eastAsia="Times New Roman"/>
          <w:lang w:eastAsia="en-GB"/>
        </w:rPr>
        <w:t xml:space="preserve"> </w:t>
      </w:r>
      <w:r w:rsidR="00D379A6" w:rsidRPr="00EC0745">
        <w:rPr>
          <w:rFonts w:eastAsia="Times New Roman"/>
          <w:lang w:eastAsia="en-GB"/>
        </w:rPr>
        <w:t xml:space="preserve">of </w:t>
      </w:r>
      <w:r w:rsidR="00893759" w:rsidRPr="00EC0745">
        <w:rPr>
          <w:rFonts w:eastAsia="Times New Roman"/>
          <w:lang w:eastAsia="en-GB"/>
        </w:rPr>
        <w:t>the methodological parameters</w:t>
      </w:r>
      <w:r w:rsidR="00893759">
        <w:rPr>
          <w:rFonts w:eastAsia="Times New Roman"/>
          <w:lang w:eastAsia="en-GB"/>
        </w:rPr>
        <w:t xml:space="preserve"> used in</w:t>
      </w:r>
      <w:r w:rsidR="006970FA" w:rsidRPr="00431C9C">
        <w:rPr>
          <w:rFonts w:eastAsia="Times New Roman"/>
          <w:lang w:eastAsia="en-GB"/>
        </w:rPr>
        <w:t xml:space="preserve"> </w:t>
      </w:r>
      <w:r w:rsidR="00ED18F1">
        <w:rPr>
          <w:rFonts w:eastAsia="Times New Roman"/>
          <w:lang w:eastAsia="en-GB"/>
        </w:rPr>
        <w:t>peer-review</w:t>
      </w:r>
      <w:r w:rsidR="00EF4963">
        <w:rPr>
          <w:rFonts w:eastAsia="Times New Roman"/>
          <w:lang w:eastAsia="en-GB"/>
        </w:rPr>
        <w:t>e</w:t>
      </w:r>
      <w:r w:rsidR="00ED18F1">
        <w:rPr>
          <w:rFonts w:eastAsia="Times New Roman"/>
          <w:lang w:eastAsia="en-GB"/>
        </w:rPr>
        <w:t xml:space="preserve">d </w:t>
      </w:r>
      <w:r w:rsidR="006970FA" w:rsidRPr="00431C9C">
        <w:rPr>
          <w:rFonts w:eastAsia="Times New Roman"/>
          <w:lang w:eastAsia="en-GB"/>
        </w:rPr>
        <w:t xml:space="preserve">original </w:t>
      </w:r>
      <w:r w:rsidR="005E0F31">
        <w:rPr>
          <w:rFonts w:eastAsia="Times New Roman"/>
          <w:lang w:eastAsia="en-GB"/>
        </w:rPr>
        <w:t>articles</w:t>
      </w:r>
      <w:r w:rsidR="006970FA" w:rsidRPr="00431C9C">
        <w:rPr>
          <w:rFonts w:eastAsia="Times New Roman"/>
          <w:lang w:eastAsia="en-GB"/>
        </w:rPr>
        <w:t xml:space="preserve"> </w:t>
      </w:r>
      <w:r w:rsidR="005E0F31">
        <w:rPr>
          <w:rFonts w:eastAsia="Times New Roman"/>
          <w:lang w:eastAsia="en-GB"/>
        </w:rPr>
        <w:t xml:space="preserve">that </w:t>
      </w:r>
      <w:r>
        <w:rPr>
          <w:rFonts w:eastAsia="Times New Roman"/>
          <w:lang w:eastAsia="en-GB"/>
        </w:rPr>
        <w:t xml:space="preserve">reported </w:t>
      </w:r>
      <w:r w:rsidR="00CE1019">
        <w:rPr>
          <w:rFonts w:eastAsia="Times New Roman"/>
          <w:lang w:eastAsia="en-GB"/>
        </w:rPr>
        <w:t xml:space="preserve">the </w:t>
      </w:r>
      <w:r>
        <w:rPr>
          <w:rFonts w:eastAsia="Times New Roman"/>
          <w:lang w:eastAsia="en-GB"/>
        </w:rPr>
        <w:t>use of</w:t>
      </w:r>
      <w:r w:rsidR="005E0F31">
        <w:rPr>
          <w:rFonts w:eastAsia="Times New Roman"/>
          <w:lang w:eastAsia="en-GB"/>
        </w:rPr>
        <w:t xml:space="preserve"> </w:t>
      </w:r>
      <w:r w:rsidR="006970FA" w:rsidRPr="00431C9C">
        <w:rPr>
          <w:rFonts w:eastAsia="Times New Roman"/>
          <w:lang w:eastAsia="en-GB"/>
        </w:rPr>
        <w:t>poly(I:C) to elicit</w:t>
      </w:r>
      <w:r w:rsidR="001753ED" w:rsidRPr="00431C9C">
        <w:rPr>
          <w:rFonts w:eastAsia="Times New Roman"/>
          <w:lang w:eastAsia="en-GB"/>
        </w:rPr>
        <w:t xml:space="preserve"> mIA</w:t>
      </w:r>
      <w:r w:rsidR="00ED18F1">
        <w:rPr>
          <w:rFonts w:eastAsia="Times New Roman"/>
          <w:lang w:eastAsia="en-GB"/>
        </w:rPr>
        <w:t xml:space="preserve"> </w:t>
      </w:r>
      <w:r w:rsidR="00ED18F1" w:rsidRPr="00431C9C">
        <w:rPr>
          <w:rFonts w:eastAsia="Times New Roman"/>
          <w:lang w:eastAsia="en-GB"/>
        </w:rPr>
        <w:t>(Figure 1)</w:t>
      </w:r>
      <w:r w:rsidR="00ED18F1">
        <w:rPr>
          <w:rFonts w:eastAsia="Times New Roman"/>
          <w:lang w:eastAsia="en-GB"/>
        </w:rPr>
        <w:t xml:space="preserve">. </w:t>
      </w:r>
      <w:r w:rsidR="00ED18F1" w:rsidRPr="007938FB">
        <w:rPr>
          <w:rFonts w:eastAsia="Times New Roman"/>
          <w:lang w:eastAsia="en-GB"/>
        </w:rPr>
        <w:t>Of the 1</w:t>
      </w:r>
      <w:r w:rsidR="00DE4A1E" w:rsidRPr="00A17EA4">
        <w:rPr>
          <w:rFonts w:eastAsia="Times New Roman"/>
          <w:lang w:eastAsia="en-GB"/>
        </w:rPr>
        <w:t>75</w:t>
      </w:r>
      <w:r w:rsidR="00ED18F1" w:rsidRPr="007938FB">
        <w:rPr>
          <w:rFonts w:eastAsia="Times New Roman"/>
          <w:lang w:eastAsia="en-GB"/>
        </w:rPr>
        <w:t xml:space="preserve"> studies</w:t>
      </w:r>
      <w:r w:rsidR="00CE1019">
        <w:rPr>
          <w:rFonts w:eastAsia="Times New Roman"/>
          <w:lang w:eastAsia="en-GB"/>
        </w:rPr>
        <w:t xml:space="preserve"> identified</w:t>
      </w:r>
      <w:r w:rsidR="005E0F31">
        <w:rPr>
          <w:rFonts w:eastAsia="Times New Roman"/>
          <w:lang w:eastAsia="en-GB"/>
        </w:rPr>
        <w:t>,</w:t>
      </w:r>
      <w:r w:rsidR="00ED18F1" w:rsidRPr="007938FB">
        <w:rPr>
          <w:rFonts w:eastAsia="Times New Roman"/>
          <w:lang w:eastAsia="en-GB"/>
        </w:rPr>
        <w:t xml:space="preserve"> </w:t>
      </w:r>
      <w:r w:rsidR="00D20C00" w:rsidRPr="007938FB">
        <w:rPr>
          <w:rFonts w:eastAsia="Times New Roman"/>
          <w:lang w:eastAsia="en-GB"/>
        </w:rPr>
        <w:t>7</w:t>
      </w:r>
      <w:r w:rsidR="00DE4A1E" w:rsidRPr="00A17EA4">
        <w:rPr>
          <w:rFonts w:eastAsia="Times New Roman"/>
          <w:lang w:eastAsia="en-GB"/>
        </w:rPr>
        <w:t>5.4</w:t>
      </w:r>
      <w:r w:rsidR="0082673F">
        <w:rPr>
          <w:rFonts w:eastAsia="Times New Roman"/>
          <w:lang w:eastAsia="en-GB"/>
        </w:rPr>
        <w:t xml:space="preserve"> </w:t>
      </w:r>
      <w:r w:rsidR="00D20C00" w:rsidRPr="007938FB">
        <w:rPr>
          <w:rFonts w:eastAsia="Times New Roman"/>
          <w:lang w:eastAsia="en-GB"/>
        </w:rPr>
        <w:t xml:space="preserve">% </w:t>
      </w:r>
      <w:r w:rsidR="005E0F31" w:rsidRPr="007938FB">
        <w:rPr>
          <w:rFonts w:eastAsia="Times New Roman"/>
          <w:lang w:eastAsia="en-GB"/>
        </w:rPr>
        <w:t xml:space="preserve">and </w:t>
      </w:r>
      <w:r w:rsidR="005E0F31" w:rsidRPr="00CA480E">
        <w:rPr>
          <w:rFonts w:eastAsia="Times New Roman"/>
          <w:lang w:eastAsia="en-GB"/>
        </w:rPr>
        <w:t>4.6</w:t>
      </w:r>
      <w:r w:rsidR="0082673F">
        <w:rPr>
          <w:rFonts w:eastAsia="Times New Roman"/>
          <w:lang w:eastAsia="en-GB"/>
        </w:rPr>
        <w:t xml:space="preserve"> </w:t>
      </w:r>
      <w:r w:rsidR="005E0F31" w:rsidRPr="007938FB">
        <w:rPr>
          <w:rFonts w:eastAsia="Times New Roman"/>
          <w:lang w:eastAsia="en-GB"/>
        </w:rPr>
        <w:t xml:space="preserve">% </w:t>
      </w:r>
      <w:r w:rsidR="006970FA" w:rsidRPr="007938FB">
        <w:rPr>
          <w:rFonts w:eastAsia="Times New Roman"/>
          <w:lang w:eastAsia="en-GB"/>
        </w:rPr>
        <w:t xml:space="preserve">used poly(I:C) from </w:t>
      </w:r>
      <w:r w:rsidR="003F0AF7" w:rsidRPr="007938FB">
        <w:rPr>
          <w:rFonts w:eastAsia="Times New Roman"/>
          <w:lang w:eastAsia="en-GB"/>
        </w:rPr>
        <w:t>Sigma</w:t>
      </w:r>
      <w:r w:rsidR="00EA4CC3" w:rsidRPr="007938FB">
        <w:rPr>
          <w:rFonts w:eastAsia="Times New Roman"/>
          <w:lang w:eastAsia="en-GB"/>
        </w:rPr>
        <w:t xml:space="preserve"> </w:t>
      </w:r>
      <w:r w:rsidR="005E0F31">
        <w:rPr>
          <w:rFonts w:eastAsia="Times New Roman"/>
          <w:lang w:eastAsia="en-GB"/>
        </w:rPr>
        <w:t>and</w:t>
      </w:r>
      <w:r w:rsidR="00EA4CC3" w:rsidRPr="007938FB">
        <w:rPr>
          <w:rFonts w:eastAsia="Times New Roman"/>
          <w:lang w:eastAsia="en-GB"/>
        </w:rPr>
        <w:t xml:space="preserve"> InvivoGen</w:t>
      </w:r>
      <w:r w:rsidR="000F2B27">
        <w:rPr>
          <w:rFonts w:eastAsia="Times New Roman"/>
          <w:lang w:eastAsia="en-GB"/>
        </w:rPr>
        <w:t>,</w:t>
      </w:r>
      <w:r w:rsidR="005E0F31">
        <w:rPr>
          <w:rFonts w:eastAsia="Times New Roman"/>
          <w:lang w:eastAsia="en-GB"/>
        </w:rPr>
        <w:t xml:space="preserve"> respectively</w:t>
      </w:r>
      <w:r w:rsidR="00D20C00" w:rsidRPr="007938FB">
        <w:rPr>
          <w:rFonts w:eastAsia="Times New Roman"/>
          <w:lang w:eastAsia="en-GB"/>
        </w:rPr>
        <w:t xml:space="preserve">, </w:t>
      </w:r>
      <w:r w:rsidR="00EA4CC3" w:rsidRPr="007938FB">
        <w:rPr>
          <w:rFonts w:eastAsia="Times New Roman"/>
          <w:lang w:eastAsia="en-GB"/>
        </w:rPr>
        <w:t xml:space="preserve">whilst </w:t>
      </w:r>
      <w:r>
        <w:rPr>
          <w:rFonts w:eastAsia="Times New Roman"/>
          <w:lang w:eastAsia="en-GB"/>
        </w:rPr>
        <w:t>3.4</w:t>
      </w:r>
      <w:r w:rsidR="0082673F">
        <w:rPr>
          <w:rFonts w:eastAsia="Times New Roman"/>
          <w:lang w:eastAsia="en-GB"/>
        </w:rPr>
        <w:t xml:space="preserve"> </w:t>
      </w:r>
      <w:r>
        <w:rPr>
          <w:rFonts w:eastAsia="Times New Roman"/>
          <w:lang w:eastAsia="en-GB"/>
        </w:rPr>
        <w:t xml:space="preserve">% used alternative suppliers and </w:t>
      </w:r>
      <w:r w:rsidR="007521C7">
        <w:rPr>
          <w:rFonts w:eastAsia="Times New Roman"/>
          <w:lang w:eastAsia="en-GB"/>
        </w:rPr>
        <w:t>16.6</w:t>
      </w:r>
      <w:r w:rsidR="0082673F">
        <w:rPr>
          <w:rFonts w:eastAsia="Times New Roman"/>
          <w:lang w:eastAsia="en-GB"/>
        </w:rPr>
        <w:t xml:space="preserve"> </w:t>
      </w:r>
      <w:r w:rsidR="007521C7">
        <w:rPr>
          <w:rFonts w:eastAsia="Times New Roman"/>
          <w:lang w:eastAsia="en-GB"/>
        </w:rPr>
        <w:t>% did not specify the supplier</w:t>
      </w:r>
      <w:r w:rsidR="004F2E46">
        <w:rPr>
          <w:rFonts w:eastAsia="Times New Roman"/>
          <w:lang w:eastAsia="en-GB"/>
        </w:rPr>
        <w:t xml:space="preserve">. </w:t>
      </w:r>
      <w:r w:rsidR="005E0F31">
        <w:rPr>
          <w:rFonts w:eastAsia="Times New Roman"/>
          <w:lang w:eastAsia="en-GB"/>
        </w:rPr>
        <w:t xml:space="preserve">We </w:t>
      </w:r>
      <w:r w:rsidR="008567C3">
        <w:rPr>
          <w:rFonts w:eastAsia="Times New Roman"/>
          <w:lang w:eastAsia="en-GB"/>
        </w:rPr>
        <w:t>observed</w:t>
      </w:r>
      <w:r w:rsidR="005E0F31">
        <w:rPr>
          <w:rFonts w:eastAsia="Times New Roman"/>
          <w:lang w:eastAsia="en-GB"/>
        </w:rPr>
        <w:t xml:space="preserve"> that</w:t>
      </w:r>
      <w:r w:rsidR="00ED18F1">
        <w:rPr>
          <w:rFonts w:eastAsia="Times New Roman"/>
          <w:lang w:eastAsia="en-GB"/>
        </w:rPr>
        <w:t xml:space="preserve"> </w:t>
      </w:r>
      <w:r w:rsidR="00ED18F1" w:rsidRPr="00431C9C">
        <w:rPr>
          <w:rFonts w:eastAsia="Times New Roman"/>
          <w:lang w:eastAsia="en-GB"/>
        </w:rPr>
        <w:t xml:space="preserve">poly(I:C) batches from </w:t>
      </w:r>
      <w:r w:rsidR="008567C3">
        <w:rPr>
          <w:rFonts w:eastAsia="Times New Roman"/>
          <w:lang w:eastAsia="en-GB"/>
        </w:rPr>
        <w:lastRenderedPageBreak/>
        <w:t>Sigma</w:t>
      </w:r>
      <w:r w:rsidR="00ED18F1" w:rsidRPr="00431C9C">
        <w:rPr>
          <w:rFonts w:eastAsia="Times New Roman"/>
          <w:lang w:eastAsia="en-GB"/>
        </w:rPr>
        <w:t xml:space="preserve"> </w:t>
      </w:r>
      <w:r w:rsidR="00ED18F1">
        <w:rPr>
          <w:rFonts w:eastAsia="Times New Roman"/>
          <w:lang w:eastAsia="en-GB"/>
        </w:rPr>
        <w:t xml:space="preserve">differed in </w:t>
      </w:r>
      <w:r w:rsidR="00ED18F1" w:rsidRPr="00431C9C">
        <w:rPr>
          <w:rFonts w:eastAsia="Times New Roman"/>
          <w:lang w:eastAsia="en-GB"/>
        </w:rPr>
        <w:t>colour</w:t>
      </w:r>
      <w:r w:rsidR="00ED18F1">
        <w:rPr>
          <w:rFonts w:eastAsia="Times New Roman"/>
          <w:lang w:eastAsia="en-GB"/>
        </w:rPr>
        <w:t xml:space="preserve"> and</w:t>
      </w:r>
      <w:r w:rsidR="00ED18F1" w:rsidRPr="00431C9C">
        <w:rPr>
          <w:rFonts w:eastAsia="Times New Roman"/>
          <w:lang w:eastAsia="en-GB"/>
        </w:rPr>
        <w:t xml:space="preserve"> texture</w:t>
      </w:r>
      <w:r w:rsidR="009641EA">
        <w:rPr>
          <w:rFonts w:eastAsia="Times New Roman"/>
          <w:lang w:eastAsia="en-GB"/>
        </w:rPr>
        <w:t xml:space="preserve">, </w:t>
      </w:r>
      <w:r w:rsidR="00ED18F1">
        <w:rPr>
          <w:rFonts w:eastAsia="Times New Roman"/>
          <w:lang w:eastAsia="en-GB"/>
        </w:rPr>
        <w:t>and elicited</w:t>
      </w:r>
      <w:r w:rsidR="00ED18F1" w:rsidRPr="00431C9C">
        <w:rPr>
          <w:rFonts w:eastAsia="Times New Roman"/>
          <w:lang w:eastAsia="en-GB"/>
        </w:rPr>
        <w:t xml:space="preserve"> variable maternal cytokine </w:t>
      </w:r>
      <w:r w:rsidR="009641EA">
        <w:rPr>
          <w:rFonts w:eastAsia="Times New Roman"/>
          <w:lang w:eastAsia="en-GB"/>
        </w:rPr>
        <w:t>responses (Murray et al. 2019)</w:t>
      </w:r>
      <w:r w:rsidR="00ED18F1" w:rsidRPr="00DC30CE">
        <w:rPr>
          <w:rFonts w:eastAsia="Times New Roman"/>
          <w:lang w:eastAsia="en-GB"/>
        </w:rPr>
        <w:t>.</w:t>
      </w:r>
      <w:r w:rsidR="00DE0F3E">
        <w:rPr>
          <w:rFonts w:eastAsia="Times New Roman"/>
          <w:lang w:eastAsia="en-GB"/>
        </w:rPr>
        <w:t xml:space="preserve"> </w:t>
      </w:r>
      <w:r w:rsidR="00ED18F1">
        <w:rPr>
          <w:rFonts w:eastAsia="Times New Roman"/>
          <w:lang w:eastAsia="en-GB"/>
        </w:rPr>
        <w:t>W</w:t>
      </w:r>
      <w:r w:rsidR="00531982">
        <w:rPr>
          <w:rFonts w:eastAsia="Times New Roman"/>
          <w:lang w:eastAsia="en-GB"/>
        </w:rPr>
        <w:t>e</w:t>
      </w:r>
      <w:r w:rsidR="00DE0F3E">
        <w:rPr>
          <w:rFonts w:eastAsia="Times New Roman"/>
          <w:lang w:eastAsia="en-GB"/>
        </w:rPr>
        <w:t xml:space="preserve"> </w:t>
      </w:r>
      <w:r>
        <w:rPr>
          <w:rFonts w:eastAsia="Times New Roman"/>
          <w:lang w:eastAsia="en-GB"/>
        </w:rPr>
        <w:t xml:space="preserve">thus </w:t>
      </w:r>
      <w:r w:rsidR="00531982">
        <w:rPr>
          <w:rFonts w:eastAsia="Times New Roman"/>
          <w:lang w:eastAsia="en-GB"/>
        </w:rPr>
        <w:t>hypothesised that</w:t>
      </w:r>
      <w:r w:rsidR="00EA4CC3">
        <w:rPr>
          <w:rFonts w:eastAsia="Times New Roman"/>
          <w:lang w:eastAsia="en-GB"/>
        </w:rPr>
        <w:t xml:space="preserve"> </w:t>
      </w:r>
      <w:r w:rsidR="00DE0F3E">
        <w:rPr>
          <w:rFonts w:eastAsia="Times New Roman"/>
          <w:lang w:eastAsia="en-GB"/>
        </w:rPr>
        <w:t>supplier-dependent</w:t>
      </w:r>
      <w:r w:rsidR="00DE0F3E" w:rsidRPr="00431C9C">
        <w:rPr>
          <w:rFonts w:eastAsia="Times New Roman"/>
          <w:lang w:eastAsia="en-GB"/>
        </w:rPr>
        <w:t xml:space="preserve"> heterogeneity </w:t>
      </w:r>
      <w:r w:rsidR="00DE0F3E">
        <w:rPr>
          <w:rFonts w:eastAsia="Times New Roman"/>
          <w:lang w:eastAsia="en-GB"/>
        </w:rPr>
        <w:t xml:space="preserve">in </w:t>
      </w:r>
      <w:r w:rsidR="00DE0F3E" w:rsidRPr="00431C9C">
        <w:rPr>
          <w:rFonts w:eastAsia="Times New Roman"/>
          <w:lang w:eastAsia="en-GB"/>
        </w:rPr>
        <w:t>poly(I:C)</w:t>
      </w:r>
      <w:r w:rsidR="00DE0F3E">
        <w:rPr>
          <w:rFonts w:eastAsia="Times New Roman"/>
          <w:lang w:eastAsia="en-GB"/>
        </w:rPr>
        <w:t xml:space="preserve"> </w:t>
      </w:r>
      <w:r w:rsidR="00DE0F3E" w:rsidRPr="00431C9C">
        <w:rPr>
          <w:rFonts w:eastAsia="Times New Roman"/>
          <w:lang w:eastAsia="en-GB"/>
        </w:rPr>
        <w:t xml:space="preserve">biophysical </w:t>
      </w:r>
      <w:r w:rsidR="00DE0F3E">
        <w:rPr>
          <w:rFonts w:eastAsia="Times New Roman"/>
          <w:lang w:eastAsia="en-GB"/>
        </w:rPr>
        <w:t>properties</w:t>
      </w:r>
      <w:r w:rsidR="006970FA" w:rsidRPr="00431C9C">
        <w:rPr>
          <w:rFonts w:eastAsia="Times New Roman"/>
          <w:lang w:eastAsia="en-GB"/>
        </w:rPr>
        <w:t xml:space="preserve"> </w:t>
      </w:r>
      <w:r w:rsidR="00531982">
        <w:rPr>
          <w:rFonts w:eastAsia="Times New Roman"/>
          <w:lang w:eastAsia="en-GB"/>
        </w:rPr>
        <w:t>would</w:t>
      </w:r>
      <w:r w:rsidR="00531982" w:rsidRPr="00431C9C">
        <w:rPr>
          <w:rFonts w:eastAsia="Times New Roman"/>
          <w:lang w:eastAsia="en-GB"/>
        </w:rPr>
        <w:t xml:space="preserve"> </w:t>
      </w:r>
      <w:r w:rsidR="006970FA" w:rsidRPr="00431C9C">
        <w:rPr>
          <w:rFonts w:eastAsia="Times New Roman"/>
          <w:lang w:eastAsia="en-GB"/>
        </w:rPr>
        <w:t xml:space="preserve">impact on mIA responses and </w:t>
      </w:r>
      <w:r w:rsidR="00ED18F1">
        <w:rPr>
          <w:rFonts w:eastAsia="Times New Roman"/>
          <w:lang w:eastAsia="en-GB"/>
        </w:rPr>
        <w:t>associated outcome measure</w:t>
      </w:r>
      <w:r w:rsidR="009641EA">
        <w:rPr>
          <w:rFonts w:eastAsia="Times New Roman"/>
          <w:lang w:eastAsia="en-GB"/>
        </w:rPr>
        <w:t>s (Kentner et al. 2018)</w:t>
      </w:r>
      <w:r w:rsidR="007213AF">
        <w:rPr>
          <w:rFonts w:eastAsia="Times New Roman"/>
          <w:lang w:eastAsia="en-GB"/>
        </w:rPr>
        <w:t xml:space="preserve"> in</w:t>
      </w:r>
      <w:r w:rsidR="00ED18F1">
        <w:rPr>
          <w:rFonts w:eastAsia="Times New Roman"/>
          <w:lang w:eastAsia="en-GB"/>
        </w:rPr>
        <w:t xml:space="preserve"> </w:t>
      </w:r>
      <w:r w:rsidR="007213AF">
        <w:rPr>
          <w:rFonts w:eastAsia="Times New Roman"/>
          <w:lang w:eastAsia="en-GB"/>
        </w:rPr>
        <w:t>pregnant rats</w:t>
      </w:r>
      <w:r w:rsidR="00CE1019">
        <w:rPr>
          <w:rFonts w:eastAsia="Times New Roman"/>
          <w:lang w:eastAsia="en-GB"/>
        </w:rPr>
        <w:t>,</w:t>
      </w:r>
      <w:r w:rsidR="007213AF">
        <w:rPr>
          <w:rFonts w:eastAsia="Times New Roman"/>
          <w:lang w:eastAsia="en-GB"/>
        </w:rPr>
        <w:t xml:space="preserve"> </w:t>
      </w:r>
      <w:r>
        <w:rPr>
          <w:rFonts w:eastAsia="Times New Roman"/>
          <w:lang w:eastAsia="en-GB"/>
        </w:rPr>
        <w:t xml:space="preserve">leading </w:t>
      </w:r>
      <w:r w:rsidR="00DE0F3E">
        <w:rPr>
          <w:rFonts w:eastAsia="Times New Roman"/>
          <w:lang w:eastAsia="en-GB"/>
        </w:rPr>
        <w:t>to</w:t>
      </w:r>
      <w:r w:rsidR="00ED18F1">
        <w:rPr>
          <w:rFonts w:eastAsia="Times New Roman"/>
          <w:lang w:eastAsia="en-GB"/>
        </w:rPr>
        <w:t xml:space="preserve"> </w:t>
      </w:r>
      <w:r w:rsidR="0046538E" w:rsidRPr="00431C9C">
        <w:rPr>
          <w:rFonts w:eastAsia="Times New Roman"/>
          <w:lang w:eastAsia="en-GB"/>
        </w:rPr>
        <w:t>inconsisten</w:t>
      </w:r>
      <w:r w:rsidR="00DE0F3E">
        <w:rPr>
          <w:rFonts w:eastAsia="Times New Roman"/>
          <w:lang w:eastAsia="en-GB"/>
        </w:rPr>
        <w:t>t o</w:t>
      </w:r>
      <w:r w:rsidR="001E27F4">
        <w:rPr>
          <w:rFonts w:eastAsia="Times New Roman"/>
          <w:lang w:eastAsia="en-GB"/>
        </w:rPr>
        <w:t>utcome measures</w:t>
      </w:r>
      <w:r>
        <w:rPr>
          <w:rFonts w:eastAsia="Times New Roman"/>
          <w:lang w:eastAsia="en-GB"/>
        </w:rPr>
        <w:t xml:space="preserve">, as </w:t>
      </w:r>
      <w:r w:rsidR="00CE1019">
        <w:rPr>
          <w:rFonts w:eastAsia="Times New Roman"/>
          <w:lang w:eastAsia="en-GB"/>
        </w:rPr>
        <w:t xml:space="preserve">has been </w:t>
      </w:r>
      <w:r>
        <w:rPr>
          <w:rFonts w:eastAsia="Times New Roman"/>
          <w:lang w:eastAsia="en-GB"/>
        </w:rPr>
        <w:t>recently confirmed</w:t>
      </w:r>
      <w:r w:rsidR="009641EA">
        <w:rPr>
          <w:rFonts w:eastAsia="Times New Roman"/>
          <w:lang w:eastAsia="en-GB"/>
        </w:rPr>
        <w:t xml:space="preserve"> in a mouse mIA model (Mueller et al. 2019).</w:t>
      </w:r>
    </w:p>
    <w:p w14:paraId="5225CFC8" w14:textId="77777777" w:rsidR="0082673F" w:rsidRDefault="0082673F" w:rsidP="0082673F">
      <w:pPr>
        <w:spacing w:line="480" w:lineRule="auto"/>
        <w:jc w:val="both"/>
      </w:pPr>
    </w:p>
    <w:p w14:paraId="19226B92" w14:textId="7814D46A" w:rsidR="003D31BC" w:rsidRDefault="00514779" w:rsidP="0082673F">
      <w:pPr>
        <w:spacing w:line="480" w:lineRule="auto"/>
        <w:jc w:val="both"/>
      </w:pPr>
      <w:r w:rsidRPr="00431C9C">
        <w:t xml:space="preserve">We </w:t>
      </w:r>
      <w:r w:rsidR="00CE1019">
        <w:t xml:space="preserve">therefore </w:t>
      </w:r>
      <w:r w:rsidR="008567C3">
        <w:t xml:space="preserve">compared </w:t>
      </w:r>
      <w:r w:rsidR="006970FA" w:rsidRPr="00431C9C">
        <w:t>poly(I:C)</w:t>
      </w:r>
      <w:r w:rsidR="00DE0F3E">
        <w:t xml:space="preserve"> from </w:t>
      </w:r>
      <w:r w:rsidR="007521C7">
        <w:t xml:space="preserve">the </w:t>
      </w:r>
      <w:r w:rsidR="00DE0F3E">
        <w:t xml:space="preserve">two </w:t>
      </w:r>
      <w:r w:rsidR="007521C7">
        <w:t xml:space="preserve">most </w:t>
      </w:r>
      <w:r w:rsidR="002D29D7">
        <w:t>common</w:t>
      </w:r>
      <w:r w:rsidR="007521C7">
        <w:t xml:space="preserve">ly </w:t>
      </w:r>
      <w:r w:rsidR="00CE62C7">
        <w:t xml:space="preserve">reported </w:t>
      </w:r>
      <w:r w:rsidRPr="00431C9C">
        <w:t>supplier</w:t>
      </w:r>
      <w:r w:rsidR="00DE0F3E">
        <w:t>s,</w:t>
      </w:r>
      <w:r w:rsidRPr="00431C9C">
        <w:t xml:space="preserve"> </w:t>
      </w:r>
      <w:r w:rsidR="003F0AF7" w:rsidRPr="00431C9C">
        <w:t>Sigma</w:t>
      </w:r>
      <w:r w:rsidR="00CE62C7">
        <w:t xml:space="preserve"> (</w:t>
      </w:r>
      <w:r w:rsidR="003F0AF7" w:rsidRPr="00431C9C">
        <w:t xml:space="preserve">potassium salt; </w:t>
      </w:r>
      <w:r w:rsidR="000E53CF" w:rsidRPr="00431C9C">
        <w:t>P9582</w:t>
      </w:r>
      <w:r w:rsidRPr="00431C9C">
        <w:t xml:space="preserve">) and InvivoGen </w:t>
      </w:r>
      <w:r w:rsidR="00CE62C7">
        <w:t>(</w:t>
      </w:r>
      <w:r w:rsidRPr="00431C9C">
        <w:t>LMW</w:t>
      </w:r>
      <w:r w:rsidR="00D21CE7">
        <w:t>;</w:t>
      </w:r>
      <w:r w:rsidR="00CE62C7">
        <w:t xml:space="preserve"> </w:t>
      </w:r>
      <w:r w:rsidRPr="00431C9C">
        <w:t>tlrl-picw)</w:t>
      </w:r>
      <w:r w:rsidR="00DE0F3E">
        <w:t>,</w:t>
      </w:r>
      <w:r w:rsidRPr="00431C9C">
        <w:t xml:space="preserve"> </w:t>
      </w:r>
      <w:r w:rsidR="00CE62C7">
        <w:t>determining</w:t>
      </w:r>
      <w:r w:rsidR="00CE62C7" w:rsidRPr="00431C9C">
        <w:t xml:space="preserve"> </w:t>
      </w:r>
      <w:r w:rsidR="006970FA" w:rsidRPr="00431C9C">
        <w:t xml:space="preserve">their </w:t>
      </w:r>
      <w:r w:rsidR="00782368" w:rsidRPr="00431C9C">
        <w:rPr>
          <w:rFonts w:eastAsia="Times New Roman"/>
          <w:lang w:eastAsia="en-GB"/>
        </w:rPr>
        <w:t>biophysical</w:t>
      </w:r>
      <w:r w:rsidR="00782368" w:rsidRPr="00431C9C" w:rsidDel="00782368">
        <w:t xml:space="preserve"> </w:t>
      </w:r>
      <w:r w:rsidR="006970FA" w:rsidRPr="00431C9C">
        <w:t>properties</w:t>
      </w:r>
      <w:r w:rsidR="00450AF1">
        <w:t>,</w:t>
      </w:r>
      <w:r w:rsidR="006970FA" w:rsidRPr="00431C9C">
        <w:t xml:space="preserve"> mIA </w:t>
      </w:r>
      <w:r w:rsidR="009641EA">
        <w:t>(IL</w:t>
      </w:r>
      <w:r w:rsidR="00CE62C7">
        <w:t>-</w:t>
      </w:r>
      <w:r w:rsidR="009641EA">
        <w:t>6</w:t>
      </w:r>
      <w:r w:rsidR="006970FA" w:rsidRPr="00431C9C">
        <w:t xml:space="preserve"> response</w:t>
      </w:r>
      <w:r w:rsidR="009641EA">
        <w:t>)</w:t>
      </w:r>
      <w:r w:rsidR="006970FA" w:rsidRPr="00431C9C">
        <w:t xml:space="preserve"> and </w:t>
      </w:r>
      <w:r w:rsidR="008567C3">
        <w:t xml:space="preserve">effects on </w:t>
      </w:r>
      <w:r w:rsidR="006970FA" w:rsidRPr="00431C9C">
        <w:t>phenotypic outcomes (litter size</w:t>
      </w:r>
      <w:r w:rsidR="00C07A6B">
        <w:t xml:space="preserve">, </w:t>
      </w:r>
      <w:r w:rsidR="002D29D7">
        <w:t>placenta</w:t>
      </w:r>
      <w:r w:rsidR="00CE62C7">
        <w:t xml:space="preserve">l, </w:t>
      </w:r>
      <w:r w:rsidR="002D29D7">
        <w:t xml:space="preserve">and </w:t>
      </w:r>
      <w:r w:rsidR="00C07A6B">
        <w:t xml:space="preserve">fetal </w:t>
      </w:r>
      <w:r w:rsidR="00063C9E">
        <w:t xml:space="preserve">body and </w:t>
      </w:r>
      <w:r w:rsidR="002D29D7">
        <w:t>brain weight</w:t>
      </w:r>
      <w:r w:rsidR="00CE62C7">
        <w:t>s</w:t>
      </w:r>
      <w:r w:rsidR="006970FA" w:rsidRPr="00431C9C">
        <w:t>)</w:t>
      </w:r>
      <w:r w:rsidR="00F06C49" w:rsidRPr="00431C9C">
        <w:t xml:space="preserve"> in </w:t>
      </w:r>
      <w:r w:rsidR="00042EFE">
        <w:t xml:space="preserve">a </w:t>
      </w:r>
      <w:r w:rsidR="00F06C49" w:rsidRPr="00431C9C">
        <w:t xml:space="preserve">rat </w:t>
      </w:r>
      <w:r w:rsidR="00042EFE">
        <w:t xml:space="preserve">mIA </w:t>
      </w:r>
      <w:r w:rsidR="009641EA">
        <w:t>model</w:t>
      </w:r>
      <w:r w:rsidR="006970FA" w:rsidRPr="00431C9C">
        <w:t xml:space="preserve"> </w:t>
      </w:r>
      <w:r w:rsidR="009641EA">
        <w:t xml:space="preserve">recently established in our laboratory (Murray et al. 2019). </w:t>
      </w:r>
      <w:r w:rsidR="002D29D7">
        <w:t>W</w:t>
      </w:r>
      <w:r w:rsidR="00623696">
        <w:t>e</w:t>
      </w:r>
      <w:r w:rsidR="003D31BC">
        <w:t xml:space="preserve"> used the low molecular weight </w:t>
      </w:r>
      <w:r w:rsidR="00B17133">
        <w:t xml:space="preserve">(LMW) </w:t>
      </w:r>
      <w:r w:rsidR="00533207">
        <w:t xml:space="preserve">poly(I:C) </w:t>
      </w:r>
      <w:r w:rsidR="003D31BC">
        <w:t>variant (</w:t>
      </w:r>
      <w:r w:rsidR="003D31BC" w:rsidRPr="00DC0EAA">
        <w:t>0.2</w:t>
      </w:r>
      <w:r w:rsidR="003D31BC">
        <w:t>-</w:t>
      </w:r>
      <w:r w:rsidR="003D31BC" w:rsidRPr="00DC0EAA">
        <w:t>1</w:t>
      </w:r>
      <w:r w:rsidR="003D31BC">
        <w:t xml:space="preserve"> </w:t>
      </w:r>
      <w:r w:rsidR="003D31BC" w:rsidRPr="00DC0EAA">
        <w:t>kb</w:t>
      </w:r>
      <w:r w:rsidR="003D31BC">
        <w:t>)</w:t>
      </w:r>
      <w:r w:rsidR="00533207">
        <w:t xml:space="preserve"> from </w:t>
      </w:r>
      <w:r w:rsidR="00042EFE">
        <w:t>Invivo</w:t>
      </w:r>
      <w:r w:rsidR="00570965">
        <w:t>G</w:t>
      </w:r>
      <w:r w:rsidR="00042EFE">
        <w:t>en</w:t>
      </w:r>
      <w:r w:rsidR="003D31BC">
        <w:t xml:space="preserve">, rather than the high molecular weight </w:t>
      </w:r>
      <w:r w:rsidR="00B17133">
        <w:t xml:space="preserve">(HMW) </w:t>
      </w:r>
      <w:r w:rsidR="003D31BC">
        <w:t>form (</w:t>
      </w:r>
      <w:r w:rsidR="003D31BC" w:rsidRPr="00DC0EAA">
        <w:t>1.5</w:t>
      </w:r>
      <w:r w:rsidR="003D31BC">
        <w:t>-</w:t>
      </w:r>
      <w:r w:rsidR="003D31BC" w:rsidRPr="00DC0EAA">
        <w:t>8 kb</w:t>
      </w:r>
      <w:r w:rsidR="003D31BC">
        <w:t>)</w:t>
      </w:r>
      <w:r w:rsidR="005D6811">
        <w:t>,</w:t>
      </w:r>
      <w:r w:rsidR="003D31BC">
        <w:t xml:space="preserve"> </w:t>
      </w:r>
      <w:r w:rsidR="005D6811">
        <w:t xml:space="preserve">because </w:t>
      </w:r>
      <w:r w:rsidR="00623696">
        <w:t>a pilot study</w:t>
      </w:r>
      <w:r w:rsidR="00235C5C">
        <w:t xml:space="preserve"> co</w:t>
      </w:r>
      <w:r w:rsidR="00B4267C">
        <w:t>nducted</w:t>
      </w:r>
      <w:r w:rsidR="00623696">
        <w:t xml:space="preserve"> in non-pregnant rats </w:t>
      </w:r>
      <w:r w:rsidR="00235C5C">
        <w:t>(</w:t>
      </w:r>
      <w:r w:rsidR="009B5237">
        <w:t xml:space="preserve">as </w:t>
      </w:r>
      <w:r w:rsidR="00235C5C">
        <w:t xml:space="preserve">reported below) </w:t>
      </w:r>
      <w:r w:rsidR="00623696">
        <w:t xml:space="preserve">showed </w:t>
      </w:r>
      <w:r w:rsidR="006B0190">
        <w:t xml:space="preserve">significant </w:t>
      </w:r>
      <w:r w:rsidR="00623696">
        <w:t>weight loss and mortality, in agreement</w:t>
      </w:r>
      <w:r w:rsidR="00B4267C">
        <w:t xml:space="preserve"> </w:t>
      </w:r>
      <w:r w:rsidR="00E84C3F">
        <w:t>with</w:t>
      </w:r>
      <w:r w:rsidR="002D29D7">
        <w:t xml:space="preserve"> </w:t>
      </w:r>
      <w:r w:rsidR="0013114D">
        <w:t xml:space="preserve">Careaga et al. </w:t>
      </w:r>
      <w:r w:rsidR="00E84C3F">
        <w:t>(</w:t>
      </w:r>
      <w:r w:rsidR="0013114D">
        <w:t>2018</w:t>
      </w:r>
      <w:r w:rsidR="00E84C3F">
        <w:t>)</w:t>
      </w:r>
      <w:r w:rsidR="00623696">
        <w:t>.</w:t>
      </w:r>
    </w:p>
    <w:p w14:paraId="7E61CAEA" w14:textId="77777777" w:rsidR="00882782" w:rsidRDefault="00882782" w:rsidP="008171F3">
      <w:pPr>
        <w:spacing w:line="480" w:lineRule="auto"/>
        <w:jc w:val="both"/>
        <w:rPr>
          <w:b/>
          <w:noProof/>
        </w:rPr>
      </w:pPr>
    </w:p>
    <w:p w14:paraId="4F7303E8" w14:textId="76F70AAF" w:rsidR="008171F3" w:rsidRPr="00431C9C" w:rsidRDefault="008171F3" w:rsidP="008171F3">
      <w:pPr>
        <w:spacing w:line="480" w:lineRule="auto"/>
        <w:jc w:val="both"/>
        <w:rPr>
          <w:b/>
          <w:noProof/>
        </w:rPr>
      </w:pPr>
      <w:r w:rsidRPr="00431C9C">
        <w:rPr>
          <w:b/>
          <w:noProof/>
        </w:rPr>
        <w:t>Methods</w:t>
      </w:r>
    </w:p>
    <w:p w14:paraId="0A69CB87" w14:textId="10D7B1DA" w:rsidR="008171F3" w:rsidRPr="00EC0745" w:rsidRDefault="001742C9" w:rsidP="008171F3">
      <w:pPr>
        <w:spacing w:after="200" w:line="480" w:lineRule="auto"/>
        <w:jc w:val="both"/>
        <w:rPr>
          <w:b/>
        </w:rPr>
      </w:pPr>
      <w:r w:rsidRPr="00EC0745">
        <w:rPr>
          <w:b/>
        </w:rPr>
        <w:t>R</w:t>
      </w:r>
      <w:r w:rsidR="008171F3" w:rsidRPr="00EC0745">
        <w:rPr>
          <w:b/>
        </w:rPr>
        <w:t>eview of poly(I:C)-induced mIA</w:t>
      </w:r>
      <w:r w:rsidRPr="00EC0745">
        <w:rPr>
          <w:b/>
        </w:rPr>
        <w:t xml:space="preserve"> methodology</w:t>
      </w:r>
    </w:p>
    <w:p w14:paraId="3D1F0B63" w14:textId="7E7C8F16" w:rsidR="003C2C71" w:rsidRPr="00063C9E" w:rsidRDefault="008171F3" w:rsidP="008171F3">
      <w:pPr>
        <w:spacing w:after="200" w:line="480" w:lineRule="auto"/>
        <w:jc w:val="both"/>
        <w:rPr>
          <w:caps/>
        </w:rPr>
      </w:pPr>
      <w:r w:rsidRPr="00EC0745">
        <w:t>A PubMed search was conducted using the search terms ‘polyinosinic:polycytidylic acid maternal immune activation’ (193 papers), ‘poly IC maternal immune activation’ (185), and ‘poly I:C maternal immune activation’ (182)</w:t>
      </w:r>
      <w:r w:rsidR="000A129F" w:rsidRPr="00EC0745">
        <w:t xml:space="preserve"> on 03/04/2019 in order to assess the source of </w:t>
      </w:r>
      <w:r w:rsidR="000A129F" w:rsidRPr="00EC0745">
        <w:lastRenderedPageBreak/>
        <w:t>poly(I:C) used</w:t>
      </w:r>
      <w:r w:rsidR="00443197" w:rsidRPr="00EC0745">
        <w:t xml:space="preserve"> and </w:t>
      </w:r>
      <w:r w:rsidR="000F252C" w:rsidRPr="00EC0745">
        <w:t>reporting</w:t>
      </w:r>
      <w:r w:rsidR="00D02B14" w:rsidRPr="00EC0745">
        <w:t xml:space="preserve"> of</w:t>
      </w:r>
      <w:r w:rsidR="00443197" w:rsidRPr="00EC0745">
        <w:t xml:space="preserve"> the maternal cytokine response</w:t>
      </w:r>
      <w:r w:rsidRPr="00EC0745">
        <w:t>. After removal of duplicates</w:t>
      </w:r>
      <w:r w:rsidR="002D29D7" w:rsidRPr="00EC0745">
        <w:t>,</w:t>
      </w:r>
      <w:r w:rsidRPr="00EC0745">
        <w:t xml:space="preserve"> the remaining 197 papers had the following exclusion criteria applied: reviews (8), commentary/letter to editor (4),</w:t>
      </w:r>
      <w:r w:rsidRPr="00EC0745">
        <w:rPr>
          <w:i/>
        </w:rPr>
        <w:t xml:space="preserve"> in vitro</w:t>
      </w:r>
      <w:r w:rsidRPr="00EC0745">
        <w:t xml:space="preserve"> studies (4), articles not translated into English (3), poly(I:C) not used to induce mIA (2), behavioural follow up from </w:t>
      </w:r>
      <w:r w:rsidR="00345357" w:rsidRPr="00EC0745">
        <w:t xml:space="preserve">a </w:t>
      </w:r>
      <w:r w:rsidRPr="00EC0745">
        <w:t>previous mIA paper (1</w:t>
      </w:r>
      <w:r w:rsidR="000A129F" w:rsidRPr="00EC0745">
        <w:t>). We have used the PRISMA flow diagram template (Moher et al</w:t>
      </w:r>
      <w:r w:rsidR="00A678E8" w:rsidRPr="00EC0745">
        <w:t>.</w:t>
      </w:r>
      <w:r w:rsidR="000A129F" w:rsidRPr="00EC0745">
        <w:t xml:space="preserve"> 2009) to report the record identification and screening process </w:t>
      </w:r>
      <w:r w:rsidRPr="00EC0745">
        <w:t>(Figure 1).</w:t>
      </w:r>
    </w:p>
    <w:p w14:paraId="16EA5286" w14:textId="77777777" w:rsidR="008171F3" w:rsidRPr="00431C9C" w:rsidRDefault="008171F3" w:rsidP="008171F3">
      <w:pPr>
        <w:spacing w:after="200" w:line="480" w:lineRule="auto"/>
        <w:jc w:val="both"/>
        <w:rPr>
          <w:b/>
        </w:rPr>
      </w:pPr>
      <w:r w:rsidRPr="00431C9C">
        <w:rPr>
          <w:b/>
        </w:rPr>
        <w:t>Animals</w:t>
      </w:r>
    </w:p>
    <w:p w14:paraId="01FD4362" w14:textId="07299B87" w:rsidR="0008548A" w:rsidRPr="00063C9E" w:rsidRDefault="008171F3" w:rsidP="008171F3">
      <w:pPr>
        <w:spacing w:after="200" w:line="480" w:lineRule="auto"/>
        <w:jc w:val="both"/>
      </w:pPr>
      <w:r w:rsidRPr="00431C9C">
        <w:t xml:space="preserve">Adult female Wistar rats </w:t>
      </w:r>
      <w:r>
        <w:t>were mated with</w:t>
      </w:r>
      <w:r w:rsidRPr="00431C9C">
        <w:t xml:space="preserve"> adult male Wistar rats (both Charles River Laboratories, UK). Pregnant females</w:t>
      </w:r>
      <w:r>
        <w:t xml:space="preserve"> </w:t>
      </w:r>
      <w:r w:rsidRPr="00431C9C">
        <w:t>were pair-housed in individually ventilated cages with split-level environmental enrichment (GR1800 Double-Decker Cage, Tecniplast, UK) in a temperature- and humidity-controlled housing room (maintained at 21 ± 2</w:t>
      </w:r>
      <w:r w:rsidR="0082673F">
        <w:t xml:space="preserve"> </w:t>
      </w:r>
      <w:r w:rsidRPr="00431C9C">
        <w:t> °C and 55 ± 5</w:t>
      </w:r>
      <w:r w:rsidR="0082673F">
        <w:t xml:space="preserve"> </w:t>
      </w:r>
      <w:r w:rsidRPr="00431C9C">
        <w:t>%</w:t>
      </w:r>
      <w:r w:rsidR="008E0A0C">
        <w:t>,</w:t>
      </w:r>
      <w:r w:rsidRPr="00431C9C">
        <w:t xml:space="preserve"> respectively) on a standard 12</w:t>
      </w:r>
      <w:r>
        <w:t>h</w:t>
      </w:r>
      <w:r w:rsidRPr="00431C9C">
        <w:t>:12</w:t>
      </w:r>
      <w:r w:rsidR="0082673F">
        <w:t xml:space="preserve"> </w:t>
      </w:r>
      <w:r w:rsidRPr="00431C9C">
        <w:t xml:space="preserve">h light:dark cycle. Animals had </w:t>
      </w:r>
      <w:r w:rsidRPr="00F67B35">
        <w:rPr>
          <w:i/>
        </w:rPr>
        <w:t>ad lib</w:t>
      </w:r>
      <w:r w:rsidR="00DD3939">
        <w:rPr>
          <w:i/>
        </w:rPr>
        <w:t>itum</w:t>
      </w:r>
      <w:r w:rsidRPr="00431C9C">
        <w:t xml:space="preserve"> access to standard rat chow (Special Diet Services, UK) and water throughout. All procedures adhered to the Animals (Scientific Procedures) Act 1986 and were approved by the University of Manchester Animal Welfare and Ethical Review Body.</w:t>
      </w:r>
    </w:p>
    <w:p w14:paraId="01BC3157" w14:textId="1BF85576" w:rsidR="008171F3" w:rsidRPr="00431C9C" w:rsidRDefault="008171F3" w:rsidP="008171F3">
      <w:pPr>
        <w:spacing w:after="200" w:line="480" w:lineRule="auto"/>
        <w:jc w:val="both"/>
        <w:rPr>
          <w:b/>
        </w:rPr>
      </w:pPr>
      <w:r w:rsidRPr="00431C9C">
        <w:rPr>
          <w:b/>
        </w:rPr>
        <w:t>Poly(I:C) treatment</w:t>
      </w:r>
      <w:r w:rsidR="00A678E8">
        <w:rPr>
          <w:b/>
        </w:rPr>
        <w:t xml:space="preserve"> </w:t>
      </w:r>
    </w:p>
    <w:p w14:paraId="4D1CABB5" w14:textId="52F21EC5" w:rsidR="003C2C71" w:rsidRDefault="00235C5C" w:rsidP="00063C9E">
      <w:pPr>
        <w:spacing w:line="480" w:lineRule="auto"/>
        <w:jc w:val="both"/>
      </w:pPr>
      <w:r>
        <w:t>A</w:t>
      </w:r>
      <w:r w:rsidR="0090729E">
        <w:t xml:space="preserve"> pilot study conducted at Roche </w:t>
      </w:r>
      <w:r>
        <w:t xml:space="preserve">examined </w:t>
      </w:r>
      <w:r w:rsidR="0090729E">
        <w:t xml:space="preserve">the effects of </w:t>
      </w:r>
      <w:r w:rsidR="00570965">
        <w:t>InvivoG</w:t>
      </w:r>
      <w:r>
        <w:t>en</w:t>
      </w:r>
      <w:r w:rsidDel="00235C5C">
        <w:t xml:space="preserve"> </w:t>
      </w:r>
      <w:r>
        <w:t xml:space="preserve">poly(I:C) </w:t>
      </w:r>
      <w:r w:rsidR="0090729E">
        <w:t>HMW and LMW</w:t>
      </w:r>
      <w:r w:rsidRPr="00235C5C">
        <w:t xml:space="preserve"> </w:t>
      </w:r>
      <w:r>
        <w:t>molecular weight</w:t>
      </w:r>
      <w:r w:rsidR="000F440D">
        <w:t xml:space="preserve"> forms</w:t>
      </w:r>
      <w:r w:rsidR="0090729E">
        <w:t xml:space="preserve"> in 16 non-pregnant adult Wistar female rats (RccHan Envigo, group-housed).</w:t>
      </w:r>
      <w:r w:rsidR="00660A7B">
        <w:t xml:space="preserve"> </w:t>
      </w:r>
      <w:r w:rsidR="0090729E">
        <w:t xml:space="preserve">Both LMW </w:t>
      </w:r>
      <w:r w:rsidR="0090729E">
        <w:lastRenderedPageBreak/>
        <w:t>(</w:t>
      </w:r>
      <w:r w:rsidR="002D29D7">
        <w:t>lot number</w:t>
      </w:r>
      <w:r w:rsidR="0090729E">
        <w:t xml:space="preserve"> PIW-38-04) and HMW (</w:t>
      </w:r>
      <w:r w:rsidR="002D29D7">
        <w:t>lot number</w:t>
      </w:r>
      <w:r w:rsidR="0090729E">
        <w:t xml:space="preserve"> PIC-39-</w:t>
      </w:r>
      <w:r w:rsidR="00D91220">
        <w:t>06</w:t>
      </w:r>
      <w:r w:rsidR="0090729E">
        <w:t>) forms induced body weight</w:t>
      </w:r>
      <w:r>
        <w:t xml:space="preserve"> loss</w:t>
      </w:r>
      <w:r w:rsidR="0090729E">
        <w:t xml:space="preserve"> (approx</w:t>
      </w:r>
      <w:r w:rsidR="000F2B27">
        <w:t>imately</w:t>
      </w:r>
      <w:r w:rsidR="0090729E">
        <w:t xml:space="preserve"> 4</w:t>
      </w:r>
      <w:r w:rsidR="0082673F">
        <w:t xml:space="preserve"> </w:t>
      </w:r>
      <w:r w:rsidR="0090729E">
        <w:t xml:space="preserve">%) </w:t>
      </w:r>
      <w:r w:rsidR="000F440D">
        <w:t xml:space="preserve">by </w:t>
      </w:r>
      <w:r w:rsidR="0090729E">
        <w:t>6</w:t>
      </w:r>
      <w:r w:rsidR="0082673F">
        <w:t xml:space="preserve"> </w:t>
      </w:r>
      <w:r w:rsidR="00E424CC">
        <w:t>h post-treatment</w:t>
      </w:r>
      <w:r w:rsidR="00E424CC" w:rsidRPr="00EC0745">
        <w:t xml:space="preserve">, previously validated </w:t>
      </w:r>
      <w:r w:rsidR="00751E50" w:rsidRPr="00EC0745">
        <w:t>by</w:t>
      </w:r>
      <w:r w:rsidR="00E424CC" w:rsidRPr="00EC0745">
        <w:t xml:space="preserve"> our group as a robust time point for assessing poly(I:C)-induced weight loss (Murray et al</w:t>
      </w:r>
      <w:r w:rsidR="00A678E8" w:rsidRPr="00EC0745">
        <w:t>.</w:t>
      </w:r>
      <w:r w:rsidR="00E424CC" w:rsidRPr="00EC0745">
        <w:t xml:space="preserve"> 2019)</w:t>
      </w:r>
      <w:r w:rsidRPr="00EC0745">
        <w:t>,</w:t>
      </w:r>
      <w:r w:rsidR="0090729E" w:rsidRPr="00EC0745">
        <w:t xml:space="preserve"> </w:t>
      </w:r>
      <w:r w:rsidRPr="00EC0745">
        <w:t xml:space="preserve">unchanged thereafter with </w:t>
      </w:r>
      <w:r w:rsidR="0090729E" w:rsidRPr="00EC0745">
        <w:t xml:space="preserve">LMW </w:t>
      </w:r>
      <w:r w:rsidRPr="00EC0745">
        <w:t>p</w:t>
      </w:r>
      <w:r w:rsidR="0090729E" w:rsidRPr="00EC0745">
        <w:t>oly</w:t>
      </w:r>
      <w:r w:rsidRPr="00EC0745">
        <w:t>(</w:t>
      </w:r>
      <w:r w:rsidR="0090729E" w:rsidRPr="00EC0745">
        <w:t>I</w:t>
      </w:r>
      <w:r w:rsidRPr="00EC0745">
        <w:t>:</w:t>
      </w:r>
      <w:r w:rsidR="0090729E" w:rsidRPr="00EC0745">
        <w:t>C</w:t>
      </w:r>
      <w:r w:rsidRPr="00EC0745">
        <w:t>)</w:t>
      </w:r>
      <w:r w:rsidR="0090729E" w:rsidRPr="00EC0745">
        <w:t>.</w:t>
      </w:r>
      <w:r w:rsidR="00660A7B" w:rsidRPr="00EC0745">
        <w:t xml:space="preserve"> </w:t>
      </w:r>
      <w:r w:rsidR="0090729E" w:rsidRPr="00EC0745">
        <w:t xml:space="preserve">With HMW </w:t>
      </w:r>
      <w:r w:rsidR="00875FC7" w:rsidRPr="00EC0745">
        <w:t>p</w:t>
      </w:r>
      <w:r w:rsidR="0090729E" w:rsidRPr="00EC0745">
        <w:t>oly</w:t>
      </w:r>
      <w:r w:rsidR="00875FC7" w:rsidRPr="00EC0745">
        <w:t>(</w:t>
      </w:r>
      <w:r w:rsidR="0090729E" w:rsidRPr="00EC0745">
        <w:t>I</w:t>
      </w:r>
      <w:r w:rsidR="00875FC7" w:rsidRPr="00EC0745">
        <w:t>:</w:t>
      </w:r>
      <w:r w:rsidR="0090729E" w:rsidRPr="00EC0745">
        <w:t>C</w:t>
      </w:r>
      <w:r w:rsidR="00875FC7" w:rsidRPr="00EC0745">
        <w:t>)</w:t>
      </w:r>
      <w:r w:rsidR="0090729E" w:rsidRPr="00EC0745">
        <w:t xml:space="preserve">, a </w:t>
      </w:r>
      <w:r w:rsidR="000F440D" w:rsidRPr="00EC0745">
        <w:t xml:space="preserve">progressive </w:t>
      </w:r>
      <w:r w:rsidR="00E00267" w:rsidRPr="00EC0745">
        <w:t xml:space="preserve">decline </w:t>
      </w:r>
      <w:r w:rsidR="0090729E" w:rsidRPr="00EC0745">
        <w:t>(up to 10</w:t>
      </w:r>
      <w:r w:rsidR="0082673F" w:rsidRPr="00EC0745">
        <w:t xml:space="preserve"> </w:t>
      </w:r>
      <w:r w:rsidR="0090729E" w:rsidRPr="00EC0745">
        <w:t xml:space="preserve">%) in body weight </w:t>
      </w:r>
      <w:r w:rsidR="00875FC7" w:rsidRPr="00EC0745">
        <w:t xml:space="preserve">was observed </w:t>
      </w:r>
      <w:r w:rsidR="0090729E" w:rsidRPr="00EC0745">
        <w:t>over 48</w:t>
      </w:r>
      <w:r w:rsidR="0082673F" w:rsidRPr="00EC0745">
        <w:t xml:space="preserve"> </w:t>
      </w:r>
      <w:r w:rsidR="0090729E" w:rsidRPr="00EC0745">
        <w:t>h</w:t>
      </w:r>
      <w:r w:rsidR="00187EBD" w:rsidRPr="00EC0745">
        <w:t xml:space="preserve"> with mortality of 2/8 females</w:t>
      </w:r>
      <w:r w:rsidR="00F06D2E" w:rsidRPr="00EC0745">
        <w:t xml:space="preserve"> </w:t>
      </w:r>
      <w:r w:rsidR="0068012F" w:rsidRPr="00EC0745">
        <w:t xml:space="preserve">at </w:t>
      </w:r>
      <w:r w:rsidR="00F06D2E" w:rsidRPr="00EC0745">
        <w:t>24</w:t>
      </w:r>
      <w:r w:rsidR="0082673F">
        <w:t xml:space="preserve"> </w:t>
      </w:r>
      <w:r w:rsidR="00F06D2E">
        <w:t>h post-treatment</w:t>
      </w:r>
      <w:r w:rsidR="00187EBD">
        <w:t xml:space="preserve"> in a subsequent study</w:t>
      </w:r>
      <w:r w:rsidR="007A5CD8">
        <w:t xml:space="preserve"> (</w:t>
      </w:r>
      <w:r w:rsidR="00F06D2E" w:rsidRPr="00E36B2F">
        <w:rPr>
          <w:color w:val="000000" w:themeColor="text1"/>
        </w:rPr>
        <w:t>HMW lot number PIC-39-04</w:t>
      </w:r>
      <w:r w:rsidR="0068012F" w:rsidRPr="00E36B2F">
        <w:rPr>
          <w:color w:val="000000" w:themeColor="text1"/>
        </w:rPr>
        <w:t>)</w:t>
      </w:r>
      <w:r w:rsidR="002C0520">
        <w:t>.</w:t>
      </w:r>
      <w:r w:rsidR="00D91220">
        <w:rPr>
          <w:color w:val="FF0000"/>
        </w:rPr>
        <w:t xml:space="preserve"> </w:t>
      </w:r>
      <w:r w:rsidR="0090729E">
        <w:t>For this reason</w:t>
      </w:r>
      <w:r w:rsidR="00875FC7">
        <w:t>,</w:t>
      </w:r>
      <w:r w:rsidR="0090729E">
        <w:t xml:space="preserve"> </w:t>
      </w:r>
      <w:r w:rsidR="00875FC7">
        <w:t>LMW</w:t>
      </w:r>
      <w:r w:rsidR="0090729E">
        <w:t xml:space="preserve"> poly(I:C) from Invivo</w:t>
      </w:r>
      <w:r w:rsidR="00570965">
        <w:t>G</w:t>
      </w:r>
      <w:r w:rsidR="0090729E">
        <w:t xml:space="preserve">en </w:t>
      </w:r>
      <w:r w:rsidR="00875FC7">
        <w:t xml:space="preserve">was used </w:t>
      </w:r>
      <w:r w:rsidR="003C2C71">
        <w:t xml:space="preserve">in </w:t>
      </w:r>
      <w:r w:rsidR="0068012F">
        <w:t xml:space="preserve">all </w:t>
      </w:r>
      <w:r w:rsidR="00875FC7">
        <w:t>s</w:t>
      </w:r>
      <w:r w:rsidR="0090729E">
        <w:t xml:space="preserve">ubsequent </w:t>
      </w:r>
      <w:r w:rsidR="003C2C71">
        <w:t>studies</w:t>
      </w:r>
      <w:r w:rsidR="0090729E">
        <w:t>.</w:t>
      </w:r>
    </w:p>
    <w:p w14:paraId="73F6AF8F" w14:textId="77777777" w:rsidR="00882782" w:rsidRDefault="00882782" w:rsidP="0082673F">
      <w:pPr>
        <w:spacing w:after="200" w:line="480" w:lineRule="auto"/>
        <w:jc w:val="both"/>
      </w:pPr>
    </w:p>
    <w:p w14:paraId="21112EF6" w14:textId="58B35CA9" w:rsidR="003C2C71" w:rsidRDefault="000F2B27" w:rsidP="0082673F">
      <w:pPr>
        <w:spacing w:after="200" w:line="480" w:lineRule="auto"/>
        <w:jc w:val="both"/>
      </w:pPr>
      <w:r>
        <w:t>F</w:t>
      </w:r>
      <w:r w:rsidR="008171F3" w:rsidRPr="00431C9C">
        <w:t xml:space="preserve">emale Wistar rats </w:t>
      </w:r>
      <w:r>
        <w:t xml:space="preserve">(n=85) </w:t>
      </w:r>
      <w:r w:rsidR="008171F3" w:rsidRPr="00431C9C">
        <w:t xml:space="preserve">with a mean baseline weight of 265.4 </w:t>
      </w:r>
      <w:r w:rsidR="00345357" w:rsidRPr="0095688B">
        <w:t>±</w:t>
      </w:r>
      <w:r w:rsidR="00345357">
        <w:t xml:space="preserve"> </w:t>
      </w:r>
      <w:r w:rsidR="0044655B">
        <w:t>2.2</w:t>
      </w:r>
      <w:r w:rsidR="0082673F">
        <w:t xml:space="preserve"> </w:t>
      </w:r>
      <w:r w:rsidR="003C2C71" w:rsidRPr="00431C9C">
        <w:t xml:space="preserve">g </w:t>
      </w:r>
      <w:r w:rsidR="008171F3" w:rsidRPr="00431C9C">
        <w:t xml:space="preserve">were timed-mated and the presence of a vaginal plug </w:t>
      </w:r>
      <w:r w:rsidR="003C2C71">
        <w:t>taken as</w:t>
      </w:r>
      <w:r w:rsidR="008171F3" w:rsidRPr="00431C9C">
        <w:t xml:space="preserve"> </w:t>
      </w:r>
      <w:r w:rsidR="003C2C71">
        <w:t>gestational day 1 (</w:t>
      </w:r>
      <w:r w:rsidR="008171F3" w:rsidRPr="00431C9C">
        <w:t>GD1</w:t>
      </w:r>
      <w:r w:rsidR="00A14B02">
        <w:t>, term is GD23</w:t>
      </w:r>
      <w:r w:rsidR="003C2C71">
        <w:t>)</w:t>
      </w:r>
      <w:r w:rsidR="008171F3" w:rsidRPr="00431C9C">
        <w:t xml:space="preserve">. </w:t>
      </w:r>
      <w:r w:rsidR="003049FB">
        <w:t>Dams were</w:t>
      </w:r>
      <w:r w:rsidR="003049FB" w:rsidRPr="003049FB">
        <w:t xml:space="preserve"> randomised to treatment or vehicle</w:t>
      </w:r>
      <w:r w:rsidR="003049FB">
        <w:t xml:space="preserve"> groups</w:t>
      </w:r>
      <w:r w:rsidR="00A14B02">
        <w:t xml:space="preserve">. </w:t>
      </w:r>
      <w:r w:rsidR="00A14168">
        <w:t>Using our established methodology</w:t>
      </w:r>
      <w:r w:rsidR="002D29D7">
        <w:t>,</w:t>
      </w:r>
      <w:r w:rsidR="008171F3" w:rsidRPr="00431C9C">
        <w:t xml:space="preserve"> pregnant </w:t>
      </w:r>
      <w:r w:rsidR="00A14168">
        <w:t>Wistar rats</w:t>
      </w:r>
      <w:r w:rsidR="008171F3" w:rsidRPr="00431C9C">
        <w:t xml:space="preserve"> received a single intraperitoneal injection of 10 mg/kg</w:t>
      </w:r>
      <w:r w:rsidR="008171F3">
        <w:t xml:space="preserve"> body</w:t>
      </w:r>
      <w:r w:rsidR="008E0A0C">
        <w:t xml:space="preserve"> </w:t>
      </w:r>
      <w:r w:rsidR="008171F3">
        <w:t>weight</w:t>
      </w:r>
      <w:r w:rsidR="008171F3" w:rsidRPr="00431C9C">
        <w:t xml:space="preserve"> poly(I:C) or corresponding vehicle solution</w:t>
      </w:r>
      <w:r w:rsidR="00A14168">
        <w:t xml:space="preserve"> </w:t>
      </w:r>
      <w:r w:rsidR="003C2C71">
        <w:t>o</w:t>
      </w:r>
      <w:r w:rsidR="003C2C71" w:rsidRPr="00431C9C">
        <w:t>n GD15</w:t>
      </w:r>
      <w:r w:rsidR="003C2C71">
        <w:t xml:space="preserve"> </w:t>
      </w:r>
      <w:r w:rsidR="00A14168">
        <w:t>(Murray et al. 2019)</w:t>
      </w:r>
      <w:r w:rsidR="008171F3" w:rsidRPr="00431C9C">
        <w:t>. Poly(I:C)</w:t>
      </w:r>
      <w:r w:rsidR="003C2C71">
        <w:t>,</w:t>
      </w:r>
      <w:r w:rsidR="008171F3" w:rsidRPr="00431C9C">
        <w:t xml:space="preserve"> </w:t>
      </w:r>
      <w:r w:rsidR="008171F3">
        <w:t xml:space="preserve">obtained </w:t>
      </w:r>
      <w:r w:rsidR="00295D9A">
        <w:t>from Sigma</w:t>
      </w:r>
      <w:r w:rsidR="003C2C71">
        <w:t xml:space="preserve"> </w:t>
      </w:r>
      <w:r w:rsidR="008171F3" w:rsidRPr="00431C9C">
        <w:t xml:space="preserve">(buffered with potassium salt, catalogue number </w:t>
      </w:r>
      <w:bookmarkStart w:id="1" w:name="OLE_LINK1"/>
      <w:r w:rsidR="008171F3" w:rsidRPr="00431C9C">
        <w:t>P9582</w:t>
      </w:r>
      <w:bookmarkEnd w:id="1"/>
      <w:r w:rsidR="00BA536C">
        <w:t>, lot</w:t>
      </w:r>
      <w:r w:rsidR="001742C9">
        <w:t xml:space="preserve"> numbers</w:t>
      </w:r>
      <w:r w:rsidR="002D29D7">
        <w:t xml:space="preserve"> </w:t>
      </w:r>
      <w:r w:rsidR="002D29D7">
        <w:rPr>
          <w:color w:val="000000"/>
          <w:lang w:eastAsia="en-GB"/>
        </w:rPr>
        <w:t>095M4086V and 096M4023V</w:t>
      </w:r>
      <w:r w:rsidR="008171F3" w:rsidRPr="00431C9C">
        <w:t>) or InvivoGen</w:t>
      </w:r>
      <w:r w:rsidR="00490649">
        <w:t xml:space="preserve"> </w:t>
      </w:r>
      <w:r w:rsidR="008171F3" w:rsidRPr="00431C9C">
        <w:t>(low molecular weight fo</w:t>
      </w:r>
      <w:r w:rsidR="00295D9A">
        <w:t>rm, catalogue number tlrl-picw</w:t>
      </w:r>
      <w:r w:rsidR="002D29D7">
        <w:t>, lot number</w:t>
      </w:r>
      <w:r w:rsidR="00705568">
        <w:t>s</w:t>
      </w:r>
      <w:r w:rsidR="002D29D7">
        <w:t xml:space="preserve"> </w:t>
      </w:r>
      <w:r w:rsidR="002D29D7">
        <w:rPr>
          <w:rFonts w:eastAsia="Times New Roman"/>
        </w:rPr>
        <w:t>PIW-39-01</w:t>
      </w:r>
      <w:r w:rsidR="00705568">
        <w:rPr>
          <w:rFonts w:eastAsia="Times New Roman"/>
        </w:rPr>
        <w:t xml:space="preserve"> and PIW-40-01</w:t>
      </w:r>
      <w:r w:rsidR="00295D9A">
        <w:t xml:space="preserve">) </w:t>
      </w:r>
      <w:r w:rsidR="003C2C71">
        <w:t>was</w:t>
      </w:r>
      <w:r w:rsidR="003C2C71" w:rsidRPr="00431C9C">
        <w:t xml:space="preserve"> </w:t>
      </w:r>
      <w:r w:rsidR="008171F3" w:rsidRPr="00431C9C">
        <w:t xml:space="preserve">reconstituted </w:t>
      </w:r>
      <w:r w:rsidR="008E0A0C">
        <w:t>according to supplier</w:t>
      </w:r>
      <w:r w:rsidR="0068012F">
        <w:t>s</w:t>
      </w:r>
      <w:r w:rsidR="008E0A0C">
        <w:t>’</w:t>
      </w:r>
      <w:r w:rsidR="0068012F">
        <w:t xml:space="preserve"> recommendations </w:t>
      </w:r>
      <w:r w:rsidR="008171F3" w:rsidRPr="00431C9C">
        <w:t>at</w:t>
      </w:r>
      <w:r w:rsidR="0068012F">
        <w:t xml:space="preserve"> a concentration of</w:t>
      </w:r>
      <w:r w:rsidR="008171F3" w:rsidRPr="00431C9C">
        <w:t xml:space="preserve"> 10 mg/ml</w:t>
      </w:r>
      <w:r w:rsidR="008171F3" w:rsidRPr="00EC0745">
        <w:t xml:space="preserve">. </w:t>
      </w:r>
      <w:r w:rsidR="001742C9" w:rsidRPr="00EC0745">
        <w:t>The number of dams treated with each lot number were: Sigma 095M4086V, 32; Sigma 096M</w:t>
      </w:r>
      <w:r w:rsidR="00D47D55" w:rsidRPr="00EC0745">
        <w:t>4023V, 7; InvivoGen PIW-39-01, 11</w:t>
      </w:r>
      <w:r w:rsidR="001742C9" w:rsidRPr="00EC0745">
        <w:t>; InvivoGen PIW-40-01, 3</w:t>
      </w:r>
      <w:r w:rsidR="00D47D55" w:rsidRPr="00EC0745">
        <w:t>5</w:t>
      </w:r>
      <w:r w:rsidR="001742C9" w:rsidRPr="00EC0745">
        <w:t xml:space="preserve">. </w:t>
      </w:r>
      <w:r w:rsidR="008171F3" w:rsidRPr="00EC0745">
        <w:t xml:space="preserve">Vehicle </w:t>
      </w:r>
      <w:r w:rsidR="003C2C71" w:rsidRPr="00EC0745">
        <w:t>was</w:t>
      </w:r>
      <w:r w:rsidR="008171F3" w:rsidRPr="00EC0745">
        <w:t xml:space="preserve"> sterile 0.9</w:t>
      </w:r>
      <w:r w:rsidR="0082673F" w:rsidRPr="00EC0745">
        <w:t xml:space="preserve"> </w:t>
      </w:r>
      <w:r w:rsidR="008171F3" w:rsidRPr="00EC0745">
        <w:t>% saline</w:t>
      </w:r>
      <w:r w:rsidR="003C2C71" w:rsidRPr="00EC0745">
        <w:t xml:space="preserve"> </w:t>
      </w:r>
      <w:r w:rsidR="008171F3" w:rsidRPr="00EC0745">
        <w:t xml:space="preserve">or endotoxin-free physiological water </w:t>
      </w:r>
      <w:r w:rsidR="003C2C71" w:rsidRPr="00EC0745">
        <w:t xml:space="preserve">for Sigma and </w:t>
      </w:r>
      <w:r w:rsidR="008171F3" w:rsidRPr="00EC0745">
        <w:t>InvivoGen</w:t>
      </w:r>
      <w:r w:rsidR="003C2C71" w:rsidRPr="00EC0745">
        <w:t xml:space="preserve"> sources</w:t>
      </w:r>
      <w:r w:rsidRPr="00EC0745">
        <w:t>,</w:t>
      </w:r>
      <w:r w:rsidR="003C2C71" w:rsidRPr="00EC0745">
        <w:t xml:space="preserve"> respectively</w:t>
      </w:r>
      <w:r w:rsidR="008171F3" w:rsidRPr="00431C9C">
        <w:t xml:space="preserve">. At </w:t>
      </w:r>
      <w:r w:rsidR="008171F3">
        <w:t>3</w:t>
      </w:r>
      <w:r w:rsidR="0082673F">
        <w:t xml:space="preserve"> </w:t>
      </w:r>
      <w:r w:rsidR="008171F3">
        <w:t>h</w:t>
      </w:r>
      <w:r w:rsidR="008171F3" w:rsidRPr="00431C9C">
        <w:t xml:space="preserve"> post-treatment</w:t>
      </w:r>
      <w:r w:rsidR="008171F3">
        <w:t>,</w:t>
      </w:r>
      <w:r w:rsidR="008171F3" w:rsidRPr="00431C9C">
        <w:t xml:space="preserve"> a tail vein blood sample </w:t>
      </w:r>
      <w:r w:rsidR="008171F3">
        <w:t>was taken</w:t>
      </w:r>
      <w:r w:rsidR="002C6807">
        <w:t xml:space="preserve"> </w:t>
      </w:r>
      <w:r w:rsidR="002C6807">
        <w:lastRenderedPageBreak/>
        <w:t>from the dam</w:t>
      </w:r>
      <w:r w:rsidR="003C2C71">
        <w:t xml:space="preserve">, and </w:t>
      </w:r>
      <w:r w:rsidR="008171F3" w:rsidRPr="00431C9C">
        <w:t xml:space="preserve">centrifuged at 14,000 xg </w:t>
      </w:r>
      <w:r w:rsidR="008171F3" w:rsidRPr="0044655B">
        <w:t xml:space="preserve">for </w:t>
      </w:r>
      <w:r w:rsidR="0044655B" w:rsidRPr="0044655B">
        <w:t xml:space="preserve">1 </w:t>
      </w:r>
      <w:r w:rsidR="008171F3" w:rsidRPr="0044655B">
        <w:t>min</w:t>
      </w:r>
      <w:r w:rsidR="003C2C71">
        <w:t>,</w:t>
      </w:r>
      <w:r w:rsidR="008171F3">
        <w:t xml:space="preserve"> </w:t>
      </w:r>
      <w:r w:rsidR="008171F3" w:rsidRPr="00431C9C">
        <w:t xml:space="preserve">and plasma </w:t>
      </w:r>
      <w:r w:rsidR="003C2C71">
        <w:t>collected</w:t>
      </w:r>
      <w:r w:rsidR="00E00267">
        <w:t xml:space="preserve"> for cytokine analysis</w:t>
      </w:r>
      <w:r w:rsidR="008171F3">
        <w:t xml:space="preserve">. </w:t>
      </w:r>
    </w:p>
    <w:p w14:paraId="4722C79B" w14:textId="42598FFB" w:rsidR="00705568" w:rsidRPr="00352126" w:rsidRDefault="00705568" w:rsidP="003E75C6">
      <w:pPr>
        <w:spacing w:after="200" w:line="480" w:lineRule="auto"/>
        <w:jc w:val="both"/>
        <w:rPr>
          <w:b/>
        </w:rPr>
      </w:pPr>
      <w:r w:rsidRPr="00352126">
        <w:rPr>
          <w:b/>
        </w:rPr>
        <w:t>Fetal harvests</w:t>
      </w:r>
    </w:p>
    <w:p w14:paraId="7768DCEB" w14:textId="1AF21D5B" w:rsidR="00705568" w:rsidRPr="00063C9E" w:rsidRDefault="00705568" w:rsidP="003E75C6">
      <w:pPr>
        <w:spacing w:after="200" w:line="480" w:lineRule="auto"/>
        <w:jc w:val="both"/>
      </w:pPr>
      <w:r>
        <w:t>On GD21</w:t>
      </w:r>
      <w:r w:rsidR="0068012F">
        <w:t>,</w:t>
      </w:r>
      <w:r>
        <w:t xml:space="preserve"> dams were anesthetised with 5 % Isoflurane</w:t>
      </w:r>
      <w:r w:rsidR="00B17133">
        <w:t xml:space="preserve"> (Abbott, UK)</w:t>
      </w:r>
      <w:r w:rsidR="00B17133">
        <w:rPr>
          <w:rStyle w:val="CommentReference"/>
        </w:rPr>
        <w:t xml:space="preserve"> </w:t>
      </w:r>
      <w:r w:rsidR="003C4CB2">
        <w:t>in 2</w:t>
      </w:r>
      <w:r w:rsidR="00B17133">
        <w:t xml:space="preserve"> </w:t>
      </w:r>
      <w:r w:rsidR="003C4CB2">
        <w:t>L/min oxygen</w:t>
      </w:r>
      <w:r w:rsidR="00B17133">
        <w:t xml:space="preserve"> </w:t>
      </w:r>
      <w:r>
        <w:t xml:space="preserve">and culled by cardiac puncture. All fetuses and placentas were quickly removed from the uterine horn and weighed, following which fetal brains were </w:t>
      </w:r>
      <w:r w:rsidR="002C6807">
        <w:t xml:space="preserve">removed </w:t>
      </w:r>
      <w:r>
        <w:t>and weighed</w:t>
      </w:r>
      <w:r w:rsidR="002C6807">
        <w:t>.</w:t>
      </w:r>
    </w:p>
    <w:p w14:paraId="3DA367E6" w14:textId="77777777" w:rsidR="003E75C6" w:rsidRPr="00431C9C" w:rsidRDefault="003E75C6" w:rsidP="003E75C6">
      <w:pPr>
        <w:spacing w:after="200" w:line="480" w:lineRule="auto"/>
        <w:jc w:val="both"/>
        <w:rPr>
          <w:b/>
        </w:rPr>
      </w:pPr>
      <w:r>
        <w:rPr>
          <w:b/>
        </w:rPr>
        <w:t>IL-6</w:t>
      </w:r>
      <w:r w:rsidRPr="00431C9C">
        <w:rPr>
          <w:b/>
        </w:rPr>
        <w:t xml:space="preserve"> assay</w:t>
      </w:r>
    </w:p>
    <w:p w14:paraId="7893DE1A" w14:textId="4FCFC81F" w:rsidR="0008548A" w:rsidRPr="00063C9E" w:rsidRDefault="0008548A" w:rsidP="00BA536C">
      <w:pPr>
        <w:spacing w:after="200" w:line="480" w:lineRule="auto"/>
        <w:jc w:val="both"/>
      </w:pPr>
      <w:r>
        <w:t>M</w:t>
      </w:r>
      <w:r w:rsidRPr="00431C9C">
        <w:t xml:space="preserve">aternal plasma </w:t>
      </w:r>
      <w:r w:rsidR="003E75C6" w:rsidRPr="00431C9C">
        <w:t xml:space="preserve">IL-6 concentration was measured </w:t>
      </w:r>
      <w:r w:rsidR="003E75C6" w:rsidRPr="00EC0745">
        <w:t>3</w:t>
      </w:r>
      <w:r w:rsidR="0082673F" w:rsidRPr="00EC0745">
        <w:t xml:space="preserve"> </w:t>
      </w:r>
      <w:r w:rsidR="003E75C6" w:rsidRPr="00EC0745">
        <w:t xml:space="preserve">h </w:t>
      </w:r>
      <w:r w:rsidRPr="00EC0745">
        <w:t>post-</w:t>
      </w:r>
      <w:r w:rsidR="003E75C6" w:rsidRPr="00EC0745">
        <w:t xml:space="preserve">treatment </w:t>
      </w:r>
      <w:r w:rsidR="00E424CC" w:rsidRPr="00EC0745">
        <w:t xml:space="preserve">as a robust and validated </w:t>
      </w:r>
      <w:r w:rsidR="00A678E8" w:rsidRPr="00EC0745">
        <w:t xml:space="preserve">marker </w:t>
      </w:r>
      <w:r w:rsidR="00E424CC" w:rsidRPr="00EC0745">
        <w:t>of the maternal pro-inflammatory response (Kentner et a</w:t>
      </w:r>
      <w:r w:rsidR="00A678E8" w:rsidRPr="00EC0745">
        <w:t>l</w:t>
      </w:r>
      <w:r w:rsidR="00E424CC" w:rsidRPr="00EC0745">
        <w:t xml:space="preserve">. 2018; Murray et al. 2019) </w:t>
      </w:r>
      <w:r w:rsidR="003E75C6" w:rsidRPr="00EC0745">
        <w:t>using a rat-specific ELISA (Abcam, UK; catalogue number ab100772 or R&amp;D, UK; DuoSet DY506)</w:t>
      </w:r>
      <w:r w:rsidR="00E424CC" w:rsidRPr="00EC0745">
        <w:t xml:space="preserve">. </w:t>
      </w:r>
      <w:r w:rsidR="00865670" w:rsidRPr="00EC0745">
        <w:t>The intra- and inter-assay coefficients of variation were 4.1 and 11.8 %, respectively.</w:t>
      </w:r>
    </w:p>
    <w:p w14:paraId="6A83343B" w14:textId="77777777" w:rsidR="00BA536C" w:rsidRPr="00431C9C" w:rsidRDefault="00BA536C" w:rsidP="00BA536C">
      <w:pPr>
        <w:spacing w:after="200" w:line="480" w:lineRule="auto"/>
        <w:jc w:val="both"/>
        <w:rPr>
          <w:b/>
        </w:rPr>
      </w:pPr>
      <w:r w:rsidRPr="00431C9C">
        <w:rPr>
          <w:b/>
        </w:rPr>
        <w:t xml:space="preserve">Endotoxin </w:t>
      </w:r>
      <w:r>
        <w:rPr>
          <w:b/>
        </w:rPr>
        <w:t>concentration</w:t>
      </w:r>
    </w:p>
    <w:p w14:paraId="24A0E79A" w14:textId="4A84DBE6" w:rsidR="00575C61" w:rsidRDefault="00BA536C" w:rsidP="008171F3">
      <w:pPr>
        <w:spacing w:after="200" w:line="480" w:lineRule="auto"/>
        <w:jc w:val="both"/>
        <w:rPr>
          <w:b/>
        </w:rPr>
      </w:pPr>
      <w:r w:rsidRPr="00431C9C">
        <w:t xml:space="preserve">Endotoxin concentration in poly(I:C) samples was </w:t>
      </w:r>
      <w:r>
        <w:t>measured by</w:t>
      </w:r>
      <w:r w:rsidR="00FB2A5C">
        <w:t xml:space="preserve"> ToxinSensor</w:t>
      </w:r>
      <w:r w:rsidR="00FB2A5C" w:rsidRPr="00FB2A5C">
        <w:rPr>
          <w:vertAlign w:val="superscript"/>
        </w:rPr>
        <w:t>TM</w:t>
      </w:r>
      <w:r w:rsidRPr="00431C9C">
        <w:t xml:space="preserve"> Chromogenic LAL Endotoxin Assay Kit (GenScript, USA; catalogue number L00350) according to t</w:t>
      </w:r>
      <w:r w:rsidR="0082673F">
        <w:t>he manufacturer’s instructions.</w:t>
      </w:r>
    </w:p>
    <w:p w14:paraId="21A65676" w14:textId="77777777" w:rsidR="008171F3" w:rsidRPr="00431C9C" w:rsidRDefault="008171F3" w:rsidP="008171F3">
      <w:pPr>
        <w:spacing w:after="200" w:line="480" w:lineRule="auto"/>
        <w:jc w:val="both"/>
        <w:rPr>
          <w:b/>
        </w:rPr>
      </w:pPr>
      <w:r w:rsidRPr="00431C9C">
        <w:rPr>
          <w:b/>
        </w:rPr>
        <w:t>Molecular weight analyses</w:t>
      </w:r>
    </w:p>
    <w:p w14:paraId="7B0CF32E" w14:textId="7A4FF879" w:rsidR="00FE64AD" w:rsidRDefault="008171F3" w:rsidP="008171F3">
      <w:pPr>
        <w:spacing w:after="200" w:line="480" w:lineRule="auto"/>
        <w:jc w:val="both"/>
      </w:pPr>
      <w:r w:rsidRPr="00431C9C">
        <w:t>Multi-</w:t>
      </w:r>
      <w:r>
        <w:t>a</w:t>
      </w:r>
      <w:r w:rsidRPr="00431C9C">
        <w:t xml:space="preserve">ngle </w:t>
      </w:r>
      <w:r>
        <w:t>l</w:t>
      </w:r>
      <w:r w:rsidRPr="00431C9C">
        <w:t xml:space="preserve">ight </w:t>
      </w:r>
      <w:r>
        <w:t>s</w:t>
      </w:r>
      <w:r w:rsidRPr="00431C9C">
        <w:t xml:space="preserve">cattering (MALS) was </w:t>
      </w:r>
      <w:r>
        <w:t>conducted</w:t>
      </w:r>
      <w:r w:rsidRPr="00431C9C">
        <w:t xml:space="preserve"> at the University of Manchester Biomolecular Analysis Core Facility to </w:t>
      </w:r>
      <w:r>
        <w:t>determine</w:t>
      </w:r>
      <w:r w:rsidRPr="00431C9C">
        <w:t xml:space="preserve"> </w:t>
      </w:r>
      <w:r w:rsidR="00575C61" w:rsidRPr="00431C9C">
        <w:t xml:space="preserve">poly(I:C) </w:t>
      </w:r>
      <w:r w:rsidRPr="00431C9C">
        <w:t xml:space="preserve">molecular weight. </w:t>
      </w:r>
      <w:r>
        <w:t>As t</w:t>
      </w:r>
      <w:r w:rsidRPr="00431C9C">
        <w:t>his technique ha</w:t>
      </w:r>
      <w:r>
        <w:t>d</w:t>
      </w:r>
      <w:r w:rsidRPr="00431C9C">
        <w:t xml:space="preserve"> not been used </w:t>
      </w:r>
      <w:r w:rsidR="00575C61">
        <w:t>previously</w:t>
      </w:r>
      <w:r w:rsidR="00575C61" w:rsidRPr="00431C9C">
        <w:t xml:space="preserve"> </w:t>
      </w:r>
      <w:r w:rsidRPr="00431C9C">
        <w:t xml:space="preserve">to </w:t>
      </w:r>
      <w:r w:rsidRPr="00EC0745">
        <w:lastRenderedPageBreak/>
        <w:t xml:space="preserve">quantify </w:t>
      </w:r>
      <w:r w:rsidR="00575C61" w:rsidRPr="00EC0745">
        <w:t xml:space="preserve">molecular weight of </w:t>
      </w:r>
      <w:r w:rsidRPr="00EC0745">
        <w:t>poly(I:C) species, loading was based on technical recommendations</w:t>
      </w:r>
      <w:r w:rsidR="00D22A9F" w:rsidRPr="00EC0745">
        <w:t>. An input of 20-50 μg poly(I:C) was loaded onto the column depending on availability of each sample; for all samples the concentration of poly(I:C) loaded remained constant</w:t>
      </w:r>
      <w:r w:rsidR="00F23354" w:rsidRPr="00EC0745">
        <w:t xml:space="preserve"> to allow for direct comparison between light-scattering data</w:t>
      </w:r>
      <w:r w:rsidR="00D22A9F" w:rsidRPr="00EC0745">
        <w:t>.</w:t>
      </w:r>
      <w:r w:rsidRPr="00EC0745">
        <w:t xml:space="preserve"> A Superose 6 10/300 GL column (</w:t>
      </w:r>
      <w:r w:rsidRPr="00431C9C">
        <w:t>GE Healthcare Life Sciences, UK) was used with a total column volume of 24</w:t>
      </w:r>
      <w:r>
        <w:t xml:space="preserve"> </w:t>
      </w:r>
      <w:r w:rsidRPr="00431C9C">
        <w:t>ml based on the manufacturer’s instructions for samples of an estimated molecular weight between 5-5000 kDa. The column was flushed with phosphate-buffered saline Dulbecco A (ThermoFisher Scientific, USA) using the NGC chromatography system (Bio-Rad, USA) at a flow rate of 0.75 ml/min with maximum pre- and intra-column pressures of 230 and 218 psi respectively. For the light scattering measurement</w:t>
      </w:r>
      <w:r>
        <w:t>,</w:t>
      </w:r>
      <w:r w:rsidRPr="00431C9C">
        <w:t xml:space="preserve"> the column was connected to the Dawn Heleos II, OptiLab reX, and WyattQELS modules (Wyatt technology, UK). The differential index of refraction (dn/dc) was taken as 0.188 ml/g based on previous studies </w:t>
      </w:r>
      <w:r w:rsidR="0082673F">
        <w:t>of RNA sedimentation rates (Boedtker, 1968)</w:t>
      </w:r>
      <w:r w:rsidRPr="00431C9C">
        <w:t>. All MALS data was analysed using Astra version 6.1 (Wyatt technology, UK)</w:t>
      </w:r>
      <w:r>
        <w:t xml:space="preserve"> using 1</w:t>
      </w:r>
      <w:r w:rsidR="0082673F">
        <w:t xml:space="preserve"> </w:t>
      </w:r>
      <w:r>
        <w:t xml:space="preserve">ml fractions from 7.5-16.5 ml </w:t>
      </w:r>
      <w:r w:rsidR="00041C14">
        <w:t xml:space="preserve">column flow-through </w:t>
      </w:r>
      <w:r>
        <w:t>to determine both the mean molecular weight and the molecular weight distribution</w:t>
      </w:r>
      <w:r w:rsidRPr="00431C9C">
        <w:t>.</w:t>
      </w:r>
    </w:p>
    <w:p w14:paraId="3AEABCE2" w14:textId="5A172627" w:rsidR="001742C9" w:rsidRDefault="001742C9" w:rsidP="008171F3">
      <w:pPr>
        <w:spacing w:after="200" w:line="480" w:lineRule="auto"/>
        <w:jc w:val="both"/>
      </w:pPr>
    </w:p>
    <w:p w14:paraId="451F8ADF" w14:textId="42555D24" w:rsidR="001742C9" w:rsidRPr="00063C9E" w:rsidRDefault="001742C9" w:rsidP="008171F3">
      <w:pPr>
        <w:spacing w:after="200" w:line="480" w:lineRule="auto"/>
        <w:jc w:val="both"/>
      </w:pPr>
      <w:r w:rsidRPr="00EC0745">
        <w:t xml:space="preserve">In addition to the lot numbers used </w:t>
      </w:r>
      <w:r w:rsidR="00D22A9F" w:rsidRPr="00EC0745">
        <w:t>for poly(I:C) injections, an additional lot number from</w:t>
      </w:r>
      <w:r w:rsidR="00292745" w:rsidRPr="00EC0745">
        <w:t xml:space="preserve"> both</w:t>
      </w:r>
      <w:r w:rsidR="00D22A9F" w:rsidRPr="00EC0745">
        <w:t xml:space="preserve"> Sigma (086M4045V) and InvivoGen (PIW-38-04</w:t>
      </w:r>
      <w:r w:rsidR="00292745" w:rsidRPr="00EC0745">
        <w:t>, as used in our pilot study</w:t>
      </w:r>
      <w:r w:rsidR="00D22A9F" w:rsidRPr="00EC0745">
        <w:t xml:space="preserve">) were used for both endotoxin and molecular </w:t>
      </w:r>
      <w:r w:rsidR="00D22A9F" w:rsidRPr="00EC0745">
        <w:lastRenderedPageBreak/>
        <w:t>weight analyses. Hence, three lot numbers of poly(I:C) from each supplier were evaluated.</w:t>
      </w:r>
    </w:p>
    <w:p w14:paraId="5C11B2C4" w14:textId="77777777" w:rsidR="008171F3" w:rsidRPr="00A17EA4" w:rsidRDefault="008171F3" w:rsidP="008171F3">
      <w:pPr>
        <w:spacing w:after="200" w:line="480" w:lineRule="auto"/>
        <w:jc w:val="both"/>
        <w:rPr>
          <w:b/>
        </w:rPr>
      </w:pPr>
      <w:r w:rsidRPr="00A17EA4">
        <w:rPr>
          <w:b/>
        </w:rPr>
        <w:t>Agarose gel electrophoresis</w:t>
      </w:r>
    </w:p>
    <w:p w14:paraId="5F119B3D" w14:textId="0B42F052" w:rsidR="00FE64AD" w:rsidRPr="00431C9C" w:rsidRDefault="008171F3" w:rsidP="008171F3">
      <w:pPr>
        <w:spacing w:after="200" w:line="480" w:lineRule="auto"/>
        <w:jc w:val="both"/>
      </w:pPr>
      <w:r w:rsidRPr="00431C9C">
        <w:t xml:space="preserve">As </w:t>
      </w:r>
      <w:r w:rsidR="00445334" w:rsidRPr="00445334">
        <w:t>a low-cost</w:t>
      </w:r>
      <w:r w:rsidR="003813FA">
        <w:t xml:space="preserve"> </w:t>
      </w:r>
      <w:r w:rsidRPr="00431C9C">
        <w:t>alter</w:t>
      </w:r>
      <w:r>
        <w:t>n</w:t>
      </w:r>
      <w:r w:rsidRPr="00431C9C">
        <w:t xml:space="preserve">ative to MALS, poly(I:C) molecular weight differences were </w:t>
      </w:r>
      <w:r>
        <w:t>visualised by</w:t>
      </w:r>
      <w:r w:rsidRPr="00431C9C">
        <w:t xml:space="preserve"> non-denaturing agarose gel </w:t>
      </w:r>
      <w:r>
        <w:t xml:space="preserve">electrophoresis. </w:t>
      </w:r>
      <w:r w:rsidRPr="00431C9C">
        <w:t>A 1.5</w:t>
      </w:r>
      <w:r w:rsidR="0082673F">
        <w:t xml:space="preserve"> </w:t>
      </w:r>
      <w:r w:rsidRPr="00431C9C">
        <w:t>% agarose gel was prepared with 0.01</w:t>
      </w:r>
      <w:r w:rsidR="0082673F">
        <w:t xml:space="preserve"> </w:t>
      </w:r>
      <w:r w:rsidRPr="00431C9C">
        <w:t>% GelRed stain (Biotium, USA) and approximately 1</w:t>
      </w:r>
      <w:r w:rsidR="0082673F">
        <w:t xml:space="preserve"> </w:t>
      </w:r>
      <w:r w:rsidR="00FE64AD">
        <w:t>µ</w:t>
      </w:r>
      <w:r w:rsidRPr="00431C9C">
        <w:t>g poly(I:C) was mixed with 2</w:t>
      </w:r>
      <w:r w:rsidR="0082673F">
        <w:t xml:space="preserve"> </w:t>
      </w:r>
      <w:r w:rsidRPr="00431C9C">
        <w:t xml:space="preserve">μl 5X loading buffer (Bioline, UK) and separated </w:t>
      </w:r>
      <w:r>
        <w:t>by electrophoresis</w:t>
      </w:r>
      <w:r w:rsidRPr="00431C9C">
        <w:t xml:space="preserve"> at 120</w:t>
      </w:r>
      <w:r w:rsidR="0082673F">
        <w:t xml:space="preserve"> </w:t>
      </w:r>
      <w:r w:rsidRPr="00431C9C">
        <w:t>V for approximately 2</w:t>
      </w:r>
      <w:r w:rsidR="0082673F">
        <w:t xml:space="preserve"> </w:t>
      </w:r>
      <w:r w:rsidRPr="00431C9C">
        <w:t>h</w:t>
      </w:r>
      <w:r w:rsidR="00FE64AD">
        <w:t>.</w:t>
      </w:r>
    </w:p>
    <w:p w14:paraId="58010AA7" w14:textId="77777777" w:rsidR="008171F3" w:rsidRPr="00431C9C" w:rsidRDefault="008171F3" w:rsidP="008171F3">
      <w:pPr>
        <w:spacing w:after="200" w:line="480" w:lineRule="auto"/>
        <w:jc w:val="both"/>
        <w:rPr>
          <w:b/>
        </w:rPr>
      </w:pPr>
      <w:r w:rsidRPr="00431C9C">
        <w:rPr>
          <w:b/>
        </w:rPr>
        <w:t>Statistical analysis</w:t>
      </w:r>
    </w:p>
    <w:p w14:paraId="232B4F46" w14:textId="7AB4926B" w:rsidR="001517A4" w:rsidRDefault="008171F3" w:rsidP="00BA536C">
      <w:pPr>
        <w:spacing w:line="480" w:lineRule="auto"/>
        <w:jc w:val="both"/>
      </w:pPr>
      <w:r w:rsidRPr="00431C9C">
        <w:t xml:space="preserve">Data are presented as mean ± SEM. For litter size and IL-6 </w:t>
      </w:r>
      <w:r w:rsidR="00CE4ED7">
        <w:t>analyses</w:t>
      </w:r>
      <w:r w:rsidRPr="00431C9C">
        <w:t xml:space="preserve">, </w:t>
      </w:r>
      <w:r>
        <w:t>each data point</w:t>
      </w:r>
      <w:r w:rsidRPr="00431C9C">
        <w:t xml:space="preserve"> refer</w:t>
      </w:r>
      <w:r>
        <w:t>s</w:t>
      </w:r>
      <w:r w:rsidRPr="00431C9C">
        <w:t xml:space="preserve"> to a dam. For poly(I:C) molecular weight </w:t>
      </w:r>
      <w:r w:rsidR="00B17133">
        <w:t>and</w:t>
      </w:r>
      <w:r w:rsidR="00B17133" w:rsidRPr="00431C9C">
        <w:t xml:space="preserve"> </w:t>
      </w:r>
      <w:r w:rsidRPr="00431C9C">
        <w:t xml:space="preserve">endotoxin </w:t>
      </w:r>
      <w:r w:rsidR="008976E4">
        <w:t>analyses</w:t>
      </w:r>
      <w:r w:rsidRPr="00431C9C">
        <w:t xml:space="preserve">, data points refer to </w:t>
      </w:r>
      <w:r>
        <w:t>a single vial (‘batch’) of poly(</w:t>
      </w:r>
      <w:r w:rsidRPr="00431C9C">
        <w:t>I:C</w:t>
      </w:r>
      <w:r>
        <w:t>)</w:t>
      </w:r>
      <w:r w:rsidRPr="00431C9C">
        <w:t xml:space="preserve"> which may </w:t>
      </w:r>
      <w:r w:rsidR="00CE4ED7">
        <w:t xml:space="preserve">have </w:t>
      </w:r>
      <w:r w:rsidRPr="00431C9C">
        <w:t>be</w:t>
      </w:r>
      <w:r w:rsidR="00CE4ED7">
        <w:t>en</w:t>
      </w:r>
      <w:r w:rsidRPr="00431C9C">
        <w:t xml:space="preserve"> used to treat up to </w:t>
      </w:r>
      <w:r w:rsidR="000F2B27">
        <w:t>five</w:t>
      </w:r>
      <w:r w:rsidRPr="00431C9C">
        <w:t xml:space="preserve"> dams. </w:t>
      </w:r>
      <w:r>
        <w:t xml:space="preserve">For </w:t>
      </w:r>
      <w:r w:rsidR="00CE4ED7">
        <w:t>placenta</w:t>
      </w:r>
      <w:r w:rsidR="00E70392">
        <w:t xml:space="preserve"> </w:t>
      </w:r>
      <w:r>
        <w:t>weight</w:t>
      </w:r>
      <w:r w:rsidR="00CE4ED7">
        <w:t>s</w:t>
      </w:r>
      <w:r>
        <w:t xml:space="preserve"> each data point </w:t>
      </w:r>
      <w:r w:rsidRPr="007A41E7">
        <w:t xml:space="preserve">refers to </w:t>
      </w:r>
      <w:r w:rsidR="00B17133">
        <w:t xml:space="preserve">the mean value per litter. Placenta, fetal body and fetal brain weight were analysed as individual data points nested within the dam as a random factor. </w:t>
      </w:r>
      <w:r w:rsidR="009E58D3">
        <w:t>Sex was analysed</w:t>
      </w:r>
      <w:r w:rsidR="00F85D45">
        <w:t xml:space="preserve"> as a predictor for outcome variables (Hager et al. 20</w:t>
      </w:r>
      <w:r w:rsidR="0065373D">
        <w:t>08</w:t>
      </w:r>
      <w:r w:rsidR="00F85D45">
        <w:t xml:space="preserve">). </w:t>
      </w:r>
      <w:r>
        <w:t>U</w:t>
      </w:r>
      <w:r w:rsidRPr="00431C9C">
        <w:t xml:space="preserve">nivariate </w:t>
      </w:r>
      <w:r>
        <w:t>general linear m</w:t>
      </w:r>
      <w:r w:rsidRPr="00431C9C">
        <w:t xml:space="preserve">odels (GLMs) </w:t>
      </w:r>
      <w:r>
        <w:t xml:space="preserve">and general linear mixed models (GLMMs) </w:t>
      </w:r>
      <w:r w:rsidRPr="00431C9C">
        <w:t>were used to analyse data in SPSS (version 22) with treatment group</w:t>
      </w:r>
      <w:r w:rsidR="009E58D3">
        <w:t xml:space="preserve"> and </w:t>
      </w:r>
      <w:r w:rsidRPr="00431C9C">
        <w:t>supplier as fixed factor</w:t>
      </w:r>
      <w:r>
        <w:t>s</w:t>
      </w:r>
      <w:r w:rsidRPr="00431C9C">
        <w:t xml:space="preserve"> and other covariates such as </w:t>
      </w:r>
      <w:r>
        <w:t>litter size</w:t>
      </w:r>
      <w:r w:rsidRPr="00431C9C">
        <w:t xml:space="preserve"> where appropriate.</w:t>
      </w:r>
      <w:r w:rsidR="00DF28C4">
        <w:t xml:space="preserve"> For GLMMs, the </w:t>
      </w:r>
      <w:r w:rsidR="00DF28C4" w:rsidRPr="00DF28C4">
        <w:t xml:space="preserve">Satterthwaite </w:t>
      </w:r>
      <w:r w:rsidR="00DF28C4">
        <w:t>approximation was used to estimate degrees of freedom.</w:t>
      </w:r>
    </w:p>
    <w:p w14:paraId="7A97C6C4" w14:textId="77777777" w:rsidR="0082673F" w:rsidRDefault="0082673F" w:rsidP="00BA536C">
      <w:pPr>
        <w:spacing w:line="480" w:lineRule="auto"/>
        <w:jc w:val="both"/>
        <w:rPr>
          <w:b/>
        </w:rPr>
      </w:pPr>
    </w:p>
    <w:p w14:paraId="4AEAEC6D" w14:textId="77777777" w:rsidR="0082673F" w:rsidRDefault="0082673F">
      <w:pPr>
        <w:rPr>
          <w:b/>
        </w:rPr>
      </w:pPr>
      <w:r>
        <w:rPr>
          <w:b/>
        </w:rPr>
        <w:lastRenderedPageBreak/>
        <w:br w:type="page"/>
      </w:r>
    </w:p>
    <w:p w14:paraId="6E0FDCE4" w14:textId="0E7B2D32" w:rsidR="009365B5" w:rsidRDefault="008171F3" w:rsidP="00BA536C">
      <w:pPr>
        <w:spacing w:line="480" w:lineRule="auto"/>
        <w:jc w:val="both"/>
      </w:pPr>
      <w:r w:rsidRPr="008171F3">
        <w:rPr>
          <w:b/>
        </w:rPr>
        <w:lastRenderedPageBreak/>
        <w:t>Results</w:t>
      </w:r>
    </w:p>
    <w:p w14:paraId="14F8C5F2" w14:textId="06AFA325" w:rsidR="00BA536C" w:rsidRDefault="00BA536C" w:rsidP="00BA536C">
      <w:pPr>
        <w:spacing w:line="480" w:lineRule="auto"/>
        <w:jc w:val="both"/>
      </w:pPr>
      <w:r>
        <w:t>M</w:t>
      </w:r>
      <w:r w:rsidRPr="00431C9C">
        <w:t>aternal plasma</w:t>
      </w:r>
      <w:r>
        <w:t xml:space="preserve"> IL-6 concentration</w:t>
      </w:r>
      <w:r w:rsidR="00827487">
        <w:t xml:space="preserve"> was</w:t>
      </w:r>
      <w:r w:rsidR="00577A42">
        <w:t xml:space="preserve"> significantly increased by poly(I:C) in both </w:t>
      </w:r>
      <w:r w:rsidR="00827487">
        <w:t xml:space="preserve">supplier </w:t>
      </w:r>
      <w:r w:rsidR="00577A42">
        <w:t>groups</w:t>
      </w:r>
      <w:r>
        <w:t xml:space="preserve"> </w:t>
      </w:r>
      <w:r w:rsidR="00827487">
        <w:t xml:space="preserve">and </w:t>
      </w:r>
      <w:r w:rsidRPr="00431C9C">
        <w:t xml:space="preserve">exhibited </w:t>
      </w:r>
      <w:r>
        <w:t xml:space="preserve">greater </w:t>
      </w:r>
      <w:r w:rsidRPr="00EC0745">
        <w:t xml:space="preserve">variability with </w:t>
      </w:r>
      <w:r w:rsidR="009365B5" w:rsidRPr="00EC0745">
        <w:t xml:space="preserve">Sigma </w:t>
      </w:r>
      <w:r w:rsidRPr="00EC0745">
        <w:t xml:space="preserve">poly(I:C) compared </w:t>
      </w:r>
      <w:r w:rsidR="00827487" w:rsidRPr="00EC0745">
        <w:t>to</w:t>
      </w:r>
      <w:r w:rsidRPr="00EC0745">
        <w:t xml:space="preserve"> </w:t>
      </w:r>
      <w:r w:rsidR="009365B5" w:rsidRPr="00EC0745">
        <w:t>InvivoGen</w:t>
      </w:r>
      <w:r w:rsidR="00827487" w:rsidRPr="00EC0745">
        <w:t xml:space="preserve"> (GLM, F</w:t>
      </w:r>
      <w:r w:rsidR="00827487" w:rsidRPr="00EC0745">
        <w:rPr>
          <w:vertAlign w:val="subscript"/>
        </w:rPr>
        <w:t>1,73</w:t>
      </w:r>
      <w:r w:rsidR="00827487" w:rsidRPr="00EC0745">
        <w:t>=17.47, p&lt;0.001; Figure 2A).</w:t>
      </w:r>
      <w:r w:rsidRPr="00EC0745" w:rsidDel="00CF2E24">
        <w:t xml:space="preserve"> </w:t>
      </w:r>
      <w:r w:rsidR="00857D13" w:rsidRPr="00EC0745">
        <w:t>Furthermore, we observe that a subgroup of dams treated with a single lot number (</w:t>
      </w:r>
      <w:r w:rsidR="00DF62EB">
        <w:t xml:space="preserve">Sigma; </w:t>
      </w:r>
      <w:r w:rsidR="00857D13" w:rsidRPr="00EC0745">
        <w:t xml:space="preserve">096M4023V) appeared to have no IL-6 response to poly(I:C) compared to vehicle. </w:t>
      </w:r>
      <w:r w:rsidR="003C6F6D" w:rsidRPr="00EC0745">
        <w:t>Endotoxin concentration was higher</w:t>
      </w:r>
      <w:r w:rsidR="004905C9" w:rsidRPr="00EC0745">
        <w:t xml:space="preserve"> in Sigma poly(I:C) </w:t>
      </w:r>
      <w:r w:rsidR="003C6F6D" w:rsidRPr="00EC0745">
        <w:t>than in InvivoGen</w:t>
      </w:r>
      <w:r w:rsidR="002D56E5" w:rsidRPr="00EC0745">
        <w:t xml:space="preserve"> poly(I:C),</w:t>
      </w:r>
      <w:r w:rsidR="003C6F6D" w:rsidRPr="00EC0745">
        <w:t xml:space="preserve"> </w:t>
      </w:r>
      <w:r w:rsidR="00BE3D37" w:rsidRPr="00EC0745">
        <w:t>by</w:t>
      </w:r>
      <w:r w:rsidR="002D56E5" w:rsidRPr="00EC0745">
        <w:t xml:space="preserve"> an order of magnitude,</w:t>
      </w:r>
      <w:r w:rsidR="003C6F6D" w:rsidRPr="00EC0745">
        <w:t xml:space="preserve"> </w:t>
      </w:r>
      <w:r w:rsidR="004905C9" w:rsidRPr="00EC0745">
        <w:t>and</w:t>
      </w:r>
      <w:r w:rsidR="002D56E5" w:rsidRPr="00EC0745">
        <w:t xml:space="preserve"> InvivoGen poly(I:C) consistently exhibited negligible endotoxin contamination</w:t>
      </w:r>
      <w:r w:rsidR="002D56E5" w:rsidRPr="002D56E5">
        <w:t xml:space="preserve"> (GLM, F</w:t>
      </w:r>
      <w:r w:rsidR="002D56E5" w:rsidRPr="002D56E5">
        <w:rPr>
          <w:vertAlign w:val="subscript"/>
        </w:rPr>
        <w:t>1,1</w:t>
      </w:r>
      <w:r w:rsidR="00D36154">
        <w:rPr>
          <w:vertAlign w:val="subscript"/>
        </w:rPr>
        <w:t>2</w:t>
      </w:r>
      <w:r w:rsidR="002D56E5" w:rsidRPr="002D56E5">
        <w:t xml:space="preserve">=155.78, p&lt;0.001; Figure 2B). </w:t>
      </w:r>
      <w:r w:rsidR="009365B5">
        <w:t>E</w:t>
      </w:r>
      <w:r w:rsidR="009365B5" w:rsidRPr="007938FB">
        <w:t>ndotoxin concentration</w:t>
      </w:r>
      <w:r w:rsidR="009365B5">
        <w:t xml:space="preserve"> was t</w:t>
      </w:r>
      <w:r w:rsidRPr="007938FB">
        <w:t xml:space="preserve">he </w:t>
      </w:r>
      <w:r>
        <w:t>strongest</w:t>
      </w:r>
      <w:r w:rsidRPr="007938FB">
        <w:t xml:space="preserve"> predictor of maternal IL-6 response (GLM, F</w:t>
      </w:r>
      <w:r w:rsidRPr="007938FB">
        <w:rPr>
          <w:vertAlign w:val="subscript"/>
        </w:rPr>
        <w:t>1,78</w:t>
      </w:r>
      <w:r w:rsidRPr="007938FB">
        <w:t>=32.96, p&lt;0.001)</w:t>
      </w:r>
      <w:r>
        <w:t>. S</w:t>
      </w:r>
      <w:r w:rsidRPr="007938FB">
        <w:t>upplier (GLM, F</w:t>
      </w:r>
      <w:r w:rsidRPr="007938FB">
        <w:rPr>
          <w:vertAlign w:val="subscript"/>
        </w:rPr>
        <w:t>1,78</w:t>
      </w:r>
      <w:r w:rsidRPr="007938FB">
        <w:t>=5.26, p=0.025), molecular weight (GLM, F</w:t>
      </w:r>
      <w:r w:rsidRPr="007938FB">
        <w:rPr>
          <w:vertAlign w:val="subscript"/>
        </w:rPr>
        <w:t>1,78</w:t>
      </w:r>
      <w:r w:rsidRPr="007938FB">
        <w:t>=17.38, p&lt;0.001) and the interaction between molecular weight and endotoxin (GLM, F</w:t>
      </w:r>
      <w:r w:rsidRPr="007938FB">
        <w:rPr>
          <w:vertAlign w:val="subscript"/>
        </w:rPr>
        <w:t>1,78</w:t>
      </w:r>
      <w:r w:rsidRPr="007938FB">
        <w:t xml:space="preserve">=29.08, p&lt;0.001) also significantly </w:t>
      </w:r>
      <w:r>
        <w:t>predi</w:t>
      </w:r>
      <w:r w:rsidRPr="007938FB">
        <w:t>cted maternal IL-6.</w:t>
      </w:r>
    </w:p>
    <w:p w14:paraId="3121B57D" w14:textId="77777777" w:rsidR="009365B5" w:rsidRDefault="009365B5" w:rsidP="00BA536C">
      <w:pPr>
        <w:spacing w:line="480" w:lineRule="auto"/>
        <w:jc w:val="both"/>
      </w:pPr>
    </w:p>
    <w:p w14:paraId="0F302196" w14:textId="03762FBA" w:rsidR="005D356A" w:rsidRDefault="00BE3D37" w:rsidP="00756F0F">
      <w:pPr>
        <w:spacing w:line="480" w:lineRule="auto"/>
        <w:jc w:val="both"/>
      </w:pPr>
      <w:r>
        <w:t>Supplier</w:t>
      </w:r>
      <w:r w:rsidRPr="007938FB">
        <w:t xml:space="preserve"> </w:t>
      </w:r>
      <w:r>
        <w:t>differences</w:t>
      </w:r>
      <w:r w:rsidRPr="007938FB">
        <w:t xml:space="preserve"> in polymeric poly(I:C)</w:t>
      </w:r>
      <w:r>
        <w:t xml:space="preserve"> </w:t>
      </w:r>
      <w:r w:rsidRPr="007938FB">
        <w:t xml:space="preserve">molecular weight </w:t>
      </w:r>
      <w:r>
        <w:t xml:space="preserve">were </w:t>
      </w:r>
      <w:r w:rsidR="008024A1">
        <w:t>then investigated by</w:t>
      </w:r>
      <w:r w:rsidR="00684597" w:rsidRPr="007938FB">
        <w:t xml:space="preserve"> </w:t>
      </w:r>
      <w:r w:rsidR="00042EC4">
        <w:t>MALS</w:t>
      </w:r>
      <w:r w:rsidR="006970FA" w:rsidRPr="007938FB">
        <w:t xml:space="preserve">. </w:t>
      </w:r>
      <w:r w:rsidR="00042EC4" w:rsidRPr="00042EC4">
        <w:t>InvivoGen</w:t>
      </w:r>
      <w:r w:rsidR="00042EC4">
        <w:t xml:space="preserve"> </w:t>
      </w:r>
      <w:r w:rsidR="0031759F" w:rsidRPr="007938FB">
        <w:t>p</w:t>
      </w:r>
      <w:r w:rsidR="006970FA" w:rsidRPr="007938FB">
        <w:t>oly(I:C)</w:t>
      </w:r>
      <w:r w:rsidR="006970FA" w:rsidRPr="007938FB" w:rsidDel="005B7CB7">
        <w:t xml:space="preserve"> </w:t>
      </w:r>
      <w:r w:rsidR="006B3107">
        <w:t>exhibited</w:t>
      </w:r>
      <w:r w:rsidR="006B3107" w:rsidRPr="007938FB">
        <w:t xml:space="preserve"> </w:t>
      </w:r>
      <w:r w:rsidR="006970FA" w:rsidRPr="007938FB">
        <w:t>low</w:t>
      </w:r>
      <w:r w:rsidR="00657C9C" w:rsidRPr="007938FB">
        <w:t>er</w:t>
      </w:r>
      <w:r w:rsidR="006970FA" w:rsidRPr="007938FB">
        <w:t xml:space="preserve"> inter-batch </w:t>
      </w:r>
      <w:r w:rsidR="006B3107" w:rsidRPr="006B3107">
        <w:t>(</w:t>
      </w:r>
      <w:r w:rsidR="006B3107" w:rsidRPr="00A17EA4">
        <w:t>vials of the same lot number</w:t>
      </w:r>
      <w:r w:rsidR="006B3107" w:rsidRPr="006B3107">
        <w:t xml:space="preserve">) </w:t>
      </w:r>
      <w:r w:rsidR="00B80406" w:rsidRPr="006B3107">
        <w:t>variability</w:t>
      </w:r>
      <w:r w:rsidR="00B80406" w:rsidRPr="007938FB">
        <w:t xml:space="preserve"> </w:t>
      </w:r>
      <w:r w:rsidR="009368BD" w:rsidRPr="007938FB">
        <w:t>and</w:t>
      </w:r>
      <w:r w:rsidR="006970FA" w:rsidRPr="007938FB">
        <w:t xml:space="preserve"> mean molecular weight </w:t>
      </w:r>
      <w:r w:rsidR="00B80406" w:rsidRPr="007938FB">
        <w:t xml:space="preserve">compared to </w:t>
      </w:r>
      <w:r w:rsidR="00042EC4">
        <w:t xml:space="preserve">Sigma </w:t>
      </w:r>
      <w:r w:rsidR="00042EC4" w:rsidRPr="00042EC4">
        <w:t>poly(I:C)</w:t>
      </w:r>
      <w:r w:rsidR="00042EC4" w:rsidRPr="00042EC4" w:rsidDel="005B7CB7">
        <w:t xml:space="preserve"> </w:t>
      </w:r>
      <w:r w:rsidR="006970FA" w:rsidRPr="007938FB">
        <w:t>(</w:t>
      </w:r>
      <w:r w:rsidR="009368BD" w:rsidRPr="007938FB">
        <w:t>GLM, F</w:t>
      </w:r>
      <w:r w:rsidR="009368BD" w:rsidRPr="007938FB">
        <w:rPr>
          <w:vertAlign w:val="subscript"/>
        </w:rPr>
        <w:t>1,1</w:t>
      </w:r>
      <w:r w:rsidR="003472D9" w:rsidRPr="007938FB">
        <w:rPr>
          <w:vertAlign w:val="subscript"/>
        </w:rPr>
        <w:t>7</w:t>
      </w:r>
      <w:r w:rsidR="009368BD" w:rsidRPr="007938FB">
        <w:t>=12.</w:t>
      </w:r>
      <w:r w:rsidR="003472D9" w:rsidRPr="007938FB">
        <w:t>85</w:t>
      </w:r>
      <w:r w:rsidR="009368BD" w:rsidRPr="007938FB">
        <w:t>, p=0.003</w:t>
      </w:r>
      <w:r w:rsidR="005D69A6" w:rsidRPr="007938FB">
        <w:t xml:space="preserve">; Figure </w:t>
      </w:r>
      <w:r w:rsidR="001517A4">
        <w:t>2C</w:t>
      </w:r>
      <w:r w:rsidR="00042EC4">
        <w:t xml:space="preserve">, </w:t>
      </w:r>
      <w:r w:rsidR="001517A4">
        <w:t>2D</w:t>
      </w:r>
      <w:r w:rsidR="006970FA" w:rsidRPr="007938FB">
        <w:t>)</w:t>
      </w:r>
      <w:r w:rsidR="00657C9C" w:rsidRPr="007938FB">
        <w:t xml:space="preserve">. </w:t>
      </w:r>
      <w:r w:rsidR="006B3107">
        <w:t>Notably</w:t>
      </w:r>
      <w:r w:rsidR="009368BD" w:rsidRPr="003472D9">
        <w:t xml:space="preserve">, </w:t>
      </w:r>
      <w:r w:rsidR="00430473">
        <w:t>molecular weight</w:t>
      </w:r>
      <w:r w:rsidR="00430473" w:rsidRPr="00B67C25">
        <w:t xml:space="preserve"> </w:t>
      </w:r>
      <w:r w:rsidR="00042EC4">
        <w:t xml:space="preserve">for Sigma </w:t>
      </w:r>
      <w:r w:rsidR="00C07A6B" w:rsidRPr="00B67C25">
        <w:t xml:space="preserve">poly(I:C) </w:t>
      </w:r>
      <w:r w:rsidR="00042EC4">
        <w:t xml:space="preserve">was </w:t>
      </w:r>
      <w:r w:rsidR="00C07A6B" w:rsidRPr="00B67C25">
        <w:t>highly variable</w:t>
      </w:r>
      <w:r w:rsidR="00C07A6B">
        <w:t xml:space="preserve"> </w:t>
      </w:r>
      <w:r w:rsidR="0064543B">
        <w:t>(</w:t>
      </w:r>
      <w:r w:rsidR="00C07A6B">
        <w:t xml:space="preserve">mean </w:t>
      </w:r>
      <w:r w:rsidR="00C07A6B" w:rsidRPr="00B67C25">
        <w:t xml:space="preserve">molecular weight </w:t>
      </w:r>
      <w:r w:rsidR="00C07A6B">
        <w:t>100-325</w:t>
      </w:r>
      <w:r w:rsidR="00C07A6B" w:rsidRPr="00B67C25">
        <w:t xml:space="preserve"> </w:t>
      </w:r>
      <w:r w:rsidR="00C07A6B">
        <w:t>kDa</w:t>
      </w:r>
      <w:r w:rsidR="0064543B">
        <w:t xml:space="preserve">; </w:t>
      </w:r>
      <w:r w:rsidR="00C07A6B">
        <w:t xml:space="preserve">Figure </w:t>
      </w:r>
      <w:r w:rsidR="001517A4">
        <w:t>2C</w:t>
      </w:r>
      <w:r w:rsidR="00C07A6B">
        <w:t>),</w:t>
      </w:r>
      <w:r w:rsidR="00C07A6B" w:rsidRPr="003472D9">
        <w:t xml:space="preserve"> </w:t>
      </w:r>
      <w:r w:rsidR="0064543B">
        <w:t xml:space="preserve">compared </w:t>
      </w:r>
      <w:r w:rsidR="0057191C">
        <w:t xml:space="preserve">to </w:t>
      </w:r>
      <w:r w:rsidR="00445334">
        <w:t xml:space="preserve">the </w:t>
      </w:r>
      <w:r w:rsidR="0057191C">
        <w:t xml:space="preserve">more uniform distribution for InvivoGen </w:t>
      </w:r>
      <w:r w:rsidR="006970FA" w:rsidRPr="003472D9">
        <w:t xml:space="preserve">poly(I:C) </w:t>
      </w:r>
      <w:r w:rsidR="0064543B">
        <w:t>(</w:t>
      </w:r>
      <w:r w:rsidR="00465B47">
        <w:t xml:space="preserve">151-166 </w:t>
      </w:r>
      <w:r w:rsidR="00C07A6B">
        <w:t>kDa</w:t>
      </w:r>
      <w:r w:rsidR="0064543B">
        <w:t>; F</w:t>
      </w:r>
      <w:r w:rsidR="00C07A6B">
        <w:t xml:space="preserve">igure </w:t>
      </w:r>
      <w:r w:rsidR="001517A4">
        <w:t>2E</w:t>
      </w:r>
      <w:r w:rsidR="00C07A6B">
        <w:t xml:space="preserve">). </w:t>
      </w:r>
      <w:r>
        <w:t xml:space="preserve">In agreement with this observation, </w:t>
      </w:r>
      <w:r w:rsidR="00445334">
        <w:t xml:space="preserve">InvivoGen </w:t>
      </w:r>
      <w:r w:rsidR="00FB2CEF">
        <w:t>poly(I:C) batches migrated in a</w:t>
      </w:r>
      <w:r w:rsidR="00445334">
        <w:t>n unvarying</w:t>
      </w:r>
      <w:r w:rsidR="00FB2CEF">
        <w:t xml:space="preserve"> manner</w:t>
      </w:r>
      <w:r w:rsidR="00445334" w:rsidRPr="00445334">
        <w:t xml:space="preserve"> </w:t>
      </w:r>
      <w:r w:rsidR="00445334">
        <w:t xml:space="preserve">by </w:t>
      </w:r>
      <w:r w:rsidR="00445334" w:rsidRPr="00431C9C">
        <w:t>gel electrophoresis</w:t>
      </w:r>
      <w:r w:rsidR="00C014BF">
        <w:t>,</w:t>
      </w:r>
      <w:r w:rsidRPr="00BE3D37">
        <w:t xml:space="preserve"> </w:t>
      </w:r>
      <w:r w:rsidR="002D56E5">
        <w:t>indicative</w:t>
      </w:r>
      <w:r>
        <w:t xml:space="preserve"> of similar molecular weight,</w:t>
      </w:r>
      <w:r w:rsidR="002D56E5">
        <w:t xml:space="preserve"> </w:t>
      </w:r>
      <w:r w:rsidR="00FB2CEF">
        <w:t>whil</w:t>
      </w:r>
      <w:r w:rsidR="0064543B">
        <w:t>e</w:t>
      </w:r>
      <w:r w:rsidR="00FB2CEF">
        <w:t xml:space="preserve"> </w:t>
      </w:r>
      <w:r w:rsidR="00445334">
        <w:t xml:space="preserve">Sigma </w:t>
      </w:r>
      <w:r w:rsidR="00FB2CEF">
        <w:t xml:space="preserve">poly(I:C) demonstrated </w:t>
      </w:r>
      <w:r w:rsidR="00445334">
        <w:t xml:space="preserve">highly </w:t>
      </w:r>
      <w:r w:rsidR="00FB2CEF">
        <w:lastRenderedPageBreak/>
        <w:t xml:space="preserve">variable migratory patterns, </w:t>
      </w:r>
      <w:r w:rsidR="002D56E5">
        <w:t>revealing</w:t>
      </w:r>
      <w:r w:rsidR="00FB2CEF">
        <w:t xml:space="preserve"> a more heterogeneous poly(I:C) population</w:t>
      </w:r>
      <w:r w:rsidR="009368BD" w:rsidRPr="00431C9C">
        <w:t xml:space="preserve"> (</w:t>
      </w:r>
      <w:r w:rsidR="0095688B">
        <w:t xml:space="preserve">Figure </w:t>
      </w:r>
      <w:r w:rsidR="001517A4">
        <w:t>2F</w:t>
      </w:r>
      <w:r w:rsidR="00D21CE7" w:rsidRPr="00EC0745">
        <w:t>).</w:t>
      </w:r>
      <w:r w:rsidR="009C3703" w:rsidRPr="00EC0745">
        <w:t xml:space="preserve"> To further understand and visualise the influence of poly(I:C) variability on the maternal pro-inflammatory response, molecular weight and endotoxin were plotted against IL-6 response </w:t>
      </w:r>
      <w:r w:rsidR="00D379A6" w:rsidRPr="00EC0745">
        <w:t xml:space="preserve">(Figure 3A and B, respectively), </w:t>
      </w:r>
      <w:r w:rsidR="009C3703" w:rsidRPr="00EC0745">
        <w:t>revealing distinct clustering of the response as a function of supplier and treatment group.</w:t>
      </w:r>
      <w:r w:rsidR="009C3703">
        <w:t xml:space="preserve"> </w:t>
      </w:r>
    </w:p>
    <w:p w14:paraId="755CC3FE" w14:textId="77777777" w:rsidR="00E839A1" w:rsidRDefault="00E839A1" w:rsidP="00756F0F">
      <w:pPr>
        <w:spacing w:line="480" w:lineRule="auto"/>
        <w:jc w:val="both"/>
      </w:pPr>
    </w:p>
    <w:p w14:paraId="37A64CE9" w14:textId="064F4E4B" w:rsidR="00AC3330" w:rsidRPr="00882782" w:rsidRDefault="00B57AEA" w:rsidP="00882782">
      <w:pPr>
        <w:spacing w:line="480" w:lineRule="auto"/>
        <w:jc w:val="both"/>
      </w:pPr>
      <w:r>
        <w:t>L</w:t>
      </w:r>
      <w:r w:rsidR="00E839A1" w:rsidRPr="007938FB">
        <w:t xml:space="preserve">itter size </w:t>
      </w:r>
      <w:r>
        <w:t xml:space="preserve">was </w:t>
      </w:r>
      <w:r w:rsidR="0022557F">
        <w:t xml:space="preserve">significantly </w:t>
      </w:r>
      <w:r>
        <w:t>reduced in dams</w:t>
      </w:r>
      <w:r w:rsidR="00E839A1" w:rsidRPr="007938FB">
        <w:t xml:space="preserve"> treated with </w:t>
      </w:r>
      <w:r>
        <w:t xml:space="preserve">Sigma </w:t>
      </w:r>
      <w:r w:rsidR="00E839A1" w:rsidRPr="007938FB">
        <w:t xml:space="preserve">poly(I:C) </w:t>
      </w:r>
      <w:r w:rsidR="00DD5818">
        <w:t>but not with</w:t>
      </w:r>
      <w:r w:rsidR="00BB30DC">
        <w:t xml:space="preserve"> InvivoGen</w:t>
      </w:r>
      <w:r w:rsidR="00BB30DC" w:rsidRPr="007938FB">
        <w:t xml:space="preserve"> </w:t>
      </w:r>
      <w:r w:rsidR="00E839A1" w:rsidRPr="007938FB">
        <w:t>(GLM, F</w:t>
      </w:r>
      <w:r w:rsidR="00BB30DC">
        <w:rPr>
          <w:vertAlign w:val="subscript"/>
        </w:rPr>
        <w:t>3</w:t>
      </w:r>
      <w:r w:rsidR="00E839A1" w:rsidRPr="007938FB">
        <w:rPr>
          <w:vertAlign w:val="subscript"/>
        </w:rPr>
        <w:t>,</w:t>
      </w:r>
      <w:r w:rsidR="00D962E9">
        <w:rPr>
          <w:vertAlign w:val="subscript"/>
        </w:rPr>
        <w:t>86</w:t>
      </w:r>
      <w:r w:rsidR="00E839A1" w:rsidRPr="007938FB">
        <w:t>=</w:t>
      </w:r>
      <w:r w:rsidR="00BB30DC">
        <w:t>4.</w:t>
      </w:r>
      <w:r w:rsidR="00D962E9">
        <w:t>41</w:t>
      </w:r>
      <w:r w:rsidR="00E839A1" w:rsidRPr="007938FB">
        <w:t>, p=0.00</w:t>
      </w:r>
      <w:r w:rsidR="00D962E9">
        <w:t>6</w:t>
      </w:r>
      <w:r w:rsidR="00E839A1" w:rsidRPr="007938FB">
        <w:t xml:space="preserve">; Figure </w:t>
      </w:r>
      <w:r w:rsidR="00210C4C">
        <w:t>4</w:t>
      </w:r>
      <w:r w:rsidR="001517A4" w:rsidRPr="007938FB">
        <w:t>A</w:t>
      </w:r>
      <w:r w:rsidR="00E839A1" w:rsidRPr="007938FB">
        <w:t>)</w:t>
      </w:r>
      <w:r>
        <w:t>.</w:t>
      </w:r>
      <w:r w:rsidR="00E839A1">
        <w:t xml:space="preserve"> </w:t>
      </w:r>
      <w:r w:rsidR="00BA536C">
        <w:t>Both</w:t>
      </w:r>
      <w:r w:rsidR="00BA536C" w:rsidRPr="00431C9C">
        <w:t xml:space="preserve"> molecular weight </w:t>
      </w:r>
      <w:r w:rsidR="00BA536C">
        <w:t xml:space="preserve">and </w:t>
      </w:r>
      <w:r w:rsidR="00BA536C" w:rsidRPr="00431C9C">
        <w:t>endotoxin</w:t>
      </w:r>
      <w:r w:rsidR="00BA536C">
        <w:t xml:space="preserve"> had a significant</w:t>
      </w:r>
      <w:r w:rsidR="00BB30DC">
        <w:t xml:space="preserve"> negative</w:t>
      </w:r>
      <w:r w:rsidR="00BA536C">
        <w:t xml:space="preserve"> effect </w:t>
      </w:r>
      <w:r w:rsidR="00BB30DC">
        <w:t>on</w:t>
      </w:r>
      <w:r w:rsidR="00BA536C">
        <w:t xml:space="preserve"> litter size </w:t>
      </w:r>
      <w:r w:rsidR="00BA536C" w:rsidRPr="007938FB">
        <w:t>(GLM, F</w:t>
      </w:r>
      <w:r w:rsidR="00BA536C" w:rsidRPr="007938FB">
        <w:rPr>
          <w:vertAlign w:val="subscript"/>
        </w:rPr>
        <w:t>1,</w:t>
      </w:r>
      <w:r w:rsidR="00BB30DC">
        <w:rPr>
          <w:vertAlign w:val="subscript"/>
        </w:rPr>
        <w:t>79</w:t>
      </w:r>
      <w:r w:rsidR="00BA536C" w:rsidRPr="007938FB">
        <w:t>=10.34, p=0.002; and GLM, F</w:t>
      </w:r>
      <w:r w:rsidR="00BA536C" w:rsidRPr="007938FB">
        <w:rPr>
          <w:vertAlign w:val="subscript"/>
        </w:rPr>
        <w:t>1,</w:t>
      </w:r>
      <w:r w:rsidR="00BB30DC">
        <w:rPr>
          <w:vertAlign w:val="subscript"/>
        </w:rPr>
        <w:t>79</w:t>
      </w:r>
      <w:r w:rsidR="00BA536C" w:rsidRPr="007938FB">
        <w:t>=11.22, p=0.001).</w:t>
      </w:r>
      <w:r w:rsidR="00BA536C">
        <w:t xml:space="preserve"> </w:t>
      </w:r>
      <w:r>
        <w:t>P</w:t>
      </w:r>
      <w:r w:rsidR="005D356A" w:rsidRPr="007938FB">
        <w:t>lacenta</w:t>
      </w:r>
      <w:r w:rsidR="00DD5818">
        <w:t>l</w:t>
      </w:r>
      <w:r w:rsidR="005D356A" w:rsidRPr="007938FB">
        <w:t xml:space="preserve"> weight </w:t>
      </w:r>
      <w:r>
        <w:t xml:space="preserve">at </w:t>
      </w:r>
      <w:r w:rsidRPr="007938FB">
        <w:t xml:space="preserve">GD21 </w:t>
      </w:r>
      <w:r w:rsidR="005D356A" w:rsidRPr="007938FB">
        <w:t xml:space="preserve">was </w:t>
      </w:r>
      <w:r w:rsidR="00DF28C4">
        <w:t>predicted by treatment group (</w:t>
      </w:r>
      <w:r w:rsidR="00DF28C4" w:rsidRPr="00DF28C4">
        <w:t>GLMM F</w:t>
      </w:r>
      <w:r w:rsidR="00113629">
        <w:rPr>
          <w:vertAlign w:val="subscript"/>
        </w:rPr>
        <w:t>1,31</w:t>
      </w:r>
      <w:r w:rsidR="00C97D5B">
        <w:t>=</w:t>
      </w:r>
      <w:r w:rsidR="00506B17">
        <w:t>4</w:t>
      </w:r>
      <w:r w:rsidR="00113629">
        <w:t>.24, p=0.048</w:t>
      </w:r>
      <w:r w:rsidR="00DF28C4">
        <w:t>)</w:t>
      </w:r>
      <w:r w:rsidR="00EF11DE">
        <w:t>;</w:t>
      </w:r>
      <w:r w:rsidR="00DD5818">
        <w:t xml:space="preserve"> </w:t>
      </w:r>
      <w:r w:rsidR="00EF11DE">
        <w:t>placentas</w:t>
      </w:r>
      <w:r w:rsidR="00DD5818">
        <w:t xml:space="preserve"> </w:t>
      </w:r>
      <w:r w:rsidR="00EF11DE">
        <w:t>in</w:t>
      </w:r>
      <w:r w:rsidR="00C97D5B">
        <w:t xml:space="preserve"> </w:t>
      </w:r>
      <w:r w:rsidR="00902283">
        <w:t xml:space="preserve">the </w:t>
      </w:r>
      <w:r w:rsidR="00C97D5B">
        <w:t>poly(I:C)</w:t>
      </w:r>
      <w:r w:rsidR="00EF11DE">
        <w:t>-treated group</w:t>
      </w:r>
      <w:r w:rsidR="00C97D5B">
        <w:t xml:space="preserve"> were </w:t>
      </w:r>
      <w:r w:rsidR="00506B17">
        <w:t xml:space="preserve">significantly </w:t>
      </w:r>
      <w:r w:rsidR="00EF11DE">
        <w:t>lighter</w:t>
      </w:r>
      <w:r w:rsidR="00DD5818" w:rsidRPr="00DD5818">
        <w:t xml:space="preserve"> </w:t>
      </w:r>
      <w:r w:rsidR="00210C4C">
        <w:t>(Figure 4</w:t>
      </w:r>
      <w:r w:rsidR="00DD5818">
        <w:t>B)</w:t>
      </w:r>
      <w:r w:rsidR="00C97D5B">
        <w:t>. Furthermore,</w:t>
      </w:r>
      <w:r w:rsidR="00DF28C4">
        <w:t xml:space="preserve"> placenta weight was significantly </w:t>
      </w:r>
      <w:r w:rsidR="005D356A" w:rsidRPr="007938FB">
        <w:t xml:space="preserve">reduced with increasing </w:t>
      </w:r>
      <w:r>
        <w:t xml:space="preserve">poly(I:C) </w:t>
      </w:r>
      <w:r w:rsidR="005D356A" w:rsidRPr="007938FB">
        <w:t>molecular weight (</w:t>
      </w:r>
      <w:r w:rsidR="00DF28C4" w:rsidRPr="00DF28C4">
        <w:t>GLMM</w:t>
      </w:r>
      <w:r w:rsidR="00C97D5B">
        <w:t>,</w:t>
      </w:r>
      <w:r w:rsidR="00DF28C4" w:rsidRPr="00DF28C4">
        <w:t xml:space="preserve"> F</w:t>
      </w:r>
      <w:r w:rsidR="00C97D5B">
        <w:rPr>
          <w:vertAlign w:val="subscript"/>
        </w:rPr>
        <w:t>1,25</w:t>
      </w:r>
      <w:r w:rsidR="00DF28C4" w:rsidRPr="00DF28C4">
        <w:t>=</w:t>
      </w:r>
      <w:r w:rsidR="00C97D5B">
        <w:t>4.72</w:t>
      </w:r>
      <w:r w:rsidR="00DF28C4" w:rsidRPr="00DF28C4">
        <w:t>, p=0.0</w:t>
      </w:r>
      <w:r w:rsidR="00C97D5B">
        <w:t>39</w:t>
      </w:r>
      <w:r w:rsidR="005D356A" w:rsidRPr="007938FB">
        <w:t>)</w:t>
      </w:r>
      <w:r w:rsidR="00113629">
        <w:t xml:space="preserve">, </w:t>
      </w:r>
      <w:r w:rsidR="00C97D5B">
        <w:t xml:space="preserve">whilst endotoxin had no effect (GLMM, </w:t>
      </w:r>
      <w:r w:rsidR="00C97D5B" w:rsidRPr="00581B22">
        <w:t>F</w:t>
      </w:r>
      <w:r w:rsidR="00C97D5B" w:rsidRPr="00352126">
        <w:rPr>
          <w:vertAlign w:val="subscript"/>
        </w:rPr>
        <w:t>1,26</w:t>
      </w:r>
      <w:r w:rsidR="00C97D5B">
        <w:t>=1.98, p=0.171)</w:t>
      </w:r>
      <w:r w:rsidR="005D356A" w:rsidRPr="007938FB">
        <w:t>.</w:t>
      </w:r>
      <w:r w:rsidR="00C97D5B">
        <w:t xml:space="preserve"> </w:t>
      </w:r>
      <w:r w:rsidR="00902283">
        <w:t xml:space="preserve">While </w:t>
      </w:r>
      <w:r w:rsidR="00581B22">
        <w:t>the only significant predictor of fetal body weight was sex</w:t>
      </w:r>
      <w:r w:rsidR="0029722B">
        <w:t xml:space="preserve">, </w:t>
      </w:r>
      <w:r w:rsidR="007B1B9D">
        <w:t xml:space="preserve">with males being heavier </w:t>
      </w:r>
      <w:r w:rsidR="00581B22">
        <w:t>(GLMM, F</w:t>
      </w:r>
      <w:r w:rsidR="0082673F">
        <w:rPr>
          <w:vertAlign w:val="subscript"/>
        </w:rPr>
        <w:t>1,480</w:t>
      </w:r>
      <w:r w:rsidR="0082673F">
        <w:t>=33.60</w:t>
      </w:r>
      <w:r w:rsidR="00581B22">
        <w:t>, p&lt;0.001)</w:t>
      </w:r>
      <w:r w:rsidR="0029722B">
        <w:t>, f</w:t>
      </w:r>
      <w:r w:rsidR="007B1B9D">
        <w:t>etal brain weight</w:t>
      </w:r>
      <w:r w:rsidR="00581B22">
        <w:t xml:space="preserve"> </w:t>
      </w:r>
      <w:r w:rsidR="007B1B9D">
        <w:t xml:space="preserve">was significantly reduced in the poly(I:C) </w:t>
      </w:r>
      <w:r w:rsidR="007B1B9D" w:rsidRPr="00EC0745">
        <w:t xml:space="preserve">groups </w:t>
      </w:r>
      <w:r w:rsidR="00C97D5B" w:rsidRPr="00EC0745">
        <w:t>(GLMM, F</w:t>
      </w:r>
      <w:r w:rsidR="00C97D5B" w:rsidRPr="00EC0745">
        <w:rPr>
          <w:vertAlign w:val="subscript"/>
        </w:rPr>
        <w:t>1,30</w:t>
      </w:r>
      <w:r w:rsidR="00C97D5B" w:rsidRPr="00EC0745">
        <w:t>=8.34, p=0.007).</w:t>
      </w:r>
      <w:r w:rsidR="0029722B" w:rsidRPr="00EC0745">
        <w:t xml:space="preserve"> This was driven by a significant reduction in brain weight </w:t>
      </w:r>
      <w:r w:rsidR="00C014BF" w:rsidRPr="00EC0745">
        <w:t xml:space="preserve">in the </w:t>
      </w:r>
      <w:r w:rsidR="0029722B" w:rsidRPr="00EC0745">
        <w:t xml:space="preserve">Sigma </w:t>
      </w:r>
      <w:r w:rsidR="00902283" w:rsidRPr="00EC0745">
        <w:t xml:space="preserve">poly(I:C) </w:t>
      </w:r>
      <w:r w:rsidR="00C014BF" w:rsidRPr="00EC0745">
        <w:t xml:space="preserve">group, </w:t>
      </w:r>
      <w:r w:rsidR="001742C9" w:rsidRPr="00EC0745">
        <w:t>which caused a 1.5</w:t>
      </w:r>
      <w:r w:rsidR="004F338F" w:rsidRPr="00EC0745">
        <w:t xml:space="preserve"> % reducti</w:t>
      </w:r>
      <w:r w:rsidR="009E58D3" w:rsidRPr="00EC0745">
        <w:t xml:space="preserve">on in brain weight compared to </w:t>
      </w:r>
      <w:r w:rsidR="004F338F" w:rsidRPr="00EC0745">
        <w:t xml:space="preserve">vehicle </w:t>
      </w:r>
      <w:r w:rsidR="0029722B" w:rsidRPr="00EC0745">
        <w:t>(GLMM, F</w:t>
      </w:r>
      <w:r w:rsidR="0029722B" w:rsidRPr="00EC0745">
        <w:rPr>
          <w:vertAlign w:val="subscript"/>
        </w:rPr>
        <w:t>1,20</w:t>
      </w:r>
      <w:r w:rsidR="0029722B" w:rsidRPr="00EC0745">
        <w:t>=5.64, p=0.028)</w:t>
      </w:r>
      <w:r w:rsidR="00C014BF" w:rsidRPr="00EC0745">
        <w:t xml:space="preserve">. There was no such effect in the </w:t>
      </w:r>
      <w:r w:rsidR="0029722B" w:rsidRPr="00EC0745">
        <w:t>InvivoGen</w:t>
      </w:r>
      <w:r w:rsidR="004F338F" w:rsidRPr="00EC0745">
        <w:t xml:space="preserve"> poly(I:C)</w:t>
      </w:r>
      <w:r w:rsidR="0029722B" w:rsidRPr="00EC0745">
        <w:t xml:space="preserve"> </w:t>
      </w:r>
      <w:r w:rsidR="00C014BF" w:rsidRPr="00EC0745">
        <w:t xml:space="preserve">group </w:t>
      </w:r>
      <w:r w:rsidR="0029722B" w:rsidRPr="00EC0745">
        <w:t>(GLMM, F</w:t>
      </w:r>
      <w:r w:rsidR="0029722B" w:rsidRPr="00EC0745">
        <w:rPr>
          <w:vertAlign w:val="subscript"/>
        </w:rPr>
        <w:t>1,8</w:t>
      </w:r>
      <w:r w:rsidR="0029722B" w:rsidRPr="00EC0745">
        <w:t>=0.11, p=0.749).</w:t>
      </w:r>
      <w:r w:rsidR="00C97D5B" w:rsidRPr="00EC0745">
        <w:t xml:space="preserve"> </w:t>
      </w:r>
      <w:r w:rsidR="009D2233" w:rsidRPr="00EC0745">
        <w:t>Further, t</w:t>
      </w:r>
      <w:r w:rsidR="00BB7EDE" w:rsidRPr="00EC0745">
        <w:t xml:space="preserve">he interaction between treatment group and supplier predicted </w:t>
      </w:r>
      <w:r w:rsidR="00A81C59" w:rsidRPr="00EC0745">
        <w:t xml:space="preserve">the </w:t>
      </w:r>
      <w:r w:rsidR="00BB7EDE" w:rsidRPr="00EC0745">
        <w:t xml:space="preserve">reduction in fetal brain weight </w:t>
      </w:r>
      <w:r w:rsidR="009D2233" w:rsidRPr="00EC0745">
        <w:t xml:space="preserve">but only in </w:t>
      </w:r>
      <w:r w:rsidR="007B1B9D" w:rsidRPr="00EC0745">
        <w:t xml:space="preserve">the </w:t>
      </w:r>
      <w:r w:rsidR="00506B17" w:rsidRPr="00EC0745">
        <w:t>Sigma poly(I:C)</w:t>
      </w:r>
      <w:r w:rsidR="00A81C59" w:rsidRPr="00EC0745">
        <w:t xml:space="preserve"> group</w:t>
      </w:r>
      <w:r w:rsidR="00506B17" w:rsidRPr="00EC0745">
        <w:t xml:space="preserve"> (GLMM, F</w:t>
      </w:r>
      <w:r w:rsidR="00506B17" w:rsidRPr="00EC0745">
        <w:rPr>
          <w:vertAlign w:val="subscript"/>
        </w:rPr>
        <w:t>2,30</w:t>
      </w:r>
      <w:r w:rsidR="00506B17" w:rsidRPr="00EC0745">
        <w:t xml:space="preserve">=5.12, </w:t>
      </w:r>
      <w:r w:rsidR="00506B17" w:rsidRPr="00EC0745">
        <w:lastRenderedPageBreak/>
        <w:t>p=0.012</w:t>
      </w:r>
      <w:r w:rsidR="0082673F" w:rsidRPr="00EC0745">
        <w:t>).</w:t>
      </w:r>
      <w:r w:rsidR="001742C9" w:rsidRPr="00EC0745">
        <w:t xml:space="preserve"> </w:t>
      </w:r>
      <w:r w:rsidR="00443197" w:rsidRPr="00EC0745">
        <w:t>As expected s</w:t>
      </w:r>
      <w:r w:rsidR="001742C9" w:rsidRPr="00EC0745">
        <w:t>ex also had a significant effect on fetal brain weight (GLMM, F</w:t>
      </w:r>
      <w:r w:rsidR="001742C9" w:rsidRPr="00EC0745">
        <w:rPr>
          <w:vertAlign w:val="subscript"/>
        </w:rPr>
        <w:t>1,481</w:t>
      </w:r>
      <w:r w:rsidR="001742C9" w:rsidRPr="00EC0745">
        <w:t>=3.98, p=0.047) and it was the sex-specific treatment group*supplier interaction which predicted a reduction in brain weight in males exposed to Sigma poly(I:C) (GLMM, F</w:t>
      </w:r>
      <w:r w:rsidR="001742C9" w:rsidRPr="00EC0745">
        <w:rPr>
          <w:vertAlign w:val="subscript"/>
        </w:rPr>
        <w:t>3,28</w:t>
      </w:r>
      <w:r w:rsidR="001742C9" w:rsidRPr="00EC0745">
        <w:t>=3.85, p=0.020</w:t>
      </w:r>
      <w:r w:rsidR="00210C4C" w:rsidRPr="00EC0745">
        <w:t>; Figure 4C</w:t>
      </w:r>
      <w:r w:rsidR="001742C9" w:rsidRPr="00EC0745">
        <w:t>) but not females (GLMM, F</w:t>
      </w:r>
      <w:r w:rsidR="001742C9" w:rsidRPr="00EC0745">
        <w:rPr>
          <w:vertAlign w:val="subscript"/>
        </w:rPr>
        <w:t>3,35</w:t>
      </w:r>
      <w:r w:rsidR="001742C9" w:rsidRPr="00EC0745">
        <w:t>=0.54, p=0.657</w:t>
      </w:r>
      <w:r w:rsidR="00210C4C" w:rsidRPr="00EC0745">
        <w:t>; Figure 4D</w:t>
      </w:r>
      <w:r w:rsidR="001742C9" w:rsidRPr="00EC0745">
        <w:t>).</w:t>
      </w:r>
      <w:r w:rsidR="00AC3330">
        <w:rPr>
          <w:b/>
        </w:rPr>
        <w:br w:type="page"/>
      </w:r>
    </w:p>
    <w:p w14:paraId="1733B480" w14:textId="08837EDB" w:rsidR="00D13317" w:rsidRDefault="008171F3" w:rsidP="00BA536C">
      <w:pPr>
        <w:spacing w:line="480" w:lineRule="auto"/>
        <w:jc w:val="both"/>
      </w:pPr>
      <w:r w:rsidRPr="008171F3">
        <w:rPr>
          <w:b/>
        </w:rPr>
        <w:lastRenderedPageBreak/>
        <w:t>Discussion</w:t>
      </w:r>
    </w:p>
    <w:p w14:paraId="75916366" w14:textId="40356E64" w:rsidR="008171F3" w:rsidRDefault="009A5BA3" w:rsidP="00BA536C">
      <w:pPr>
        <w:spacing w:line="480" w:lineRule="auto"/>
        <w:jc w:val="both"/>
      </w:pPr>
      <w:r>
        <w:t xml:space="preserve">We have demonstrated that poly(I:C) from the two most commonly used commercial suppliers, Sigma and InvivoGen, differs substantially in </w:t>
      </w:r>
      <w:r w:rsidR="00D243EB">
        <w:t xml:space="preserve">its </w:t>
      </w:r>
      <w:r>
        <w:t xml:space="preserve">biomolecular </w:t>
      </w:r>
      <w:r w:rsidR="00D243EB">
        <w:t>characteristics, particularly with respect to molecular weight and endotoxin concentration. The significant interaction between p</w:t>
      </w:r>
      <w:r w:rsidR="00BF6A2A" w:rsidRPr="00431C9C">
        <w:t>oly(I:C) molecular weight and endotoxin contamination</w:t>
      </w:r>
      <w:r w:rsidR="00D243EB">
        <w:t xml:space="preserve"> predicted maternal </w:t>
      </w:r>
      <w:r w:rsidR="00145F01">
        <w:t>IL-6 response</w:t>
      </w:r>
      <w:r w:rsidR="00087C00">
        <w:t>s</w:t>
      </w:r>
      <w:r w:rsidR="00D243EB">
        <w:t>,</w:t>
      </w:r>
      <w:r w:rsidR="00145F01">
        <w:t xml:space="preserve"> </w:t>
      </w:r>
      <w:r w:rsidR="00D243EB">
        <w:t>which were most variable with Sigma poly(I:C), contingent upon its inherent molecular weight variability and profound endotoxin contamination.</w:t>
      </w:r>
      <w:r w:rsidR="00BF6A2A">
        <w:t xml:space="preserve"> </w:t>
      </w:r>
      <w:r w:rsidR="00BF4BC1" w:rsidRPr="00431C9C">
        <w:t>I</w:t>
      </w:r>
      <w:r w:rsidR="00BF4BC1">
        <w:t>n agreement with our findings</w:t>
      </w:r>
      <w:r w:rsidR="00145F01">
        <w:t xml:space="preserve">, </w:t>
      </w:r>
      <w:r w:rsidR="00BF6A2A" w:rsidRPr="00431C9C">
        <w:t xml:space="preserve">mice treated with </w:t>
      </w:r>
      <w:r w:rsidR="00603797">
        <w:t xml:space="preserve">Sigma </w:t>
      </w:r>
      <w:r w:rsidR="00BF6A2A" w:rsidRPr="00431C9C">
        <w:t>poly(I:C)</w:t>
      </w:r>
      <w:r w:rsidR="00145F01">
        <w:t xml:space="preserve"> showed </w:t>
      </w:r>
      <w:r w:rsidR="00A81B2F">
        <w:t>a</w:t>
      </w:r>
      <w:r w:rsidR="00BF6A2A" w:rsidRPr="00431C9C">
        <w:t xml:space="preserve"> 17-fold difference in maternal IL-6 response between three </w:t>
      </w:r>
      <w:r w:rsidR="00191DA8">
        <w:t xml:space="preserve">poly(I:C) </w:t>
      </w:r>
      <w:r w:rsidR="00BF6A2A" w:rsidRPr="00431C9C">
        <w:t>batches</w:t>
      </w:r>
      <w:r w:rsidR="00756F0F">
        <w:rPr>
          <w:vertAlign w:val="superscript"/>
        </w:rPr>
        <w:t xml:space="preserve"> </w:t>
      </w:r>
      <w:r w:rsidR="00756F0F" w:rsidRPr="00756F0F">
        <w:t>(Harvey and Boksa, 2012)</w:t>
      </w:r>
      <w:r w:rsidR="00756F0F">
        <w:t>.</w:t>
      </w:r>
      <w:r w:rsidR="00756F0F" w:rsidRPr="00756F0F">
        <w:t xml:space="preserve"> </w:t>
      </w:r>
      <w:r w:rsidR="008171F3">
        <w:t>The</w:t>
      </w:r>
      <w:r w:rsidR="008171F3" w:rsidRPr="00431C9C">
        <w:t xml:space="preserve"> broad molecular weight</w:t>
      </w:r>
      <w:r w:rsidR="008171F3" w:rsidDel="00526E06">
        <w:t xml:space="preserve"> </w:t>
      </w:r>
      <w:r w:rsidR="008171F3" w:rsidRPr="00431C9C">
        <w:t xml:space="preserve">distribution of </w:t>
      </w:r>
      <w:r w:rsidR="00603797">
        <w:t xml:space="preserve">Sigma </w:t>
      </w:r>
      <w:r w:rsidR="008171F3">
        <w:t xml:space="preserve">poly(I:C) species </w:t>
      </w:r>
      <w:r w:rsidR="008171F3" w:rsidRPr="00431C9C">
        <w:t>between lot numbers</w:t>
      </w:r>
      <w:r w:rsidR="008171F3">
        <w:t>,</w:t>
      </w:r>
      <w:r w:rsidR="00191DA8">
        <w:t xml:space="preserve"> containing some high molecular weight forms,</w:t>
      </w:r>
      <w:r w:rsidR="008171F3">
        <w:t xml:space="preserve"> is likely to have </w:t>
      </w:r>
      <w:r w:rsidR="008171F3" w:rsidRPr="00431C9C">
        <w:t xml:space="preserve">important </w:t>
      </w:r>
      <w:r w:rsidR="008171F3">
        <w:t xml:space="preserve">outcome </w:t>
      </w:r>
      <w:r w:rsidR="008171F3" w:rsidRPr="00431C9C">
        <w:t>consequences</w:t>
      </w:r>
      <w:r w:rsidR="008171F3">
        <w:t>.</w:t>
      </w:r>
      <w:r w:rsidR="008171F3" w:rsidRPr="00431C9C">
        <w:t xml:space="preserve"> For example, Zhou et al. (2013) demonstrated that high molecular weight </w:t>
      </w:r>
      <w:r w:rsidR="008171F3" w:rsidRPr="00E86AA1">
        <w:t>poly(I:C)</w:t>
      </w:r>
      <w:r w:rsidR="008171F3" w:rsidRPr="00431C9C">
        <w:t xml:space="preserve"> evokes greater efficiency of TLR3 activation in human primary macrophages and neuroblastoma cell lines</w:t>
      </w:r>
      <w:r w:rsidR="008171F3">
        <w:t xml:space="preserve"> compared to low molecular weight poly(I:C)</w:t>
      </w:r>
      <w:r w:rsidR="004A73CE">
        <w:t xml:space="preserve">. </w:t>
      </w:r>
      <w:r w:rsidR="008171F3" w:rsidRPr="00431C9C">
        <w:t xml:space="preserve">Mian et al. (2013) reported that </w:t>
      </w:r>
      <w:r w:rsidR="008171F3">
        <w:t xml:space="preserve">the </w:t>
      </w:r>
      <w:r w:rsidR="008171F3" w:rsidRPr="00431C9C">
        <w:t xml:space="preserve">molecular length </w:t>
      </w:r>
      <w:r w:rsidR="008171F3">
        <w:t xml:space="preserve">of </w:t>
      </w:r>
      <w:r w:rsidR="008171F3" w:rsidRPr="00431C9C">
        <w:t>poly(I:C) can differentially influence cytokine production in a cell-specific manne</w:t>
      </w:r>
      <w:r w:rsidR="00756F0F">
        <w:t>r</w:t>
      </w:r>
      <w:r w:rsidR="004A73CE">
        <w:t>.</w:t>
      </w:r>
      <w:r w:rsidR="00983D43">
        <w:t xml:space="preserve"> </w:t>
      </w:r>
      <w:r w:rsidR="008171F3">
        <w:t>T</w:t>
      </w:r>
      <w:r w:rsidR="008171F3" w:rsidRPr="00431C9C">
        <w:t>hese findings from cell-based models are highly relevant to animal models of mIA</w:t>
      </w:r>
      <w:r w:rsidR="00983D43">
        <w:t xml:space="preserve">. </w:t>
      </w:r>
      <w:r w:rsidR="008171F3">
        <w:t>A</w:t>
      </w:r>
      <w:r w:rsidR="008171F3" w:rsidRPr="00431C9C">
        <w:t xml:space="preserve">dministration of poly(I:C) of an unpredictable and unspecified molecular weight composition into a complex </w:t>
      </w:r>
      <w:r w:rsidR="008171F3" w:rsidRPr="00431C9C">
        <w:rPr>
          <w:i/>
        </w:rPr>
        <w:t>in vivo</w:t>
      </w:r>
      <w:r w:rsidR="008171F3" w:rsidRPr="00431C9C">
        <w:t xml:space="preserve"> system with multiple cell types</w:t>
      </w:r>
      <w:r w:rsidR="008171F3">
        <w:t>,</w:t>
      </w:r>
      <w:r w:rsidR="008171F3" w:rsidRPr="00431C9C">
        <w:t xml:space="preserve"> is likely to </w:t>
      </w:r>
      <w:r w:rsidR="008171F3">
        <w:t>have important consequences for reproducibility of</w:t>
      </w:r>
      <w:r w:rsidR="008171F3" w:rsidRPr="00431C9C">
        <w:t xml:space="preserve"> immune response</w:t>
      </w:r>
      <w:r w:rsidR="008171F3">
        <w:t>s</w:t>
      </w:r>
      <w:r w:rsidR="008171F3" w:rsidRPr="00431C9C">
        <w:t xml:space="preserve"> and downstream effects</w:t>
      </w:r>
      <w:r w:rsidR="008171F3">
        <w:t>, ultimately</w:t>
      </w:r>
      <w:r w:rsidR="008171F3" w:rsidRPr="00431C9C">
        <w:t xml:space="preserve"> leading to variability in outcome measures.</w:t>
      </w:r>
      <w:r w:rsidR="00933E41">
        <w:t xml:space="preserve"> Indeed</w:t>
      </w:r>
      <w:r w:rsidR="00F0440C">
        <w:t>,</w:t>
      </w:r>
      <w:r w:rsidR="00933E41">
        <w:t xml:space="preserve"> a very recent study has demonstrated this in a mouse mIA </w:t>
      </w:r>
      <w:r w:rsidR="00933E41">
        <w:lastRenderedPageBreak/>
        <w:t>model</w:t>
      </w:r>
      <w:r w:rsidR="00191DA8">
        <w:t>, reporting divergent IL-6 responses both with respect to low and high molecular weight poly(I:C) forms</w:t>
      </w:r>
      <w:r w:rsidR="00C014BF">
        <w:t>,</w:t>
      </w:r>
      <w:r w:rsidR="00191DA8">
        <w:t xml:space="preserve"> and also with different poly(I:C) batches, with these observations extending to both the maternal and fetal compartments </w:t>
      </w:r>
      <w:r w:rsidR="00933E41">
        <w:t>(Mueller et al. 2019).</w:t>
      </w:r>
    </w:p>
    <w:p w14:paraId="5CD8D11C" w14:textId="04D2EDFD" w:rsidR="00C46B50" w:rsidRDefault="00C46B50" w:rsidP="00BA536C">
      <w:pPr>
        <w:spacing w:line="480" w:lineRule="auto"/>
        <w:jc w:val="both"/>
      </w:pPr>
    </w:p>
    <w:p w14:paraId="2B00C35A" w14:textId="1F215C48" w:rsidR="00C46B50" w:rsidRPr="00431C9C" w:rsidRDefault="00C46B50" w:rsidP="00BA536C">
      <w:pPr>
        <w:spacing w:line="480" w:lineRule="auto"/>
        <w:jc w:val="both"/>
      </w:pPr>
      <w:r w:rsidRPr="00EC0745">
        <w:t xml:space="preserve">Our study extends these observations in pregnant rat dams, investigating poly(I:C) molecular weight and endotoxin content as contributing factors to maternal IL-6 response, with determination of their influence on fetal phenotypic variability. In common with the study of Mueller et al. (2019), we have compared poly(I:C) obtained from two commercial suppliers, Sigma and InvivoGen, and report effects of poly(I:C) molecular weight and endotoxin contamination on maternal IL-6 response, litter size, placental, fetal and fetal brain weights. Importantly, in contrast to Mueller et al. (2019), who concluded that molecular size of poly(I:C) species was likely to drive the observed variable immune responses, with minimal contribution to variability from endotoxin contamination, our data are consistent with an interaction between both of these factors influencing the elicited maternal immune response and fetal phenotypic outcomes. </w:t>
      </w:r>
      <w:r w:rsidR="00A5593C" w:rsidRPr="00EC0745">
        <w:t xml:space="preserve">This discrepancy in the role of endotoxin in modulating the maternal cytokine response to poly(I:C) may be </w:t>
      </w:r>
      <w:r w:rsidR="00630D60" w:rsidRPr="00EC0745">
        <w:t xml:space="preserve">caused </w:t>
      </w:r>
      <w:r w:rsidR="00A5593C" w:rsidRPr="00EC0745">
        <w:t xml:space="preserve">by, and further highlight the importance of, batch differences within Sigma samples. For example, Mueller et al. (2019) report no marked contamination of poly(I:C) with endotoxin, with most samples having a comparable endotoxin concentration to commercially available endotoxin-free saline. Indeed, only one Sigma poly(I:C) </w:t>
      </w:r>
      <w:r w:rsidR="00A5593C" w:rsidRPr="00EC0745">
        <w:lastRenderedPageBreak/>
        <w:t xml:space="preserve">sample </w:t>
      </w:r>
      <w:r w:rsidR="00E936EB" w:rsidRPr="00EC0745">
        <w:t xml:space="preserve">in that study </w:t>
      </w:r>
      <w:r w:rsidR="00A5593C" w:rsidRPr="00EC0745">
        <w:t>had evidence of endotoxin contamination</w:t>
      </w:r>
      <w:r w:rsidR="00E936EB" w:rsidRPr="00EC0745">
        <w:t>,</w:t>
      </w:r>
      <w:r w:rsidR="00A5593C" w:rsidRPr="00EC0745">
        <w:t xml:space="preserve"> reported to be 7-10 fold higher than vehicle solutions</w:t>
      </w:r>
      <w:r w:rsidR="00E936EB" w:rsidRPr="00EC0745">
        <w:t>.</w:t>
      </w:r>
      <w:r w:rsidR="00A5593C" w:rsidRPr="00EC0745">
        <w:t xml:space="preserve"> </w:t>
      </w:r>
      <w:r w:rsidR="00E936EB" w:rsidRPr="00EC0745">
        <w:t>I</w:t>
      </w:r>
      <w:r w:rsidR="00A5593C" w:rsidRPr="00EC0745">
        <w:t>n comparison, all of the Sigma poly(I:C) samples analysed in our study had a markedly increased endotoxin concentration of 31-54 times compared to vehicle.</w:t>
      </w:r>
    </w:p>
    <w:p w14:paraId="3F49F0FB" w14:textId="77777777" w:rsidR="00F0440C" w:rsidRDefault="00F0440C" w:rsidP="00933E41">
      <w:pPr>
        <w:spacing w:line="480" w:lineRule="auto"/>
        <w:jc w:val="both"/>
      </w:pPr>
    </w:p>
    <w:p w14:paraId="774F7E10" w14:textId="04D6B6FF" w:rsidR="00AB7837" w:rsidRDefault="00BF6A2A" w:rsidP="00933E41">
      <w:pPr>
        <w:spacing w:line="480" w:lineRule="auto"/>
        <w:jc w:val="both"/>
      </w:pPr>
      <w:r>
        <w:t>This has profound</w:t>
      </w:r>
      <w:r w:rsidR="00A81B2F">
        <w:t xml:space="preserve"> </w:t>
      </w:r>
      <w:r w:rsidR="00145F01">
        <w:t xml:space="preserve">implications </w:t>
      </w:r>
      <w:r>
        <w:t>for mechanistic interpretation</w:t>
      </w:r>
      <w:r w:rsidR="00C014BF">
        <w:t>s</w:t>
      </w:r>
      <w:r w:rsidR="00F0440C">
        <w:t>,</w:t>
      </w:r>
      <w:r>
        <w:t xml:space="preserve"> </w:t>
      </w:r>
      <w:r w:rsidR="00A81B2F">
        <w:t xml:space="preserve">as </w:t>
      </w:r>
      <w:r w:rsidR="00A81B2F" w:rsidRPr="00431C9C">
        <w:t xml:space="preserve">maternal IL-6 </w:t>
      </w:r>
      <w:r w:rsidR="00A81B2F">
        <w:t xml:space="preserve">is commonly used </w:t>
      </w:r>
      <w:r w:rsidR="00E508A4">
        <w:t xml:space="preserve">to indicate </w:t>
      </w:r>
      <w:r w:rsidR="00056E24">
        <w:t xml:space="preserve">effectiveness </w:t>
      </w:r>
      <w:r w:rsidR="00E508A4">
        <w:t>of the</w:t>
      </w:r>
      <w:r w:rsidR="00A81B2F">
        <w:t xml:space="preserve"> </w:t>
      </w:r>
      <w:r w:rsidR="00A81B2F" w:rsidRPr="00431C9C">
        <w:t xml:space="preserve">mIA </w:t>
      </w:r>
      <w:r w:rsidR="00A81B2F" w:rsidRPr="00A81B2F">
        <w:t>paradigm</w:t>
      </w:r>
      <w:r w:rsidR="00F0440C">
        <w:t>,</w:t>
      </w:r>
      <w:r w:rsidR="00656F84">
        <w:t xml:space="preserve"> </w:t>
      </w:r>
      <w:r w:rsidR="00056E24">
        <w:t xml:space="preserve">with </w:t>
      </w:r>
      <w:r w:rsidRPr="00431C9C">
        <w:t>fetal brain and offspr</w:t>
      </w:r>
      <w:r>
        <w:t xml:space="preserve">ing behavioural deficits in </w:t>
      </w:r>
      <w:r w:rsidR="00A81B2F">
        <w:t xml:space="preserve">mIA </w:t>
      </w:r>
      <w:r w:rsidRPr="00431C9C">
        <w:t>model</w:t>
      </w:r>
      <w:r>
        <w:t>s</w:t>
      </w:r>
      <w:r w:rsidRPr="00431C9C">
        <w:t xml:space="preserve"> dependent on </w:t>
      </w:r>
      <w:r w:rsidR="00E508A4">
        <w:t xml:space="preserve">the </w:t>
      </w:r>
      <w:r w:rsidR="00A81B2F">
        <w:t xml:space="preserve">magnitude of </w:t>
      </w:r>
      <w:r w:rsidR="00983D43">
        <w:t>the</w:t>
      </w:r>
      <w:r w:rsidR="00056E24">
        <w:t xml:space="preserve"> elicited</w:t>
      </w:r>
      <w:r w:rsidR="00983D43">
        <w:t xml:space="preserve"> </w:t>
      </w:r>
      <w:r w:rsidRPr="00431C9C">
        <w:t>maternal IL-</w:t>
      </w:r>
      <w:r w:rsidR="00783FD6">
        <w:t>6</w:t>
      </w:r>
      <w:r w:rsidR="00656F84">
        <w:rPr>
          <w:vertAlign w:val="superscript"/>
        </w:rPr>
        <w:t xml:space="preserve"> </w:t>
      </w:r>
      <w:r w:rsidR="00656F84" w:rsidRPr="00656F84">
        <w:t>response</w:t>
      </w:r>
      <w:r w:rsidR="00656F84">
        <w:t xml:space="preserve"> (Kentner et al. 2018; Mueller et al. 2019; Murray et al. 2019)</w:t>
      </w:r>
      <w:r w:rsidRPr="00656F84">
        <w:t>.</w:t>
      </w:r>
      <w:r>
        <w:t xml:space="preserve"> </w:t>
      </w:r>
      <w:r w:rsidR="00AD6CA6">
        <w:t>Furthermore,</w:t>
      </w:r>
      <w:r w:rsidR="00A81B2F">
        <w:t xml:space="preserve"> </w:t>
      </w:r>
      <w:r w:rsidR="00DC3F8A" w:rsidRPr="00431C9C">
        <w:t>IL-6 response</w:t>
      </w:r>
      <w:r w:rsidR="00A81B2F">
        <w:t>s</w:t>
      </w:r>
      <w:r w:rsidR="00DC3F8A" w:rsidRPr="00431C9C">
        <w:t xml:space="preserve"> </w:t>
      </w:r>
      <w:r w:rsidR="00DC3F8A" w:rsidRPr="00431C9C">
        <w:rPr>
          <w:rFonts w:eastAsia="Times New Roman"/>
          <w:color w:val="000000"/>
          <w:lang w:eastAsia="en-GB"/>
        </w:rPr>
        <w:t xml:space="preserve">previously </w:t>
      </w:r>
      <w:r w:rsidR="00DC3F8A" w:rsidRPr="00431C9C">
        <w:rPr>
          <w:rFonts w:eastAsia="Times New Roman"/>
          <w:lang w:eastAsia="en-GB"/>
        </w:rPr>
        <w:t xml:space="preserve">attributed </w:t>
      </w:r>
      <w:r>
        <w:rPr>
          <w:rFonts w:eastAsia="Times New Roman"/>
          <w:lang w:eastAsia="en-GB"/>
        </w:rPr>
        <w:t xml:space="preserve">solely </w:t>
      </w:r>
      <w:r w:rsidR="00DC3F8A" w:rsidRPr="00431C9C">
        <w:rPr>
          <w:rFonts w:eastAsia="Times New Roman"/>
          <w:lang w:eastAsia="en-GB"/>
        </w:rPr>
        <w:t>to</w:t>
      </w:r>
      <w:r w:rsidR="00A81B2F">
        <w:rPr>
          <w:rFonts w:eastAsia="Times New Roman"/>
          <w:lang w:eastAsia="en-GB"/>
        </w:rPr>
        <w:t xml:space="preserve"> the action of</w:t>
      </w:r>
      <w:r w:rsidR="00DC3F8A" w:rsidRPr="00431C9C">
        <w:rPr>
          <w:rFonts w:eastAsia="Times New Roman"/>
          <w:lang w:eastAsia="en-GB"/>
        </w:rPr>
        <w:t xml:space="preserve"> poly(I:C)</w:t>
      </w:r>
      <w:r>
        <w:rPr>
          <w:rFonts w:eastAsia="Times New Roman"/>
          <w:lang w:eastAsia="en-GB"/>
        </w:rPr>
        <w:t xml:space="preserve">, </w:t>
      </w:r>
      <w:r w:rsidR="00DC3F8A" w:rsidRPr="00431C9C">
        <w:rPr>
          <w:rFonts w:eastAsia="Times New Roman"/>
          <w:lang w:eastAsia="en-GB"/>
        </w:rPr>
        <w:t>may also</w:t>
      </w:r>
      <w:r w:rsidR="00AD6CA6">
        <w:rPr>
          <w:rFonts w:eastAsia="Times New Roman"/>
          <w:lang w:eastAsia="en-GB"/>
        </w:rPr>
        <w:t xml:space="preserve"> </w:t>
      </w:r>
      <w:r w:rsidR="00DC3F8A" w:rsidRPr="00431C9C">
        <w:rPr>
          <w:rFonts w:eastAsia="Times New Roman"/>
          <w:lang w:eastAsia="en-GB"/>
        </w:rPr>
        <w:t xml:space="preserve">be </w:t>
      </w:r>
      <w:r w:rsidR="00F0440C">
        <w:rPr>
          <w:rFonts w:eastAsia="Times New Roman"/>
          <w:lang w:eastAsia="en-GB"/>
        </w:rPr>
        <w:t xml:space="preserve">influenced </w:t>
      </w:r>
      <w:r w:rsidR="00A81B2F">
        <w:rPr>
          <w:rFonts w:eastAsia="Times New Roman"/>
          <w:lang w:eastAsia="en-GB"/>
        </w:rPr>
        <w:t xml:space="preserve">by </w:t>
      </w:r>
      <w:r w:rsidR="00DC3F8A" w:rsidRPr="00431C9C">
        <w:rPr>
          <w:rFonts w:eastAsia="Times New Roman"/>
          <w:lang w:eastAsia="en-GB"/>
        </w:rPr>
        <w:t xml:space="preserve">endotoxin </w:t>
      </w:r>
      <w:r>
        <w:rPr>
          <w:rFonts w:eastAsia="Times New Roman"/>
          <w:lang w:eastAsia="en-GB"/>
        </w:rPr>
        <w:t>contamination</w:t>
      </w:r>
      <w:r w:rsidR="00F82241">
        <w:rPr>
          <w:rFonts w:eastAsia="Times New Roman"/>
          <w:lang w:eastAsia="en-GB"/>
        </w:rPr>
        <w:t>, affecting mechanistic interpretation</w:t>
      </w:r>
      <w:r w:rsidR="00DC3F8A" w:rsidRPr="00431C9C">
        <w:rPr>
          <w:rFonts w:eastAsia="Times New Roman"/>
          <w:lang w:eastAsia="en-GB"/>
        </w:rPr>
        <w:t xml:space="preserve">. </w:t>
      </w:r>
      <w:r w:rsidR="00E508A4">
        <w:rPr>
          <w:rFonts w:eastAsia="Times New Roman"/>
          <w:lang w:eastAsia="en-GB"/>
        </w:rPr>
        <w:t>Our review of</w:t>
      </w:r>
      <w:r w:rsidR="00DC3F8A" w:rsidRPr="00431C9C">
        <w:rPr>
          <w:rFonts w:eastAsia="Times New Roman"/>
          <w:lang w:eastAsia="en-GB"/>
        </w:rPr>
        <w:t xml:space="preserve"> </w:t>
      </w:r>
      <w:r w:rsidR="00DE4A1E">
        <w:rPr>
          <w:rFonts w:eastAsia="Times New Roman"/>
          <w:lang w:eastAsia="en-GB"/>
        </w:rPr>
        <w:t>175</w:t>
      </w:r>
      <w:r>
        <w:rPr>
          <w:rFonts w:eastAsia="Times New Roman"/>
          <w:lang w:eastAsia="en-GB"/>
        </w:rPr>
        <w:t xml:space="preserve"> </w:t>
      </w:r>
      <w:r w:rsidRPr="00431C9C">
        <w:rPr>
          <w:rFonts w:eastAsia="Times New Roman"/>
          <w:lang w:eastAsia="en-GB"/>
        </w:rPr>
        <w:t>p</w:t>
      </w:r>
      <w:r w:rsidR="00C014BF">
        <w:rPr>
          <w:rFonts w:eastAsia="Times New Roman"/>
          <w:lang w:eastAsia="en-GB"/>
        </w:rPr>
        <w:t>ublished</w:t>
      </w:r>
      <w:r w:rsidRPr="00431C9C" w:rsidDel="00BF6A2A">
        <w:rPr>
          <w:rFonts w:eastAsia="Times New Roman"/>
          <w:lang w:eastAsia="en-GB"/>
        </w:rPr>
        <w:t xml:space="preserve"> </w:t>
      </w:r>
      <w:r w:rsidR="00DC3F8A" w:rsidRPr="00431C9C">
        <w:rPr>
          <w:rFonts w:eastAsia="Times New Roman"/>
          <w:lang w:eastAsia="en-GB"/>
        </w:rPr>
        <w:t xml:space="preserve">mIA </w:t>
      </w:r>
      <w:r w:rsidR="00B9384E" w:rsidRPr="00431C9C">
        <w:rPr>
          <w:rFonts w:eastAsia="Times New Roman"/>
          <w:lang w:eastAsia="en-GB"/>
        </w:rPr>
        <w:t>studies</w:t>
      </w:r>
      <w:r w:rsidR="00DC3F8A" w:rsidRPr="00431C9C">
        <w:rPr>
          <w:rFonts w:eastAsia="Times New Roman"/>
          <w:lang w:eastAsia="en-GB"/>
        </w:rPr>
        <w:t xml:space="preserve"> reveal</w:t>
      </w:r>
      <w:r w:rsidR="006B41A7">
        <w:rPr>
          <w:rFonts w:eastAsia="Times New Roman"/>
          <w:lang w:eastAsia="en-GB"/>
        </w:rPr>
        <w:t>ed</w:t>
      </w:r>
      <w:r w:rsidR="00DC3F8A" w:rsidRPr="00431C9C">
        <w:rPr>
          <w:rFonts w:eastAsia="Times New Roman"/>
          <w:lang w:eastAsia="en-GB"/>
        </w:rPr>
        <w:t xml:space="preserve"> that only</w:t>
      </w:r>
      <w:r w:rsidR="00333C0F">
        <w:rPr>
          <w:rFonts w:eastAsia="Times New Roman"/>
          <w:lang w:eastAsia="en-GB"/>
        </w:rPr>
        <w:t xml:space="preserve"> a relatively small proportion of studies </w:t>
      </w:r>
      <w:r w:rsidR="00C014BF">
        <w:rPr>
          <w:rFonts w:eastAsia="Times New Roman"/>
          <w:lang w:eastAsia="en-GB"/>
        </w:rPr>
        <w:t>(</w:t>
      </w:r>
      <w:r w:rsidR="00AD6CA6">
        <w:rPr>
          <w:rFonts w:eastAsia="Times New Roman"/>
          <w:lang w:eastAsia="en-GB"/>
        </w:rPr>
        <w:t>approx</w:t>
      </w:r>
      <w:r w:rsidR="00C014BF">
        <w:rPr>
          <w:rFonts w:eastAsia="Times New Roman"/>
          <w:lang w:eastAsia="en-GB"/>
        </w:rPr>
        <w:t>imately</w:t>
      </w:r>
      <w:r w:rsidR="00AD6CA6">
        <w:rPr>
          <w:rFonts w:eastAsia="Times New Roman"/>
          <w:lang w:eastAsia="en-GB"/>
        </w:rPr>
        <w:t xml:space="preserve"> </w:t>
      </w:r>
      <w:r w:rsidR="009A7700">
        <w:rPr>
          <w:rFonts w:eastAsia="Times New Roman"/>
          <w:lang w:eastAsia="en-GB"/>
        </w:rPr>
        <w:t>30</w:t>
      </w:r>
      <w:r w:rsidR="00DC3F8A" w:rsidRPr="00431C9C">
        <w:rPr>
          <w:rFonts w:eastAsia="Times New Roman"/>
          <w:lang w:eastAsia="en-GB"/>
        </w:rPr>
        <w:t>%</w:t>
      </w:r>
      <w:r w:rsidR="00C014BF">
        <w:rPr>
          <w:rFonts w:eastAsia="Times New Roman"/>
          <w:lang w:eastAsia="en-GB"/>
        </w:rPr>
        <w:t>)</w:t>
      </w:r>
      <w:r w:rsidR="00DC3F8A" w:rsidRPr="00431C9C">
        <w:rPr>
          <w:rFonts w:eastAsia="Times New Roman"/>
          <w:lang w:eastAsia="en-GB"/>
        </w:rPr>
        <w:t xml:space="preserve"> present</w:t>
      </w:r>
      <w:r w:rsidR="00396B97">
        <w:rPr>
          <w:rFonts w:eastAsia="Times New Roman"/>
          <w:lang w:eastAsia="en-GB"/>
        </w:rPr>
        <w:t>ed</w:t>
      </w:r>
      <w:r w:rsidR="00DC3F8A" w:rsidRPr="00431C9C">
        <w:rPr>
          <w:rFonts w:eastAsia="Times New Roman"/>
          <w:lang w:eastAsia="en-GB"/>
        </w:rPr>
        <w:t xml:space="preserve"> </w:t>
      </w:r>
      <w:r w:rsidR="00DC3F8A" w:rsidRPr="00431C9C">
        <w:rPr>
          <w:rFonts w:eastAsia="Times New Roman"/>
          <w:color w:val="000000"/>
          <w:lang w:eastAsia="en-GB"/>
        </w:rPr>
        <w:t xml:space="preserve">data </w:t>
      </w:r>
      <w:r w:rsidR="00E508A4">
        <w:rPr>
          <w:rFonts w:eastAsia="Times New Roman"/>
          <w:color w:val="000000"/>
          <w:lang w:eastAsia="en-GB"/>
        </w:rPr>
        <w:t>on</w:t>
      </w:r>
      <w:r w:rsidR="00E508A4" w:rsidRPr="00431C9C">
        <w:rPr>
          <w:rFonts w:eastAsia="Times New Roman"/>
          <w:color w:val="000000"/>
          <w:lang w:eastAsia="en-GB"/>
        </w:rPr>
        <w:t xml:space="preserve"> </w:t>
      </w:r>
      <w:r w:rsidR="00DC3F8A" w:rsidRPr="00431C9C">
        <w:rPr>
          <w:rFonts w:eastAsia="Times New Roman"/>
          <w:color w:val="000000"/>
          <w:lang w:eastAsia="en-GB"/>
        </w:rPr>
        <w:t xml:space="preserve">maternal cytokine response, </w:t>
      </w:r>
      <w:r w:rsidR="00056E24">
        <w:rPr>
          <w:rFonts w:eastAsia="Times New Roman"/>
          <w:color w:val="000000"/>
          <w:lang w:eastAsia="en-GB"/>
        </w:rPr>
        <w:t xml:space="preserve">so </w:t>
      </w:r>
      <w:r w:rsidR="00C014BF">
        <w:rPr>
          <w:rFonts w:eastAsia="Times New Roman"/>
          <w:color w:val="000000"/>
          <w:lang w:eastAsia="en-GB"/>
        </w:rPr>
        <w:t xml:space="preserve">the </w:t>
      </w:r>
      <w:r w:rsidR="00DC3F8A" w:rsidRPr="00431C9C">
        <w:rPr>
          <w:rFonts w:eastAsia="Times New Roman"/>
          <w:color w:val="000000"/>
          <w:lang w:eastAsia="en-GB"/>
        </w:rPr>
        <w:t>interpretation</w:t>
      </w:r>
      <w:r w:rsidR="00973060">
        <w:rPr>
          <w:rFonts w:eastAsia="Times New Roman"/>
          <w:color w:val="000000"/>
          <w:lang w:eastAsia="en-GB"/>
        </w:rPr>
        <w:t xml:space="preserve"> </w:t>
      </w:r>
      <w:r w:rsidR="00DC3F8A" w:rsidRPr="00431C9C">
        <w:rPr>
          <w:rFonts w:eastAsia="Times New Roman"/>
          <w:color w:val="000000"/>
          <w:lang w:eastAsia="en-GB"/>
        </w:rPr>
        <w:t xml:space="preserve">that </w:t>
      </w:r>
      <w:r w:rsidR="00396B97">
        <w:rPr>
          <w:rFonts w:eastAsia="Times New Roman"/>
          <w:color w:val="000000"/>
          <w:lang w:eastAsia="en-GB"/>
        </w:rPr>
        <w:t xml:space="preserve">outcome </w:t>
      </w:r>
      <w:r w:rsidR="00DC3F8A" w:rsidRPr="00431C9C">
        <w:rPr>
          <w:rFonts w:eastAsia="Times New Roman"/>
          <w:color w:val="000000"/>
          <w:lang w:eastAsia="en-GB"/>
        </w:rPr>
        <w:t>effects</w:t>
      </w:r>
      <w:r w:rsidR="00620C3D">
        <w:rPr>
          <w:rFonts w:eastAsia="Times New Roman"/>
          <w:color w:val="000000"/>
          <w:lang w:eastAsia="en-GB"/>
        </w:rPr>
        <w:t xml:space="preserve"> and phenotypic traits</w:t>
      </w:r>
      <w:r w:rsidR="00DC3F8A" w:rsidRPr="00431C9C">
        <w:rPr>
          <w:rFonts w:eastAsia="Times New Roman"/>
          <w:color w:val="000000"/>
          <w:lang w:eastAsia="en-GB"/>
        </w:rPr>
        <w:t xml:space="preserve"> are solely attributable to TLR3</w:t>
      </w:r>
      <w:r w:rsidR="006B41A7">
        <w:rPr>
          <w:rFonts w:eastAsia="Times New Roman"/>
          <w:color w:val="000000"/>
          <w:lang w:eastAsia="en-GB"/>
        </w:rPr>
        <w:t>-mediated</w:t>
      </w:r>
      <w:r w:rsidR="00DC3F8A" w:rsidRPr="00431C9C">
        <w:rPr>
          <w:rFonts w:eastAsia="Times New Roman"/>
          <w:color w:val="000000"/>
          <w:lang w:eastAsia="en-GB"/>
        </w:rPr>
        <w:t xml:space="preserve"> activation</w:t>
      </w:r>
      <w:r w:rsidR="00973060" w:rsidRPr="00973060">
        <w:rPr>
          <w:rFonts w:eastAsia="Times New Roman"/>
          <w:color w:val="000000"/>
          <w:lang w:eastAsia="en-GB"/>
        </w:rPr>
        <w:t xml:space="preserve"> </w:t>
      </w:r>
      <w:r w:rsidR="00973060">
        <w:rPr>
          <w:rFonts w:eastAsia="Times New Roman"/>
          <w:color w:val="000000"/>
          <w:lang w:eastAsia="en-GB"/>
        </w:rPr>
        <w:t xml:space="preserve">may be </w:t>
      </w:r>
      <w:r w:rsidR="006B41A7">
        <w:rPr>
          <w:rFonts w:eastAsia="Times New Roman"/>
          <w:color w:val="000000"/>
          <w:lang w:eastAsia="en-GB"/>
        </w:rPr>
        <w:t>misleading if poly(I:C) is endotoxin</w:t>
      </w:r>
      <w:r w:rsidR="00534104">
        <w:rPr>
          <w:rFonts w:eastAsia="Times New Roman"/>
          <w:color w:val="000000"/>
          <w:lang w:eastAsia="en-GB"/>
        </w:rPr>
        <w:t>-</w:t>
      </w:r>
      <w:r w:rsidR="006B41A7">
        <w:rPr>
          <w:rFonts w:eastAsia="Times New Roman"/>
          <w:color w:val="000000"/>
          <w:lang w:eastAsia="en-GB"/>
        </w:rPr>
        <w:t>contaminated</w:t>
      </w:r>
      <w:r w:rsidR="00534104">
        <w:rPr>
          <w:rFonts w:eastAsia="Times New Roman"/>
          <w:color w:val="000000"/>
          <w:lang w:eastAsia="en-GB"/>
        </w:rPr>
        <w:t xml:space="preserve"> </w:t>
      </w:r>
      <w:r w:rsidR="0065373D">
        <w:rPr>
          <w:rFonts w:eastAsia="Times New Roman"/>
          <w:color w:val="000000"/>
          <w:lang w:eastAsia="en-GB"/>
        </w:rPr>
        <w:t>(Kentner et al. 2018).</w:t>
      </w:r>
      <w:r w:rsidR="00933E41">
        <w:rPr>
          <w:rFonts w:eastAsia="Times New Roman"/>
          <w:color w:val="000000"/>
          <w:lang w:eastAsia="en-GB"/>
        </w:rPr>
        <w:t xml:space="preserve"> </w:t>
      </w:r>
      <w:r w:rsidR="00AD6CA6">
        <w:t>A</w:t>
      </w:r>
      <w:r w:rsidR="00AD6CA6" w:rsidRPr="007938FB">
        <w:t xml:space="preserve">dministration </w:t>
      </w:r>
      <w:r w:rsidR="00933E41" w:rsidRPr="007938FB">
        <w:t xml:space="preserve">of poly(I:C) </w:t>
      </w:r>
      <w:r w:rsidR="00AD6CA6">
        <w:t>contaminated with</w:t>
      </w:r>
      <w:r w:rsidR="00AD6CA6" w:rsidRPr="00431C9C">
        <w:t xml:space="preserve"> </w:t>
      </w:r>
      <w:r w:rsidR="00933E41" w:rsidRPr="00431C9C">
        <w:t>endotoxin will lead to concurrent activation of TLR3 and TLR4, exacerbat</w:t>
      </w:r>
      <w:r w:rsidR="00534104">
        <w:t>ing</w:t>
      </w:r>
      <w:r w:rsidR="00933E41" w:rsidRPr="00431C9C">
        <w:t xml:space="preserve"> pro-</w:t>
      </w:r>
      <w:r w:rsidR="00933E41">
        <w:t>inflammatory cytokine response</w:t>
      </w:r>
      <w:r w:rsidR="006B41A7">
        <w:t xml:space="preserve">s, </w:t>
      </w:r>
      <w:r w:rsidR="00056E24">
        <w:t xml:space="preserve">supported by </w:t>
      </w:r>
      <w:r w:rsidR="00AD6CA6">
        <w:t>our</w:t>
      </w:r>
      <w:r w:rsidR="00056E24">
        <w:t xml:space="preserve"> observations here</w:t>
      </w:r>
      <w:r w:rsidR="00AB7837">
        <w:t>.</w:t>
      </w:r>
    </w:p>
    <w:p w14:paraId="2EC373E8" w14:textId="65FB0D34" w:rsidR="00DC3F8A" w:rsidRPr="00431C9C" w:rsidRDefault="00DC3F8A" w:rsidP="00933E41">
      <w:pPr>
        <w:spacing w:line="480" w:lineRule="auto"/>
        <w:jc w:val="both"/>
      </w:pPr>
    </w:p>
    <w:p w14:paraId="725CCF1D" w14:textId="39933FB7" w:rsidR="00192203" w:rsidRDefault="00973060" w:rsidP="0082673F">
      <w:pPr>
        <w:spacing w:line="480" w:lineRule="auto"/>
        <w:jc w:val="both"/>
      </w:pPr>
      <w:r>
        <w:t xml:space="preserve">To understand more fully the impact of poly(I:C) </w:t>
      </w:r>
      <w:r w:rsidR="00396B97">
        <w:t>properties</w:t>
      </w:r>
      <w:r>
        <w:t xml:space="preserve"> on pathways underpinning NDDs and arising phenotypes, we </w:t>
      </w:r>
      <w:r w:rsidR="00AC19AE" w:rsidRPr="00431C9C">
        <w:t>investigate</w:t>
      </w:r>
      <w:r>
        <w:t>d</w:t>
      </w:r>
      <w:r w:rsidR="007E17FA">
        <w:t xml:space="preserve"> the effects </w:t>
      </w:r>
      <w:r w:rsidR="00E343FA">
        <w:t xml:space="preserve">of </w:t>
      </w:r>
      <w:r w:rsidRPr="00973060">
        <w:t xml:space="preserve">poly(I:C) </w:t>
      </w:r>
      <w:r w:rsidR="007E17FA">
        <w:t xml:space="preserve">molecular weight and endotoxin variation on </w:t>
      </w:r>
      <w:r w:rsidR="00C014BF">
        <w:t xml:space="preserve">key </w:t>
      </w:r>
      <w:r w:rsidR="007E17FA">
        <w:t>pre</w:t>
      </w:r>
      <w:r w:rsidR="000D7BC9">
        <w:t xml:space="preserve">natal </w:t>
      </w:r>
      <w:r w:rsidR="007E17FA">
        <w:t>traits</w:t>
      </w:r>
      <w:r w:rsidR="004B485A">
        <w:t xml:space="preserve">. </w:t>
      </w:r>
      <w:r w:rsidR="00E335CC">
        <w:t>Reduced l</w:t>
      </w:r>
      <w:r w:rsidR="009A57CC" w:rsidRPr="007938FB">
        <w:t>itter</w:t>
      </w:r>
      <w:r w:rsidR="009A57CC" w:rsidRPr="00431C9C">
        <w:t xml:space="preserve"> size has been </w:t>
      </w:r>
      <w:r w:rsidR="00E335CC">
        <w:t>demonstrated</w:t>
      </w:r>
      <w:r w:rsidR="009A57CC" w:rsidRPr="00431C9C">
        <w:t xml:space="preserve"> </w:t>
      </w:r>
      <w:r w:rsidR="00C66A93">
        <w:t>when</w:t>
      </w:r>
      <w:r w:rsidR="00C66A93" w:rsidRPr="00431C9C">
        <w:t xml:space="preserve"> </w:t>
      </w:r>
      <w:r w:rsidR="00B9384E" w:rsidRPr="00431C9C">
        <w:t>mIA</w:t>
      </w:r>
      <w:r w:rsidR="00C66A93">
        <w:t xml:space="preserve"> </w:t>
      </w:r>
      <w:r w:rsidR="00E335CC">
        <w:lastRenderedPageBreak/>
        <w:t xml:space="preserve">was </w:t>
      </w:r>
      <w:r w:rsidR="00B9384E" w:rsidRPr="00431C9C">
        <w:t xml:space="preserve">induced by </w:t>
      </w:r>
      <w:r w:rsidR="00C22A6D">
        <w:t xml:space="preserve">InvivoGen </w:t>
      </w:r>
      <w:r w:rsidR="00756F0F">
        <w:t>high molecular weight poly(I:C) (Ballendine et a. 2015)</w:t>
      </w:r>
      <w:r w:rsidR="00797B0E">
        <w:t xml:space="preserve"> </w:t>
      </w:r>
      <w:r w:rsidR="009A57CC" w:rsidRPr="00431C9C">
        <w:t xml:space="preserve">and </w:t>
      </w:r>
      <w:r w:rsidR="00C22A6D">
        <w:t>endotoxin (</w:t>
      </w:r>
      <w:r w:rsidR="009A57CC" w:rsidRPr="00431C9C">
        <w:t>LPS</w:t>
      </w:r>
      <w:r w:rsidR="00756F0F">
        <w:t xml:space="preserve">) (French et al. 2013). </w:t>
      </w:r>
      <w:r w:rsidR="00C22A6D">
        <w:t>The inter</w:t>
      </w:r>
      <w:r w:rsidR="00797B0E">
        <w:t>action</w:t>
      </w:r>
      <w:r w:rsidR="00C22A6D">
        <w:t xml:space="preserve"> between the</w:t>
      </w:r>
      <w:r w:rsidR="00797B0E">
        <w:t xml:space="preserve"> two</w:t>
      </w:r>
      <w:r w:rsidR="00C22A6D">
        <w:t xml:space="preserve"> factors</w:t>
      </w:r>
      <w:r w:rsidR="00706CBE">
        <w:t>, and variability between batches</w:t>
      </w:r>
      <w:r w:rsidR="00C014BF">
        <w:t>,</w:t>
      </w:r>
      <w:r w:rsidR="00C22A6D">
        <w:t xml:space="preserve"> may account for </w:t>
      </w:r>
      <w:r w:rsidR="00B576F7">
        <w:t xml:space="preserve">disparate </w:t>
      </w:r>
      <w:r w:rsidR="00E335CC">
        <w:t xml:space="preserve">observations of </w:t>
      </w:r>
      <w:r w:rsidR="006970FA" w:rsidRPr="00431C9C">
        <w:t>reduce</w:t>
      </w:r>
      <w:r w:rsidR="00756F0F">
        <w:t>d (Holloway et al. 2013; Lipina et al. 2013; Yee et al. 2011</w:t>
      </w:r>
      <w:r w:rsidR="00D752D2">
        <w:t>; this study</w:t>
      </w:r>
      <w:r w:rsidR="00756F0F">
        <w:t xml:space="preserve">) </w:t>
      </w:r>
      <w:r w:rsidR="00B77A97" w:rsidRPr="00431C9C">
        <w:t xml:space="preserve">or </w:t>
      </w:r>
      <w:r w:rsidR="00B77A97">
        <w:t xml:space="preserve">unchanged </w:t>
      </w:r>
      <w:r w:rsidR="00756F0F">
        <w:t xml:space="preserve">(Murray et al. 2019; </w:t>
      </w:r>
      <w:r w:rsidR="00B26369">
        <w:t xml:space="preserve">Naviaux et al.2013; Oh-Nishi et al. 2016; </w:t>
      </w:r>
      <w:r w:rsidR="00756F0F">
        <w:t>Vuillermot et al. 2011</w:t>
      </w:r>
      <w:r w:rsidR="00B26369">
        <w:t>)</w:t>
      </w:r>
      <w:r w:rsidR="00756F0F">
        <w:t xml:space="preserve"> </w:t>
      </w:r>
      <w:r w:rsidR="00534104" w:rsidRPr="00431C9C">
        <w:t>litter siz</w:t>
      </w:r>
      <w:r w:rsidR="00534104">
        <w:t xml:space="preserve">e </w:t>
      </w:r>
      <w:r w:rsidR="00E335CC">
        <w:t>whe</w:t>
      </w:r>
      <w:r w:rsidR="00B77A97">
        <w:t>n</w:t>
      </w:r>
      <w:r w:rsidR="00C22A6D">
        <w:t xml:space="preserve"> </w:t>
      </w:r>
      <w:r w:rsidR="00F05F94">
        <w:t xml:space="preserve">Sigma </w:t>
      </w:r>
      <w:r w:rsidR="00C22A6D">
        <w:t>poly(I:C) was used</w:t>
      </w:r>
      <w:r w:rsidR="006970FA" w:rsidRPr="00431C9C">
        <w:t>.</w:t>
      </w:r>
      <w:r w:rsidR="00B41EBE">
        <w:t xml:space="preserve"> </w:t>
      </w:r>
      <w:r w:rsidR="000018A7">
        <w:t>Endotoxin</w:t>
      </w:r>
      <w:r w:rsidR="00534104">
        <w:t xml:space="preserve"> </w:t>
      </w:r>
      <w:r w:rsidR="00B41EBE">
        <w:t xml:space="preserve">contamination </w:t>
      </w:r>
      <w:r w:rsidR="00797B0E">
        <w:t xml:space="preserve">can </w:t>
      </w:r>
      <w:r w:rsidR="00B41EBE">
        <w:t xml:space="preserve">lead to overstimulation of TLR </w:t>
      </w:r>
      <w:r w:rsidR="00C22A6D">
        <w:t xml:space="preserve">moieties with </w:t>
      </w:r>
      <w:r w:rsidR="009E75E7">
        <w:t xml:space="preserve">exacerbated </w:t>
      </w:r>
      <w:r w:rsidR="00B41EBE">
        <w:t xml:space="preserve">induction of downstream </w:t>
      </w:r>
      <w:r w:rsidR="009E75E7">
        <w:t xml:space="preserve">signalling </w:t>
      </w:r>
      <w:r w:rsidR="00B41EBE">
        <w:t>pathways</w:t>
      </w:r>
      <w:r w:rsidR="00192203">
        <w:t xml:space="preserve">, such as </w:t>
      </w:r>
      <w:r w:rsidR="004C3C2B">
        <w:t>pro-</w:t>
      </w:r>
      <w:r w:rsidR="009E75E7" w:rsidRPr="001F1DF2">
        <w:t>apo</w:t>
      </w:r>
      <w:r w:rsidR="00143135" w:rsidRPr="001F1DF2">
        <w:t>p</w:t>
      </w:r>
      <w:r w:rsidR="009E75E7" w:rsidRPr="001F1DF2">
        <w:t>totic</w:t>
      </w:r>
      <w:r w:rsidR="00B41EBE" w:rsidRPr="001F1DF2">
        <w:t xml:space="preserve"> pathway</w:t>
      </w:r>
      <w:r w:rsidR="004C3C2B">
        <w:t>s</w:t>
      </w:r>
      <w:r w:rsidR="00B41EBE" w:rsidRPr="001F1DF2">
        <w:t xml:space="preserve"> </w:t>
      </w:r>
      <w:r w:rsidR="00B26369">
        <w:t xml:space="preserve">(Monguio-Tortajada et al. 2018). </w:t>
      </w:r>
      <w:r w:rsidR="00D752D2">
        <w:t>This may contribute to the reductions in placental</w:t>
      </w:r>
      <w:r w:rsidR="007F3A45">
        <w:t xml:space="preserve"> and fetal brain weights observed here</w:t>
      </w:r>
      <w:r w:rsidR="008B0613">
        <w:t xml:space="preserve">, </w:t>
      </w:r>
      <w:r w:rsidR="00DC46FF">
        <w:t xml:space="preserve">in </w:t>
      </w:r>
      <w:r w:rsidR="00625B2D">
        <w:t xml:space="preserve">agreement </w:t>
      </w:r>
      <w:r w:rsidR="008B0613">
        <w:t>with</w:t>
      </w:r>
      <w:r w:rsidR="00DC46FF">
        <w:t xml:space="preserve"> </w:t>
      </w:r>
      <w:r w:rsidR="00625B2D">
        <w:t xml:space="preserve">previous observations of </w:t>
      </w:r>
      <w:r w:rsidR="00DC46FF">
        <w:t>endotoxin</w:t>
      </w:r>
      <w:r w:rsidR="008B0613">
        <w:t xml:space="preserve">-induced </w:t>
      </w:r>
      <w:r w:rsidR="00625B2D">
        <w:t>reduced</w:t>
      </w:r>
      <w:r w:rsidR="008B0613">
        <w:t xml:space="preserve"> placental weight (Cotechini et al. 2014)</w:t>
      </w:r>
      <w:r w:rsidR="00B17133">
        <w:t xml:space="preserve"> </w:t>
      </w:r>
      <w:r w:rsidR="00DC46FF">
        <w:t xml:space="preserve">and stimulated </w:t>
      </w:r>
      <w:r w:rsidR="00625B2D">
        <w:t xml:space="preserve">fetal brain apoptosis </w:t>
      </w:r>
      <w:r w:rsidR="00DC46FF">
        <w:t>(Boksa, 2010).</w:t>
      </w:r>
      <w:r w:rsidR="008B0613">
        <w:t xml:space="preserve"> </w:t>
      </w:r>
      <w:r w:rsidR="00E9688B" w:rsidRPr="009A5BA3">
        <w:t>Notwithstanding this, poly(I:C) from both suppliers can induce a raised placental IL-6 concentration (</w:t>
      </w:r>
      <w:r w:rsidR="00960DC3" w:rsidRPr="009A5BA3">
        <w:t xml:space="preserve">Hsiao and Patterson, 2011; Koga et al. 2009; </w:t>
      </w:r>
      <w:r w:rsidR="00E9688B" w:rsidRPr="009A5BA3">
        <w:t>Mueller et al. 2019), associated with a reduced placental weight, as shown here and previously (Murray et al. 2019)</w:t>
      </w:r>
      <w:r w:rsidR="00960DC3" w:rsidRPr="009A5BA3">
        <w:t>, together with disrupted placental morphological integrity (Koga et al. 2009).</w:t>
      </w:r>
    </w:p>
    <w:p w14:paraId="5FDC10DC" w14:textId="77777777" w:rsidR="00B7517D" w:rsidRDefault="00B7517D" w:rsidP="0082673F">
      <w:pPr>
        <w:spacing w:line="480" w:lineRule="auto"/>
        <w:jc w:val="both"/>
      </w:pPr>
    </w:p>
    <w:p w14:paraId="77C2937F" w14:textId="4D520A5B" w:rsidR="00D13317" w:rsidRPr="00D7069E" w:rsidRDefault="006970FA" w:rsidP="00D7069E">
      <w:pPr>
        <w:spacing w:line="480" w:lineRule="auto"/>
        <w:jc w:val="both"/>
        <w:rPr>
          <w:rFonts w:eastAsia="Times New Roman"/>
          <w:lang w:eastAsia="en-GB"/>
        </w:rPr>
      </w:pPr>
      <w:r w:rsidRPr="00431C9C">
        <w:t xml:space="preserve">In </w:t>
      </w:r>
      <w:r w:rsidR="00645225">
        <w:t>sum</w:t>
      </w:r>
      <w:r w:rsidR="00DA3210">
        <w:t>mary</w:t>
      </w:r>
      <w:r w:rsidRPr="00431C9C">
        <w:t xml:space="preserve">, </w:t>
      </w:r>
      <w:r w:rsidR="007C2586">
        <w:t>w</w:t>
      </w:r>
      <w:r w:rsidR="00983D43">
        <w:t xml:space="preserve">e show that </w:t>
      </w:r>
      <w:r w:rsidR="00DA3210">
        <w:t xml:space="preserve">poly(I:C) </w:t>
      </w:r>
      <w:r w:rsidR="00DA3210" w:rsidRPr="00431C9C">
        <w:t xml:space="preserve">molecular weight </w:t>
      </w:r>
      <w:r w:rsidR="00DA3210">
        <w:t>and endotoxin contamination</w:t>
      </w:r>
      <w:r w:rsidR="00DA3210" w:rsidRPr="00431C9C">
        <w:t xml:space="preserve"> </w:t>
      </w:r>
      <w:r w:rsidR="008E2DF7" w:rsidRPr="00431C9C">
        <w:t xml:space="preserve">vary </w:t>
      </w:r>
      <w:r w:rsidR="008E2DF7">
        <w:t>profoundly</w:t>
      </w:r>
      <w:r w:rsidR="008E2DF7" w:rsidRPr="00431C9C">
        <w:t xml:space="preserve"> between batches of the same lot number</w:t>
      </w:r>
      <w:r w:rsidR="008E2DF7">
        <w:t xml:space="preserve">, </w:t>
      </w:r>
      <w:r w:rsidR="00797CE7">
        <w:t>having</w:t>
      </w:r>
      <w:r w:rsidR="00DA3210" w:rsidRPr="00431C9C">
        <w:t xml:space="preserve"> significant individual and interacting effects</w:t>
      </w:r>
      <w:r w:rsidR="008E2DF7">
        <w:t xml:space="preserve">, impacting on maternal immune responses and </w:t>
      </w:r>
      <w:r w:rsidR="000A75B2">
        <w:t xml:space="preserve">subsequent </w:t>
      </w:r>
      <w:r w:rsidR="00645225">
        <w:t>developmental</w:t>
      </w:r>
      <w:r w:rsidR="006D6544" w:rsidRPr="00431C9C">
        <w:t xml:space="preserve"> outcome measures</w:t>
      </w:r>
      <w:r w:rsidR="008E2DF7">
        <w:t>.</w:t>
      </w:r>
      <w:r w:rsidR="006D6544" w:rsidRPr="00431C9C">
        <w:t xml:space="preserve"> </w:t>
      </w:r>
      <w:r w:rsidR="00645225">
        <w:t xml:space="preserve">With </w:t>
      </w:r>
      <w:r w:rsidR="00C1539B">
        <w:t xml:space="preserve">the </w:t>
      </w:r>
      <w:r w:rsidR="000A75B2">
        <w:t xml:space="preserve">widespread </w:t>
      </w:r>
      <w:r w:rsidR="00F91D53" w:rsidRPr="00431C9C">
        <w:rPr>
          <w:rFonts w:eastAsia="Times New Roman"/>
          <w:lang w:eastAsia="en-GB"/>
        </w:rPr>
        <w:t xml:space="preserve">use of poly(I:C) </w:t>
      </w:r>
      <w:r w:rsidR="008E2DF7">
        <w:rPr>
          <w:rFonts w:eastAsia="Times New Roman"/>
          <w:lang w:eastAsia="en-GB"/>
        </w:rPr>
        <w:t xml:space="preserve">as a viral mimetic </w:t>
      </w:r>
      <w:r w:rsidR="00B727AD">
        <w:rPr>
          <w:rFonts w:eastAsia="Times New Roman"/>
          <w:lang w:eastAsia="en-GB"/>
        </w:rPr>
        <w:t>to induce</w:t>
      </w:r>
      <w:r w:rsidR="00F91D53" w:rsidRPr="00431C9C">
        <w:rPr>
          <w:rFonts w:eastAsia="Times New Roman"/>
          <w:lang w:eastAsia="en-GB"/>
        </w:rPr>
        <w:t xml:space="preserve"> mI</w:t>
      </w:r>
      <w:r w:rsidR="008409BB">
        <w:rPr>
          <w:rFonts w:eastAsia="Times New Roman"/>
          <w:lang w:eastAsia="en-GB"/>
        </w:rPr>
        <w:t>A (</w:t>
      </w:r>
      <w:r w:rsidR="00B17133">
        <w:t xml:space="preserve">Kentner et al. 2018; </w:t>
      </w:r>
      <w:r w:rsidR="008E0A0C">
        <w:t>Meyer 2014</w:t>
      </w:r>
      <w:r w:rsidR="008409BB">
        <w:t xml:space="preserve">; Murray et al. 2019; Smith </w:t>
      </w:r>
      <w:r w:rsidR="008409BB">
        <w:lastRenderedPageBreak/>
        <w:t>et al. 2007)</w:t>
      </w:r>
      <w:r w:rsidR="00983D43">
        <w:t>,</w:t>
      </w:r>
      <w:r w:rsidR="008409BB">
        <w:t xml:space="preserve"> </w:t>
      </w:r>
      <w:r w:rsidR="008E2DF7">
        <w:rPr>
          <w:rFonts w:eastAsia="Times New Roman"/>
          <w:lang w:eastAsia="en-GB"/>
        </w:rPr>
        <w:t xml:space="preserve">consistent </w:t>
      </w:r>
      <w:r w:rsidR="00671AED">
        <w:rPr>
          <w:rFonts w:eastAsia="Times New Roman"/>
          <w:lang w:eastAsia="en-GB"/>
        </w:rPr>
        <w:t xml:space="preserve">poly(I:C) </w:t>
      </w:r>
      <w:r w:rsidR="008E2DF7">
        <w:rPr>
          <w:rFonts w:eastAsia="Times New Roman"/>
          <w:lang w:eastAsia="en-GB"/>
        </w:rPr>
        <w:t>molecular properties</w:t>
      </w:r>
      <w:r w:rsidR="006E1A55" w:rsidRPr="00431C9C">
        <w:rPr>
          <w:rFonts w:eastAsia="Times New Roman"/>
          <w:lang w:eastAsia="en-GB"/>
        </w:rPr>
        <w:t xml:space="preserve"> </w:t>
      </w:r>
      <w:r w:rsidR="008E2DF7">
        <w:rPr>
          <w:rFonts w:eastAsia="Times New Roman"/>
          <w:lang w:eastAsia="en-GB"/>
        </w:rPr>
        <w:t>and</w:t>
      </w:r>
      <w:r w:rsidR="008E2DF7" w:rsidRPr="00431C9C">
        <w:rPr>
          <w:rFonts w:eastAsia="Times New Roman"/>
          <w:lang w:eastAsia="en-GB"/>
        </w:rPr>
        <w:t xml:space="preserve"> </w:t>
      </w:r>
      <w:r w:rsidR="006E1A55">
        <w:rPr>
          <w:rFonts w:eastAsia="Times New Roman"/>
          <w:lang w:eastAsia="en-GB"/>
        </w:rPr>
        <w:t xml:space="preserve">negligible endotoxin contamination </w:t>
      </w:r>
      <w:r w:rsidR="00534104">
        <w:rPr>
          <w:rFonts w:eastAsia="Times New Roman"/>
          <w:lang w:eastAsia="en-GB"/>
        </w:rPr>
        <w:t xml:space="preserve">are essential to </w:t>
      </w:r>
      <w:r w:rsidR="001C4CE0">
        <w:rPr>
          <w:rFonts w:eastAsia="Times New Roman"/>
          <w:lang w:eastAsia="en-GB"/>
        </w:rPr>
        <w:t xml:space="preserve">reduce </w:t>
      </w:r>
      <w:r w:rsidR="00B727AD">
        <w:rPr>
          <w:rFonts w:eastAsia="Times New Roman"/>
          <w:lang w:eastAsia="en-GB"/>
        </w:rPr>
        <w:t xml:space="preserve">variability in </w:t>
      </w:r>
      <w:r w:rsidR="00D43A22">
        <w:rPr>
          <w:rFonts w:eastAsia="Times New Roman"/>
          <w:lang w:eastAsia="en-GB"/>
        </w:rPr>
        <w:t xml:space="preserve">phenotypic </w:t>
      </w:r>
      <w:r w:rsidR="00B727AD">
        <w:rPr>
          <w:rFonts w:eastAsia="Times New Roman"/>
          <w:lang w:eastAsia="en-GB"/>
        </w:rPr>
        <w:t>outputs</w:t>
      </w:r>
      <w:r w:rsidR="00534104">
        <w:rPr>
          <w:rFonts w:eastAsia="Times New Roman"/>
          <w:lang w:eastAsia="en-GB"/>
        </w:rPr>
        <w:t>,</w:t>
      </w:r>
      <w:r w:rsidR="00D43A22">
        <w:rPr>
          <w:rFonts w:eastAsia="Times New Roman"/>
          <w:lang w:eastAsia="en-GB"/>
        </w:rPr>
        <w:t xml:space="preserve"> </w:t>
      </w:r>
      <w:r w:rsidR="009D380F">
        <w:rPr>
          <w:rFonts w:eastAsia="Times New Roman"/>
          <w:lang w:eastAsia="en-GB"/>
        </w:rPr>
        <w:t xml:space="preserve">as </w:t>
      </w:r>
      <w:r w:rsidR="00457470">
        <w:rPr>
          <w:rFonts w:eastAsia="Times New Roman"/>
          <w:lang w:eastAsia="en-GB"/>
        </w:rPr>
        <w:t xml:space="preserve">demonstrated </w:t>
      </w:r>
      <w:r w:rsidR="00D43A22">
        <w:rPr>
          <w:rFonts w:eastAsia="Times New Roman"/>
          <w:lang w:eastAsia="en-GB"/>
        </w:rPr>
        <w:t>here</w:t>
      </w:r>
      <w:r w:rsidR="00534104">
        <w:rPr>
          <w:rFonts w:eastAsia="Times New Roman"/>
          <w:lang w:eastAsia="en-GB"/>
        </w:rPr>
        <w:t>.</w:t>
      </w:r>
      <w:r w:rsidR="00B727AD">
        <w:rPr>
          <w:rFonts w:eastAsia="Times New Roman"/>
          <w:lang w:eastAsia="en-GB"/>
        </w:rPr>
        <w:t xml:space="preserve"> </w:t>
      </w:r>
      <w:r w:rsidR="00534104">
        <w:rPr>
          <w:rFonts w:eastAsia="Times New Roman"/>
          <w:lang w:eastAsia="en-GB"/>
        </w:rPr>
        <w:t xml:space="preserve">This will promote </w:t>
      </w:r>
      <w:r w:rsidR="00D43A22">
        <w:rPr>
          <w:rFonts w:eastAsia="Times New Roman"/>
          <w:lang w:eastAsia="en-GB"/>
        </w:rPr>
        <w:t xml:space="preserve">confidence in </w:t>
      </w:r>
      <w:r w:rsidR="00ED4E07">
        <w:rPr>
          <w:rFonts w:eastAsia="Times New Roman"/>
          <w:lang w:eastAsia="en-GB"/>
        </w:rPr>
        <w:t xml:space="preserve">robust mechanistic interpretation, </w:t>
      </w:r>
      <w:r w:rsidR="008007BE">
        <w:rPr>
          <w:rFonts w:eastAsia="Times New Roman"/>
          <w:lang w:eastAsia="en-GB"/>
        </w:rPr>
        <w:t>with the potential for</w:t>
      </w:r>
      <w:r w:rsidR="001C4CE0">
        <w:rPr>
          <w:rFonts w:eastAsia="Times New Roman"/>
          <w:lang w:eastAsia="en-GB"/>
        </w:rPr>
        <w:t xml:space="preserve"> </w:t>
      </w:r>
      <w:r w:rsidR="00E63752">
        <w:rPr>
          <w:rFonts w:eastAsia="Times New Roman"/>
          <w:lang w:eastAsia="en-GB"/>
        </w:rPr>
        <w:t>identification of novel biomarkers</w:t>
      </w:r>
      <w:r w:rsidR="00ED4E07">
        <w:rPr>
          <w:rFonts w:eastAsia="Times New Roman"/>
          <w:lang w:eastAsia="en-GB"/>
        </w:rPr>
        <w:t xml:space="preserve"> </w:t>
      </w:r>
      <w:r w:rsidR="00E63752">
        <w:rPr>
          <w:rFonts w:eastAsia="Times New Roman"/>
          <w:lang w:eastAsia="en-GB"/>
        </w:rPr>
        <w:t xml:space="preserve">and </w:t>
      </w:r>
      <w:r w:rsidR="00ED4E07">
        <w:rPr>
          <w:rFonts w:eastAsia="Times New Roman"/>
          <w:lang w:eastAsia="en-GB"/>
        </w:rPr>
        <w:t xml:space="preserve">loci as </w:t>
      </w:r>
      <w:r w:rsidR="00E63752">
        <w:rPr>
          <w:rFonts w:eastAsia="Times New Roman"/>
          <w:lang w:eastAsia="en-GB"/>
        </w:rPr>
        <w:t>therapeutic targets</w:t>
      </w:r>
      <w:r w:rsidR="00ED4E07">
        <w:rPr>
          <w:rFonts w:eastAsia="Times New Roman"/>
          <w:lang w:eastAsia="en-GB"/>
        </w:rPr>
        <w:t>.</w:t>
      </w:r>
      <w:r w:rsidR="00645225">
        <w:rPr>
          <w:rFonts w:eastAsia="Times New Roman"/>
          <w:lang w:eastAsia="en-GB"/>
        </w:rPr>
        <w:t xml:space="preserve"> </w:t>
      </w:r>
      <w:r w:rsidR="00E35813">
        <w:rPr>
          <w:rFonts w:eastAsia="Times New Roman"/>
          <w:lang w:eastAsia="en-GB"/>
        </w:rPr>
        <w:t>Finally, w</w:t>
      </w:r>
      <w:r w:rsidR="007C2586">
        <w:t xml:space="preserve">e strongly concur with the conclusion </w:t>
      </w:r>
      <w:r w:rsidR="00E35813">
        <w:t>of</w:t>
      </w:r>
      <w:r w:rsidR="007C2586">
        <w:t xml:space="preserve"> </w:t>
      </w:r>
      <w:r w:rsidR="00E85201">
        <w:t xml:space="preserve">others </w:t>
      </w:r>
      <w:r w:rsidR="007C2586">
        <w:t xml:space="preserve">that </w:t>
      </w:r>
      <w:r w:rsidR="00E35813">
        <w:t xml:space="preserve">the </w:t>
      </w:r>
      <w:r w:rsidR="001B407E">
        <w:t xml:space="preserve">molecular </w:t>
      </w:r>
      <w:r w:rsidR="00E35813">
        <w:t xml:space="preserve">characteristics and properties of poly(I:C) can vary substantially between suppliers and also potentially within different </w:t>
      </w:r>
      <w:r w:rsidR="001B407E" w:rsidRPr="001B407E">
        <w:t>poly(I:C)</w:t>
      </w:r>
      <w:r w:rsidR="001B407E">
        <w:t xml:space="preserve"> </w:t>
      </w:r>
      <w:r w:rsidR="00E35813">
        <w:t>batches from the same individual supplier</w:t>
      </w:r>
      <w:r w:rsidR="004D315E">
        <w:t>. We</w:t>
      </w:r>
      <w:r w:rsidR="00E85201">
        <w:t xml:space="preserve"> </w:t>
      </w:r>
      <w:r w:rsidR="004D315E">
        <w:t xml:space="preserve">fully </w:t>
      </w:r>
      <w:r w:rsidR="00E35813">
        <w:t>uphold the recommendation</w:t>
      </w:r>
      <w:r w:rsidR="00E85201">
        <w:t xml:space="preserve"> </w:t>
      </w:r>
      <w:r w:rsidR="00E35813">
        <w:t xml:space="preserve">that </w:t>
      </w:r>
      <w:r w:rsidR="007C2586" w:rsidRPr="001201E0">
        <w:t xml:space="preserve">quality control </w:t>
      </w:r>
      <w:r w:rsidR="007C2586">
        <w:t xml:space="preserve">measures regarding </w:t>
      </w:r>
      <w:r w:rsidR="007C2586" w:rsidRPr="001201E0">
        <w:t xml:space="preserve">poly(I:C) </w:t>
      </w:r>
      <w:r w:rsidR="007C2586">
        <w:t>should be implemented</w:t>
      </w:r>
      <w:r w:rsidR="007C2586" w:rsidRPr="001201E0">
        <w:t xml:space="preserve"> to improve the reproducibility of </w:t>
      </w:r>
      <w:r w:rsidR="007C2586">
        <w:t>outcomes in mIA models</w:t>
      </w:r>
      <w:r w:rsidR="001B407E">
        <w:t>, irrespective of the experimental species used</w:t>
      </w:r>
      <w:r w:rsidR="00E85201">
        <w:t xml:space="preserve"> (Mueller et al., 2019).</w:t>
      </w:r>
      <w:r w:rsidR="00D13317">
        <w:rPr>
          <w:b/>
          <w:noProof/>
        </w:rPr>
        <w:br w:type="page"/>
      </w:r>
    </w:p>
    <w:p w14:paraId="371AAC72" w14:textId="2A541BFD" w:rsidR="0044655B" w:rsidRPr="004F2E46" w:rsidRDefault="0044655B" w:rsidP="0044655B">
      <w:pPr>
        <w:spacing w:line="480" w:lineRule="auto"/>
        <w:jc w:val="both"/>
        <w:rPr>
          <w:b/>
          <w:noProof/>
        </w:rPr>
      </w:pPr>
      <w:r w:rsidRPr="004F2E46">
        <w:rPr>
          <w:b/>
          <w:noProof/>
        </w:rPr>
        <w:lastRenderedPageBreak/>
        <w:t>Acknowledgements</w:t>
      </w:r>
    </w:p>
    <w:p w14:paraId="29E1F4B2" w14:textId="6028AB72" w:rsidR="00983D43" w:rsidRDefault="0044655B" w:rsidP="0044655B">
      <w:pPr>
        <w:spacing w:line="480" w:lineRule="auto"/>
        <w:jc w:val="both"/>
        <w:rPr>
          <w:noProof/>
        </w:rPr>
      </w:pPr>
      <w:r>
        <w:rPr>
          <w:noProof/>
        </w:rPr>
        <w:t>H</w:t>
      </w:r>
      <w:r w:rsidR="00D13317">
        <w:rPr>
          <w:noProof/>
        </w:rPr>
        <w:t>M</w:t>
      </w:r>
      <w:r>
        <w:rPr>
          <w:noProof/>
        </w:rPr>
        <w:t>K</w:t>
      </w:r>
      <w:r w:rsidR="00846BD9">
        <w:rPr>
          <w:noProof/>
        </w:rPr>
        <w:t xml:space="preserve"> </w:t>
      </w:r>
      <w:r w:rsidR="008409BB">
        <w:rPr>
          <w:noProof/>
        </w:rPr>
        <w:t>is</w:t>
      </w:r>
      <w:r w:rsidR="00846BD9">
        <w:rPr>
          <w:noProof/>
        </w:rPr>
        <w:t xml:space="preserve"> </w:t>
      </w:r>
      <w:r w:rsidR="00D13317">
        <w:rPr>
          <w:noProof/>
        </w:rPr>
        <w:t xml:space="preserve">the </w:t>
      </w:r>
      <w:r w:rsidR="00846BD9">
        <w:rPr>
          <w:noProof/>
        </w:rPr>
        <w:t xml:space="preserve">recipient of a </w:t>
      </w:r>
      <w:r w:rsidR="0065373D">
        <w:rPr>
          <w:noProof/>
        </w:rPr>
        <w:t>University of Manchester</w:t>
      </w:r>
      <w:r w:rsidR="00846BD9">
        <w:rPr>
          <w:noProof/>
        </w:rPr>
        <w:t xml:space="preserve"> P</w:t>
      </w:r>
      <w:r w:rsidR="00D13317">
        <w:rPr>
          <w:noProof/>
        </w:rPr>
        <w:t xml:space="preserve">resident’s </w:t>
      </w:r>
      <w:r w:rsidR="00846BD9">
        <w:rPr>
          <w:noProof/>
        </w:rPr>
        <w:t>D</w:t>
      </w:r>
      <w:r w:rsidR="00D13317">
        <w:rPr>
          <w:noProof/>
        </w:rPr>
        <w:t xml:space="preserve">octoral </w:t>
      </w:r>
      <w:r w:rsidR="00846BD9">
        <w:rPr>
          <w:noProof/>
        </w:rPr>
        <w:t>S</w:t>
      </w:r>
      <w:r w:rsidR="00D13317">
        <w:rPr>
          <w:noProof/>
        </w:rPr>
        <w:t>cholarship</w:t>
      </w:r>
      <w:r>
        <w:rPr>
          <w:noProof/>
        </w:rPr>
        <w:t xml:space="preserve">, </w:t>
      </w:r>
      <w:r w:rsidR="00846BD9">
        <w:rPr>
          <w:noProof/>
        </w:rPr>
        <w:t>H</w:t>
      </w:r>
      <w:r w:rsidR="00D13317">
        <w:rPr>
          <w:noProof/>
        </w:rPr>
        <w:t>G</w:t>
      </w:r>
      <w:r w:rsidR="00846BD9">
        <w:rPr>
          <w:noProof/>
        </w:rPr>
        <w:t xml:space="preserve">P </w:t>
      </w:r>
      <w:r w:rsidR="008409BB">
        <w:rPr>
          <w:noProof/>
        </w:rPr>
        <w:t xml:space="preserve">is </w:t>
      </w:r>
      <w:r w:rsidR="00D13317">
        <w:rPr>
          <w:noProof/>
        </w:rPr>
        <w:t xml:space="preserve">the </w:t>
      </w:r>
      <w:r w:rsidR="008409BB">
        <w:rPr>
          <w:noProof/>
        </w:rPr>
        <w:t xml:space="preserve">recipient </w:t>
      </w:r>
      <w:r w:rsidR="00846BD9">
        <w:rPr>
          <w:noProof/>
        </w:rPr>
        <w:t>of a</w:t>
      </w:r>
      <w:r>
        <w:rPr>
          <w:noProof/>
        </w:rPr>
        <w:t xml:space="preserve"> BBSRC </w:t>
      </w:r>
      <w:r w:rsidR="00846BD9">
        <w:rPr>
          <w:noProof/>
        </w:rPr>
        <w:t xml:space="preserve">PhD studentship. </w:t>
      </w:r>
      <w:r w:rsidR="004F2E46">
        <w:rPr>
          <w:noProof/>
        </w:rPr>
        <w:t xml:space="preserve">We </w:t>
      </w:r>
      <w:r w:rsidR="00C1539B">
        <w:rPr>
          <w:noProof/>
        </w:rPr>
        <w:t xml:space="preserve">gratefully acknowledge funding support from </w:t>
      </w:r>
      <w:r>
        <w:rPr>
          <w:noProof/>
        </w:rPr>
        <w:t xml:space="preserve">b-neuro. </w:t>
      </w:r>
    </w:p>
    <w:p w14:paraId="5AC2E444" w14:textId="77777777" w:rsidR="009727B4" w:rsidRDefault="009727B4" w:rsidP="0044655B">
      <w:pPr>
        <w:spacing w:line="480" w:lineRule="auto"/>
        <w:jc w:val="both"/>
        <w:rPr>
          <w:noProof/>
        </w:rPr>
      </w:pPr>
    </w:p>
    <w:p w14:paraId="323A678C" w14:textId="3185E9AB" w:rsidR="001F1DF2" w:rsidRDefault="0044655B" w:rsidP="0044655B">
      <w:pPr>
        <w:spacing w:line="480" w:lineRule="auto"/>
        <w:jc w:val="both"/>
        <w:rPr>
          <w:b/>
          <w:noProof/>
        </w:rPr>
      </w:pPr>
      <w:r>
        <w:rPr>
          <w:noProof/>
        </w:rPr>
        <w:t xml:space="preserve">The authors are very grateful to Dr Thomas Jowitt and Mrs Diana Ruiz Nivia of the Biomolecular </w:t>
      </w:r>
      <w:r w:rsidR="0065373D">
        <w:rPr>
          <w:noProof/>
        </w:rPr>
        <w:t>C</w:t>
      </w:r>
      <w:r>
        <w:rPr>
          <w:noProof/>
        </w:rPr>
        <w:t xml:space="preserve">ore </w:t>
      </w:r>
      <w:r w:rsidR="0065373D">
        <w:rPr>
          <w:noProof/>
        </w:rPr>
        <w:t>F</w:t>
      </w:r>
      <w:r>
        <w:rPr>
          <w:noProof/>
        </w:rPr>
        <w:t>aci</w:t>
      </w:r>
      <w:r w:rsidR="0065373D">
        <w:rPr>
          <w:noProof/>
        </w:rPr>
        <w:t>l</w:t>
      </w:r>
      <w:r>
        <w:rPr>
          <w:noProof/>
        </w:rPr>
        <w:t xml:space="preserve">ity </w:t>
      </w:r>
      <w:r w:rsidR="0065373D">
        <w:rPr>
          <w:noProof/>
        </w:rPr>
        <w:t xml:space="preserve">at the University of Manchester </w:t>
      </w:r>
      <w:r>
        <w:rPr>
          <w:noProof/>
        </w:rPr>
        <w:t xml:space="preserve">for their help with the molecular </w:t>
      </w:r>
      <w:r w:rsidR="00D13317">
        <w:rPr>
          <w:noProof/>
        </w:rPr>
        <w:t xml:space="preserve">weight </w:t>
      </w:r>
      <w:r>
        <w:rPr>
          <w:noProof/>
        </w:rPr>
        <w:t>analysis, Professor Ros</w:t>
      </w:r>
      <w:r w:rsidR="004F2E46">
        <w:rPr>
          <w:noProof/>
        </w:rPr>
        <w:t>alind</w:t>
      </w:r>
      <w:r>
        <w:rPr>
          <w:noProof/>
        </w:rPr>
        <w:t xml:space="preserve"> John </w:t>
      </w:r>
      <w:r w:rsidR="0065373D">
        <w:rPr>
          <w:noProof/>
        </w:rPr>
        <w:t xml:space="preserve">at Cardiff University </w:t>
      </w:r>
      <w:r>
        <w:rPr>
          <w:noProof/>
        </w:rPr>
        <w:t xml:space="preserve">for providing some of the </w:t>
      </w:r>
      <w:r w:rsidR="00846BD9">
        <w:rPr>
          <w:noProof/>
        </w:rPr>
        <w:t xml:space="preserve">Sigma </w:t>
      </w:r>
      <w:r>
        <w:rPr>
          <w:noProof/>
        </w:rPr>
        <w:t>poly</w:t>
      </w:r>
      <w:r w:rsidR="009727B4">
        <w:rPr>
          <w:noProof/>
        </w:rPr>
        <w:t>(</w:t>
      </w:r>
      <w:r>
        <w:rPr>
          <w:noProof/>
        </w:rPr>
        <w:t>I:C</w:t>
      </w:r>
      <w:r w:rsidR="009727B4">
        <w:rPr>
          <w:noProof/>
        </w:rPr>
        <w:t>)</w:t>
      </w:r>
      <w:r>
        <w:rPr>
          <w:noProof/>
        </w:rPr>
        <w:t xml:space="preserve"> samples and Dr Anthony Vernon and Dr Michael Harte for their critical input.</w:t>
      </w:r>
      <w:r w:rsidR="001F1DF2">
        <w:rPr>
          <w:b/>
          <w:noProof/>
        </w:rPr>
        <w:br w:type="page"/>
      </w:r>
    </w:p>
    <w:p w14:paraId="15A76BA4" w14:textId="49A1B828" w:rsidR="00983D43" w:rsidRPr="00352126" w:rsidRDefault="00983D43" w:rsidP="000349B2">
      <w:pPr>
        <w:spacing w:line="480" w:lineRule="auto"/>
        <w:ind w:left="360"/>
        <w:jc w:val="both"/>
        <w:rPr>
          <w:b/>
          <w:noProof/>
          <w:lang w:val="fr-CH"/>
        </w:rPr>
      </w:pPr>
      <w:r w:rsidRPr="00352126">
        <w:rPr>
          <w:b/>
          <w:noProof/>
          <w:lang w:val="fr-CH"/>
        </w:rPr>
        <w:lastRenderedPageBreak/>
        <w:t>References</w:t>
      </w:r>
    </w:p>
    <w:p w14:paraId="77ACDD2E" w14:textId="52D93BC8" w:rsidR="000349B2" w:rsidRDefault="000349B2" w:rsidP="000349B2">
      <w:pPr>
        <w:spacing w:line="480" w:lineRule="auto"/>
        <w:ind w:left="360"/>
        <w:jc w:val="both"/>
        <w:rPr>
          <w:noProof/>
        </w:rPr>
      </w:pPr>
      <w:r w:rsidRPr="00352126">
        <w:rPr>
          <w:noProof/>
          <w:lang w:val="fr-CH"/>
        </w:rPr>
        <w:t xml:space="preserve">Alexopoulou, L. et al. </w:t>
      </w:r>
      <w:r>
        <w:rPr>
          <w:noProof/>
        </w:rPr>
        <w:t xml:space="preserve">Recognition of double-stranded RNA and activation of NF-kappaB by Toll-like receptor 3. </w:t>
      </w:r>
      <w:r w:rsidRPr="001C6C97">
        <w:rPr>
          <w:i/>
          <w:noProof/>
        </w:rPr>
        <w:t>Nature</w:t>
      </w:r>
      <w:r w:rsidRPr="008D1119">
        <w:rPr>
          <w:noProof/>
        </w:rPr>
        <w:t xml:space="preserve"> </w:t>
      </w:r>
      <w:r w:rsidRPr="001C6C97">
        <w:rPr>
          <w:b/>
          <w:noProof/>
        </w:rPr>
        <w:t>413</w:t>
      </w:r>
      <w:r w:rsidRPr="008D1119">
        <w:rPr>
          <w:noProof/>
        </w:rPr>
        <w:t>, 732-738 (2001).</w:t>
      </w:r>
    </w:p>
    <w:p w14:paraId="3DAE1E07" w14:textId="77777777" w:rsidR="000349B2" w:rsidRDefault="000349B2" w:rsidP="000349B2">
      <w:pPr>
        <w:spacing w:line="480" w:lineRule="auto"/>
        <w:ind w:left="360"/>
        <w:jc w:val="both"/>
        <w:rPr>
          <w:noProof/>
        </w:rPr>
      </w:pPr>
    </w:p>
    <w:p w14:paraId="5BC2D72C" w14:textId="77777777" w:rsidR="000349B2" w:rsidRDefault="000349B2" w:rsidP="000349B2">
      <w:pPr>
        <w:spacing w:line="480" w:lineRule="auto"/>
        <w:ind w:left="360"/>
        <w:jc w:val="both"/>
        <w:rPr>
          <w:noProof/>
        </w:rPr>
      </w:pPr>
      <w:r>
        <w:rPr>
          <w:noProof/>
        </w:rPr>
        <w:t xml:space="preserve">Baker, M. 1,500 scientists lift the lid on reproducibility. </w:t>
      </w:r>
      <w:r w:rsidRPr="001C6C97">
        <w:rPr>
          <w:i/>
          <w:noProof/>
        </w:rPr>
        <w:t>Nature</w:t>
      </w:r>
      <w:r>
        <w:rPr>
          <w:noProof/>
        </w:rPr>
        <w:t xml:space="preserve"> </w:t>
      </w:r>
      <w:r w:rsidRPr="001C6C97">
        <w:rPr>
          <w:b/>
          <w:noProof/>
        </w:rPr>
        <w:t>533</w:t>
      </w:r>
      <w:r>
        <w:rPr>
          <w:noProof/>
        </w:rPr>
        <w:t>, 452-454 (2016).</w:t>
      </w:r>
    </w:p>
    <w:p w14:paraId="5CC58AA6" w14:textId="77777777" w:rsidR="000349B2" w:rsidRDefault="000349B2" w:rsidP="000349B2">
      <w:pPr>
        <w:spacing w:line="480" w:lineRule="auto"/>
        <w:ind w:left="360"/>
        <w:jc w:val="both"/>
        <w:rPr>
          <w:noProof/>
        </w:rPr>
      </w:pPr>
    </w:p>
    <w:p w14:paraId="2164F014" w14:textId="77777777" w:rsidR="000349B2" w:rsidRDefault="000349B2" w:rsidP="000349B2">
      <w:pPr>
        <w:spacing w:line="480" w:lineRule="auto"/>
        <w:ind w:left="360"/>
        <w:jc w:val="both"/>
        <w:rPr>
          <w:noProof/>
        </w:rPr>
      </w:pPr>
      <w:r w:rsidRPr="00352126">
        <w:rPr>
          <w:noProof/>
          <w:lang w:val="fr-CH"/>
        </w:rPr>
        <w:t xml:space="preserve">Ballendine, S. A. et al. </w:t>
      </w:r>
      <w:r>
        <w:rPr>
          <w:noProof/>
        </w:rPr>
        <w:t xml:space="preserve">Behavioral alterations in rat offspring following maternal immune activation and ELR-CXC chemokine receptor antagonism during pregnancy: Implications for neurodevelopmental psychiatric disorders. </w:t>
      </w:r>
      <w:r w:rsidRPr="001C6C97">
        <w:rPr>
          <w:i/>
          <w:noProof/>
        </w:rPr>
        <w:t>Prog. Neuro-Psychopharmacol. Biol. Psychiatry</w:t>
      </w:r>
      <w:r w:rsidRPr="007423CE">
        <w:rPr>
          <w:noProof/>
        </w:rPr>
        <w:t xml:space="preserve"> </w:t>
      </w:r>
      <w:r w:rsidRPr="001C6C97">
        <w:rPr>
          <w:b/>
          <w:noProof/>
        </w:rPr>
        <w:t>57</w:t>
      </w:r>
      <w:r w:rsidRPr="007423CE">
        <w:rPr>
          <w:noProof/>
        </w:rPr>
        <w:t>, 155-165 (2015).</w:t>
      </w:r>
    </w:p>
    <w:p w14:paraId="385AE6B7" w14:textId="77777777" w:rsidR="000349B2" w:rsidRDefault="000349B2" w:rsidP="000349B2">
      <w:pPr>
        <w:spacing w:line="480" w:lineRule="auto"/>
        <w:ind w:left="360"/>
        <w:jc w:val="both"/>
        <w:rPr>
          <w:noProof/>
        </w:rPr>
      </w:pPr>
    </w:p>
    <w:p w14:paraId="1251BDD8" w14:textId="77777777" w:rsidR="000349B2" w:rsidRDefault="000349B2" w:rsidP="000349B2">
      <w:pPr>
        <w:spacing w:line="480" w:lineRule="auto"/>
        <w:ind w:left="360"/>
        <w:jc w:val="both"/>
        <w:rPr>
          <w:noProof/>
        </w:rPr>
      </w:pPr>
      <w:r w:rsidRPr="008D1119">
        <w:rPr>
          <w:noProof/>
        </w:rPr>
        <w:t xml:space="preserve">Bianchi, F. et al. </w:t>
      </w:r>
      <w:r>
        <w:rPr>
          <w:noProof/>
        </w:rPr>
        <w:t xml:space="preserve">Exploiting poly(I:C) to induce cancer cell apoptosis. </w:t>
      </w:r>
      <w:r w:rsidRPr="001C6C97">
        <w:rPr>
          <w:i/>
          <w:noProof/>
        </w:rPr>
        <w:t xml:space="preserve">Cancer Biol. Ther. </w:t>
      </w:r>
      <w:r w:rsidRPr="001C6C97">
        <w:rPr>
          <w:b/>
          <w:noProof/>
        </w:rPr>
        <w:t>18</w:t>
      </w:r>
      <w:r w:rsidRPr="008D1119">
        <w:rPr>
          <w:noProof/>
        </w:rPr>
        <w:t>, 747-756 (2017).</w:t>
      </w:r>
    </w:p>
    <w:p w14:paraId="36239C71" w14:textId="77777777" w:rsidR="00625B2D" w:rsidRDefault="00625B2D" w:rsidP="00625B2D">
      <w:pPr>
        <w:spacing w:line="480" w:lineRule="auto"/>
        <w:ind w:left="360"/>
        <w:jc w:val="both"/>
        <w:rPr>
          <w:noProof/>
        </w:rPr>
      </w:pPr>
    </w:p>
    <w:p w14:paraId="150DEBBA" w14:textId="09BF0C6F" w:rsidR="0082673F" w:rsidRDefault="0082673F" w:rsidP="00625B2D">
      <w:pPr>
        <w:spacing w:line="480" w:lineRule="auto"/>
        <w:ind w:left="360"/>
        <w:jc w:val="both"/>
        <w:rPr>
          <w:noProof/>
        </w:rPr>
      </w:pPr>
      <w:r>
        <w:rPr>
          <w:noProof/>
        </w:rPr>
        <w:t xml:space="preserve">Boedtker, H. </w:t>
      </w:r>
      <w:r w:rsidRPr="0082673F">
        <w:rPr>
          <w:noProof/>
        </w:rPr>
        <w:t>Dependence of the sedimentation coefficient on molecular weight of RNA after reaction with formaldehyde</w:t>
      </w:r>
      <w:r>
        <w:rPr>
          <w:noProof/>
        </w:rPr>
        <w:t xml:space="preserve">. </w:t>
      </w:r>
      <w:r w:rsidRPr="0082673F">
        <w:rPr>
          <w:i/>
          <w:noProof/>
        </w:rPr>
        <w:t>J. Mol. Biol.</w:t>
      </w:r>
      <w:r>
        <w:rPr>
          <w:noProof/>
        </w:rPr>
        <w:t xml:space="preserve"> </w:t>
      </w:r>
      <w:r w:rsidRPr="0082673F">
        <w:rPr>
          <w:b/>
          <w:noProof/>
        </w:rPr>
        <w:t>35</w:t>
      </w:r>
      <w:r>
        <w:rPr>
          <w:noProof/>
        </w:rPr>
        <w:t>, 61-70 (1968).</w:t>
      </w:r>
    </w:p>
    <w:p w14:paraId="25F89AC5" w14:textId="77777777" w:rsidR="0082673F" w:rsidRDefault="0082673F" w:rsidP="00625B2D">
      <w:pPr>
        <w:spacing w:line="480" w:lineRule="auto"/>
        <w:ind w:left="360"/>
        <w:jc w:val="both"/>
        <w:rPr>
          <w:noProof/>
        </w:rPr>
      </w:pPr>
    </w:p>
    <w:p w14:paraId="6EF01749" w14:textId="52190C45" w:rsidR="00625B2D" w:rsidRPr="00625B2D" w:rsidRDefault="00625B2D" w:rsidP="00625B2D">
      <w:pPr>
        <w:spacing w:line="480" w:lineRule="auto"/>
        <w:ind w:left="360"/>
        <w:jc w:val="both"/>
        <w:rPr>
          <w:noProof/>
        </w:rPr>
      </w:pPr>
      <w:r>
        <w:rPr>
          <w:noProof/>
        </w:rPr>
        <w:t xml:space="preserve">Boksa, P. </w:t>
      </w:r>
      <w:r w:rsidRPr="00625B2D">
        <w:rPr>
          <w:noProof/>
        </w:rPr>
        <w:t>Effects of prenatal infection on brain development and behavior: A review</w:t>
      </w:r>
    </w:p>
    <w:p w14:paraId="1FD5E153" w14:textId="79620C26" w:rsidR="00625B2D" w:rsidRDefault="00625B2D" w:rsidP="000349B2">
      <w:pPr>
        <w:spacing w:line="480" w:lineRule="auto"/>
        <w:ind w:left="360"/>
        <w:jc w:val="both"/>
        <w:rPr>
          <w:noProof/>
        </w:rPr>
      </w:pPr>
      <w:r w:rsidRPr="00625B2D">
        <w:rPr>
          <w:noProof/>
        </w:rPr>
        <w:t>of findings from animal models</w:t>
      </w:r>
      <w:r>
        <w:rPr>
          <w:noProof/>
        </w:rPr>
        <w:t xml:space="preserve">. </w:t>
      </w:r>
      <w:r w:rsidR="00CB62F0" w:rsidRPr="00CB62F0">
        <w:rPr>
          <w:i/>
          <w:noProof/>
        </w:rPr>
        <w:t>Brain Behav. Immun</w:t>
      </w:r>
      <w:r w:rsidR="00CB62F0">
        <w:rPr>
          <w:i/>
          <w:noProof/>
        </w:rPr>
        <w:t>.</w:t>
      </w:r>
      <w:r w:rsidR="00CB62F0" w:rsidRPr="00CB62F0">
        <w:rPr>
          <w:b/>
          <w:i/>
          <w:noProof/>
        </w:rPr>
        <w:t xml:space="preserve"> </w:t>
      </w:r>
      <w:r w:rsidRPr="00820C0D">
        <w:rPr>
          <w:b/>
          <w:noProof/>
        </w:rPr>
        <w:t>24</w:t>
      </w:r>
      <w:r>
        <w:rPr>
          <w:noProof/>
        </w:rPr>
        <w:t>,</w:t>
      </w:r>
      <w:r w:rsidRPr="00625B2D">
        <w:rPr>
          <w:noProof/>
        </w:rPr>
        <w:t xml:space="preserve"> 881–897</w:t>
      </w:r>
      <w:r>
        <w:rPr>
          <w:noProof/>
        </w:rPr>
        <w:t xml:space="preserve"> </w:t>
      </w:r>
      <w:r w:rsidRPr="00625B2D">
        <w:rPr>
          <w:noProof/>
        </w:rPr>
        <w:t>(2010)</w:t>
      </w:r>
      <w:r>
        <w:rPr>
          <w:noProof/>
        </w:rPr>
        <w:t>.</w:t>
      </w:r>
    </w:p>
    <w:p w14:paraId="50AB26D1" w14:textId="77777777" w:rsidR="00625B2D" w:rsidRDefault="00625B2D" w:rsidP="000349B2">
      <w:pPr>
        <w:spacing w:line="480" w:lineRule="auto"/>
        <w:ind w:left="360"/>
        <w:jc w:val="both"/>
        <w:rPr>
          <w:noProof/>
        </w:rPr>
      </w:pPr>
    </w:p>
    <w:p w14:paraId="09A7B39D" w14:textId="2D6F1E77" w:rsidR="008D16D2" w:rsidRDefault="008D16D2" w:rsidP="000349B2">
      <w:pPr>
        <w:spacing w:line="480" w:lineRule="auto"/>
        <w:ind w:left="360"/>
        <w:jc w:val="both"/>
        <w:rPr>
          <w:noProof/>
        </w:rPr>
      </w:pPr>
      <w:r w:rsidRPr="00EC0745">
        <w:rPr>
          <w:noProof/>
        </w:rPr>
        <w:lastRenderedPageBreak/>
        <w:t xml:space="preserve">Brown, A. S., Meyer, U. Maternal immune activation and neuropsychiatric illness: a translational research perspective. </w:t>
      </w:r>
      <w:r w:rsidRPr="00EC0745">
        <w:rPr>
          <w:i/>
          <w:noProof/>
        </w:rPr>
        <w:t>Am. J. Psychiatry</w:t>
      </w:r>
      <w:r w:rsidRPr="00EC0745">
        <w:rPr>
          <w:noProof/>
        </w:rPr>
        <w:t xml:space="preserve"> </w:t>
      </w:r>
      <w:r w:rsidRPr="00EC0745">
        <w:rPr>
          <w:b/>
          <w:noProof/>
        </w:rPr>
        <w:t>175</w:t>
      </w:r>
      <w:r w:rsidRPr="00EC0745">
        <w:rPr>
          <w:noProof/>
        </w:rPr>
        <w:t>, 1073-1083 (2018).</w:t>
      </w:r>
    </w:p>
    <w:p w14:paraId="5D35B2CA" w14:textId="77777777" w:rsidR="008D16D2" w:rsidRDefault="008D16D2" w:rsidP="000349B2">
      <w:pPr>
        <w:spacing w:line="480" w:lineRule="auto"/>
        <w:ind w:left="360"/>
        <w:jc w:val="both"/>
        <w:rPr>
          <w:noProof/>
        </w:rPr>
      </w:pPr>
    </w:p>
    <w:p w14:paraId="6A7EB40E" w14:textId="1A237469" w:rsidR="000349B2" w:rsidRDefault="000349B2" w:rsidP="000349B2">
      <w:pPr>
        <w:spacing w:line="480" w:lineRule="auto"/>
        <w:ind w:left="360"/>
        <w:jc w:val="both"/>
        <w:rPr>
          <w:noProof/>
        </w:rPr>
      </w:pPr>
      <w:r>
        <w:rPr>
          <w:noProof/>
        </w:rPr>
        <w:t xml:space="preserve">Careaga, M. et al. Variability in PolyIC induced immune response: Implications for preclinical maternal immune activation models. </w:t>
      </w:r>
      <w:r w:rsidRPr="001C6C97">
        <w:rPr>
          <w:i/>
          <w:noProof/>
        </w:rPr>
        <w:t>J. Neuroimmunol.</w:t>
      </w:r>
      <w:r>
        <w:rPr>
          <w:noProof/>
        </w:rPr>
        <w:t xml:space="preserve"> </w:t>
      </w:r>
      <w:r w:rsidRPr="001C6C97">
        <w:rPr>
          <w:b/>
          <w:noProof/>
        </w:rPr>
        <w:t>323</w:t>
      </w:r>
      <w:r>
        <w:rPr>
          <w:noProof/>
        </w:rPr>
        <w:t>, 87-93 (2018).</w:t>
      </w:r>
    </w:p>
    <w:p w14:paraId="19CE7460" w14:textId="77777777" w:rsidR="000349B2" w:rsidRDefault="000349B2" w:rsidP="000349B2">
      <w:pPr>
        <w:spacing w:line="480" w:lineRule="auto"/>
        <w:ind w:left="360"/>
        <w:jc w:val="both"/>
        <w:rPr>
          <w:noProof/>
        </w:rPr>
      </w:pPr>
    </w:p>
    <w:p w14:paraId="205340F2" w14:textId="659AD65F" w:rsidR="000349B2" w:rsidRDefault="008E0A0C" w:rsidP="000349B2">
      <w:pPr>
        <w:spacing w:line="480" w:lineRule="auto"/>
        <w:ind w:left="360"/>
        <w:jc w:val="both"/>
        <w:rPr>
          <w:noProof/>
        </w:rPr>
      </w:pPr>
      <w:r>
        <w:rPr>
          <w:noProof/>
        </w:rPr>
        <w:t>Chow, K. H. et al. Induction of maternal immune a</w:t>
      </w:r>
      <w:r w:rsidR="000349B2">
        <w:rPr>
          <w:noProof/>
        </w:rPr>
        <w:t xml:space="preserve">ctivation in </w:t>
      </w:r>
      <w:r>
        <w:rPr>
          <w:noProof/>
        </w:rPr>
        <w:t>mice at mid-gestation s</w:t>
      </w:r>
      <w:r w:rsidR="000349B2">
        <w:rPr>
          <w:noProof/>
        </w:rPr>
        <w:t xml:space="preserve">tage </w:t>
      </w:r>
      <w:r>
        <w:rPr>
          <w:noProof/>
        </w:rPr>
        <w:t>with viral mimic p</w:t>
      </w:r>
      <w:r w:rsidR="000349B2">
        <w:rPr>
          <w:noProof/>
        </w:rPr>
        <w:t xml:space="preserve">oly(I:C). </w:t>
      </w:r>
      <w:r w:rsidR="000349B2" w:rsidRPr="001C6C97">
        <w:rPr>
          <w:i/>
          <w:noProof/>
        </w:rPr>
        <w:t>J. Vis. Exp.</w:t>
      </w:r>
      <w:r w:rsidR="000349B2" w:rsidRPr="001C2A09">
        <w:rPr>
          <w:noProof/>
        </w:rPr>
        <w:t xml:space="preserve"> e53643 (2016).</w:t>
      </w:r>
    </w:p>
    <w:p w14:paraId="001EE67D" w14:textId="67CA37B9" w:rsidR="001742C9" w:rsidRDefault="001742C9" w:rsidP="000349B2">
      <w:pPr>
        <w:spacing w:line="480" w:lineRule="auto"/>
        <w:ind w:left="360"/>
        <w:jc w:val="both"/>
        <w:rPr>
          <w:noProof/>
        </w:rPr>
      </w:pPr>
    </w:p>
    <w:p w14:paraId="53C89E14" w14:textId="5B670CE6" w:rsidR="001742C9" w:rsidRDefault="001742C9" w:rsidP="000349B2">
      <w:pPr>
        <w:spacing w:line="480" w:lineRule="auto"/>
        <w:ind w:left="360"/>
        <w:jc w:val="both"/>
        <w:rPr>
          <w:noProof/>
        </w:rPr>
      </w:pPr>
      <w:r w:rsidRPr="00EC0745">
        <w:rPr>
          <w:noProof/>
        </w:rPr>
        <w:t xml:space="preserve">Conway, F., Brown, A. S. Maternal immune activation and related factors in the risk of offspring psychiatric disorders. </w:t>
      </w:r>
      <w:r w:rsidRPr="00EC0745">
        <w:rPr>
          <w:i/>
          <w:noProof/>
        </w:rPr>
        <w:t>Front. Psychiatry</w:t>
      </w:r>
      <w:r w:rsidRPr="00EC0745">
        <w:rPr>
          <w:noProof/>
        </w:rPr>
        <w:t xml:space="preserve"> </w:t>
      </w:r>
      <w:r w:rsidRPr="00EC0745">
        <w:rPr>
          <w:b/>
          <w:noProof/>
        </w:rPr>
        <w:t>10</w:t>
      </w:r>
      <w:r w:rsidR="00A678E8" w:rsidRPr="00EC0745">
        <w:rPr>
          <w:noProof/>
        </w:rPr>
        <w:t>, 430</w:t>
      </w:r>
      <w:r w:rsidRPr="00EC0745">
        <w:rPr>
          <w:noProof/>
        </w:rPr>
        <w:t xml:space="preserve"> (2019).</w:t>
      </w:r>
    </w:p>
    <w:p w14:paraId="34EF54FD" w14:textId="77777777" w:rsidR="000349B2" w:rsidRDefault="000349B2" w:rsidP="000349B2">
      <w:pPr>
        <w:spacing w:line="480" w:lineRule="auto"/>
        <w:ind w:left="360"/>
        <w:jc w:val="both"/>
        <w:rPr>
          <w:noProof/>
        </w:rPr>
      </w:pPr>
    </w:p>
    <w:p w14:paraId="717F1DA7" w14:textId="6B4C391F" w:rsidR="00810B25" w:rsidRPr="00810B25" w:rsidRDefault="00810B25" w:rsidP="00810B25">
      <w:pPr>
        <w:spacing w:line="480" w:lineRule="auto"/>
        <w:ind w:left="360"/>
        <w:jc w:val="both"/>
        <w:rPr>
          <w:noProof/>
        </w:rPr>
      </w:pPr>
      <w:r>
        <w:rPr>
          <w:noProof/>
        </w:rPr>
        <w:t>Cotechini, T</w:t>
      </w:r>
      <w:r w:rsidR="008E0A0C">
        <w:rPr>
          <w:noProof/>
        </w:rPr>
        <w:t>.</w:t>
      </w:r>
      <w:r>
        <w:rPr>
          <w:noProof/>
        </w:rPr>
        <w:t xml:space="preserve"> et al. </w:t>
      </w:r>
      <w:r w:rsidRPr="00810B25">
        <w:rPr>
          <w:noProof/>
        </w:rPr>
        <w:t>Inflammation-induced fetal growth restriction in rats is associated</w:t>
      </w:r>
    </w:p>
    <w:p w14:paraId="36A9CA65" w14:textId="2BDACD30" w:rsidR="00810B25" w:rsidRDefault="00810B25" w:rsidP="00810B25">
      <w:pPr>
        <w:spacing w:line="480" w:lineRule="auto"/>
        <w:ind w:left="360"/>
        <w:jc w:val="both"/>
        <w:rPr>
          <w:noProof/>
        </w:rPr>
      </w:pPr>
      <w:r w:rsidRPr="00810B25">
        <w:rPr>
          <w:noProof/>
        </w:rPr>
        <w:t>with altered placental morphometrics</w:t>
      </w:r>
      <w:r>
        <w:rPr>
          <w:noProof/>
        </w:rPr>
        <w:t xml:space="preserve">. </w:t>
      </w:r>
      <w:r w:rsidRPr="00820C0D">
        <w:rPr>
          <w:i/>
          <w:noProof/>
        </w:rPr>
        <w:t>Placenta</w:t>
      </w:r>
      <w:r w:rsidRPr="00810B25">
        <w:rPr>
          <w:noProof/>
        </w:rPr>
        <w:t xml:space="preserve"> </w:t>
      </w:r>
      <w:r w:rsidRPr="00820C0D">
        <w:rPr>
          <w:b/>
          <w:noProof/>
        </w:rPr>
        <w:t>35</w:t>
      </w:r>
      <w:r>
        <w:rPr>
          <w:noProof/>
        </w:rPr>
        <w:t>,</w:t>
      </w:r>
      <w:r w:rsidRPr="00810B25">
        <w:rPr>
          <w:noProof/>
        </w:rPr>
        <w:t xml:space="preserve"> 575</w:t>
      </w:r>
      <w:r>
        <w:rPr>
          <w:noProof/>
        </w:rPr>
        <w:t xml:space="preserve">-581 </w:t>
      </w:r>
      <w:r w:rsidRPr="00810B25">
        <w:rPr>
          <w:noProof/>
        </w:rPr>
        <w:t>(2014)</w:t>
      </w:r>
      <w:r>
        <w:rPr>
          <w:noProof/>
        </w:rPr>
        <w:t>.</w:t>
      </w:r>
    </w:p>
    <w:p w14:paraId="3A24E48F" w14:textId="77777777" w:rsidR="00E57259" w:rsidRDefault="00E57259" w:rsidP="000349B2">
      <w:pPr>
        <w:spacing w:line="480" w:lineRule="auto"/>
        <w:ind w:left="360"/>
        <w:jc w:val="both"/>
        <w:rPr>
          <w:noProof/>
        </w:rPr>
      </w:pPr>
    </w:p>
    <w:p w14:paraId="34610383" w14:textId="12753EFF" w:rsidR="00E57259" w:rsidRDefault="00E57259" w:rsidP="00594B67">
      <w:pPr>
        <w:autoSpaceDE w:val="0"/>
        <w:autoSpaceDN w:val="0"/>
        <w:adjustRightInd w:val="0"/>
        <w:spacing w:line="480" w:lineRule="auto"/>
        <w:ind w:left="357"/>
        <w:jc w:val="both"/>
      </w:pPr>
      <w:r w:rsidRPr="00E57259">
        <w:t>Estes, M.</w:t>
      </w:r>
      <w:r w:rsidR="008E0A0C">
        <w:t xml:space="preserve"> </w:t>
      </w:r>
      <w:r w:rsidRPr="00E57259">
        <w:t>L., McAllister, A.K.</w:t>
      </w:r>
      <w:r>
        <w:t xml:space="preserve"> </w:t>
      </w:r>
      <w:r w:rsidRPr="00820C0D">
        <w:t>Maternal immu</w:t>
      </w:r>
      <w:r w:rsidRPr="00E57259">
        <w:t>ne activation: Implications for</w:t>
      </w:r>
      <w:r>
        <w:t xml:space="preserve"> </w:t>
      </w:r>
      <w:r w:rsidRPr="00820C0D">
        <w:t>neuropsychiatric</w:t>
      </w:r>
      <w:r>
        <w:t xml:space="preserve"> </w:t>
      </w:r>
      <w:r w:rsidRPr="00820C0D">
        <w:t xml:space="preserve">disorders. </w:t>
      </w:r>
      <w:r w:rsidRPr="00820C0D">
        <w:rPr>
          <w:i/>
        </w:rPr>
        <w:t>Science</w:t>
      </w:r>
      <w:r w:rsidRPr="00820C0D">
        <w:t xml:space="preserve"> </w:t>
      </w:r>
      <w:r w:rsidRPr="00820C0D">
        <w:rPr>
          <w:b/>
        </w:rPr>
        <w:t>353</w:t>
      </w:r>
      <w:r w:rsidRPr="00820C0D">
        <w:t xml:space="preserve"> (6301), 772</w:t>
      </w:r>
      <w:r w:rsidRPr="00820C0D">
        <w:rPr>
          <w:rFonts w:eastAsia="AdvOT596495f2+20"/>
        </w:rPr>
        <w:t>–</w:t>
      </w:r>
      <w:r w:rsidRPr="00820C0D">
        <w:t>777</w:t>
      </w:r>
      <w:r>
        <w:t xml:space="preserve"> (2016)</w:t>
      </w:r>
      <w:r w:rsidRPr="00820C0D">
        <w:t>.</w:t>
      </w:r>
    </w:p>
    <w:p w14:paraId="5A4A71C3" w14:textId="77777777" w:rsidR="00E57259" w:rsidRPr="00E57259" w:rsidRDefault="00E57259" w:rsidP="00820C0D">
      <w:pPr>
        <w:autoSpaceDE w:val="0"/>
        <w:autoSpaceDN w:val="0"/>
        <w:adjustRightInd w:val="0"/>
        <w:ind w:left="360"/>
      </w:pPr>
    </w:p>
    <w:p w14:paraId="5C9C35EA" w14:textId="268A12C6" w:rsidR="000349B2" w:rsidRDefault="000349B2" w:rsidP="000349B2">
      <w:pPr>
        <w:spacing w:line="480" w:lineRule="auto"/>
        <w:ind w:left="360"/>
        <w:jc w:val="both"/>
        <w:rPr>
          <w:noProof/>
        </w:rPr>
      </w:pPr>
      <w:r>
        <w:rPr>
          <w:noProof/>
        </w:rPr>
        <w:lastRenderedPageBreak/>
        <w:t xml:space="preserve">Fanelli, D. Opinion: Is science really facing a reproducibility crisis, and do we need it to? </w:t>
      </w:r>
      <w:r w:rsidRPr="001C6C97">
        <w:rPr>
          <w:i/>
          <w:noProof/>
        </w:rPr>
        <w:t>Proc. Nat</w:t>
      </w:r>
      <w:r w:rsidR="008E0A0C">
        <w:rPr>
          <w:i/>
          <w:noProof/>
        </w:rPr>
        <w:t>l</w:t>
      </w:r>
      <w:r w:rsidRPr="001C6C97">
        <w:rPr>
          <w:i/>
          <w:noProof/>
        </w:rPr>
        <w:t>. Acad. Sci.</w:t>
      </w:r>
      <w:r w:rsidRPr="001C6C97">
        <w:rPr>
          <w:b/>
          <w:noProof/>
        </w:rPr>
        <w:t>115</w:t>
      </w:r>
      <w:r>
        <w:rPr>
          <w:noProof/>
        </w:rPr>
        <w:t>, 2628-2631 (2018).</w:t>
      </w:r>
    </w:p>
    <w:p w14:paraId="6FCD4133" w14:textId="77777777" w:rsidR="000349B2" w:rsidRDefault="000349B2" w:rsidP="000349B2">
      <w:pPr>
        <w:spacing w:line="480" w:lineRule="auto"/>
        <w:ind w:left="360"/>
        <w:jc w:val="both"/>
        <w:rPr>
          <w:noProof/>
        </w:rPr>
      </w:pPr>
    </w:p>
    <w:p w14:paraId="304B30A6" w14:textId="77777777" w:rsidR="000349B2" w:rsidRDefault="000349B2" w:rsidP="000349B2">
      <w:pPr>
        <w:spacing w:line="480" w:lineRule="auto"/>
        <w:ind w:left="360"/>
        <w:jc w:val="both"/>
        <w:rPr>
          <w:noProof/>
        </w:rPr>
      </w:pPr>
      <w:r w:rsidRPr="00352126">
        <w:rPr>
          <w:noProof/>
          <w:lang w:val="fr-CH"/>
        </w:rPr>
        <w:t xml:space="preserve">French, S. S. et al. </w:t>
      </w:r>
      <w:r>
        <w:rPr>
          <w:noProof/>
        </w:rPr>
        <w:t xml:space="preserve">Maternal immune activation affects litter, success, size and neuroendocrine responses related to behavior in adult offspring. </w:t>
      </w:r>
      <w:r w:rsidRPr="001C6C97">
        <w:rPr>
          <w:i/>
          <w:noProof/>
        </w:rPr>
        <w:t>Physiol. Behav.</w:t>
      </w:r>
      <w:r w:rsidRPr="007423CE">
        <w:rPr>
          <w:noProof/>
        </w:rPr>
        <w:t xml:space="preserve"> </w:t>
      </w:r>
      <w:r w:rsidRPr="001C6C97">
        <w:rPr>
          <w:b/>
          <w:noProof/>
        </w:rPr>
        <w:t>119</w:t>
      </w:r>
      <w:r w:rsidRPr="007423CE">
        <w:rPr>
          <w:noProof/>
        </w:rPr>
        <w:t>, 175-184 (2013).</w:t>
      </w:r>
    </w:p>
    <w:p w14:paraId="4F96122B" w14:textId="77777777" w:rsidR="000349B2" w:rsidRDefault="000349B2" w:rsidP="000349B2">
      <w:pPr>
        <w:spacing w:line="480" w:lineRule="auto"/>
        <w:ind w:left="360"/>
        <w:jc w:val="both"/>
        <w:rPr>
          <w:noProof/>
        </w:rPr>
      </w:pPr>
    </w:p>
    <w:p w14:paraId="4B43C87F" w14:textId="65B8F2D9" w:rsidR="000349B2" w:rsidRDefault="000349B2" w:rsidP="000349B2">
      <w:pPr>
        <w:spacing w:line="480" w:lineRule="auto"/>
        <w:ind w:left="360"/>
        <w:jc w:val="both"/>
        <w:rPr>
          <w:rFonts w:eastAsia="Times New Roman"/>
          <w:color w:val="000000"/>
          <w:lang w:eastAsia="en-GB"/>
        </w:rPr>
      </w:pPr>
      <w:r w:rsidRPr="001C6C97">
        <w:rPr>
          <w:rFonts w:eastAsia="Times New Roman"/>
          <w:color w:val="000000"/>
          <w:lang w:eastAsia="en-GB"/>
        </w:rPr>
        <w:t>Hager, R. et al.</w:t>
      </w:r>
      <w:r w:rsidR="009E58D3">
        <w:rPr>
          <w:rFonts w:eastAsia="Times New Roman"/>
          <w:color w:val="000000"/>
          <w:lang w:eastAsia="en-GB"/>
        </w:rPr>
        <w:t xml:space="preserve"> </w:t>
      </w:r>
      <w:r w:rsidRPr="001C6C97">
        <w:rPr>
          <w:rFonts w:eastAsia="Times New Roman"/>
          <w:color w:val="000000"/>
          <w:lang w:eastAsia="en-GB"/>
        </w:rPr>
        <w:t>Sex dependent imprinting effects on complex traits in mice.</w:t>
      </w:r>
      <w:r w:rsidR="00C1539B">
        <w:rPr>
          <w:rFonts w:eastAsia="Times New Roman"/>
          <w:color w:val="000000"/>
          <w:lang w:eastAsia="en-GB"/>
        </w:rPr>
        <w:t xml:space="preserve"> </w:t>
      </w:r>
      <w:r w:rsidRPr="001C6C97">
        <w:rPr>
          <w:rFonts w:eastAsia="Times New Roman"/>
          <w:i/>
          <w:iCs/>
          <w:color w:val="000000"/>
          <w:lang w:eastAsia="en-GB"/>
        </w:rPr>
        <w:t>BMC Evol. Biol</w:t>
      </w:r>
      <w:r w:rsidRPr="001C6C97">
        <w:rPr>
          <w:rFonts w:eastAsia="Times New Roman"/>
          <w:color w:val="000000"/>
          <w:lang w:eastAsia="en-GB"/>
        </w:rPr>
        <w:t>.</w:t>
      </w:r>
      <w:r w:rsidRPr="008442C2">
        <w:rPr>
          <w:rFonts w:eastAsia="Times New Roman"/>
          <w:color w:val="000000"/>
          <w:lang w:eastAsia="en-GB"/>
        </w:rPr>
        <w:t xml:space="preserve"> </w:t>
      </w:r>
      <w:r w:rsidRPr="001C6C97">
        <w:rPr>
          <w:rFonts w:eastAsia="Times New Roman"/>
          <w:b/>
          <w:bCs/>
          <w:color w:val="000000"/>
          <w:lang w:eastAsia="en-GB"/>
        </w:rPr>
        <w:t>8</w:t>
      </w:r>
      <w:r w:rsidRPr="001C6C97">
        <w:rPr>
          <w:rFonts w:eastAsia="Times New Roman"/>
          <w:color w:val="000000"/>
          <w:lang w:eastAsia="en-GB"/>
        </w:rPr>
        <w:t>, 303 (2008).</w:t>
      </w:r>
    </w:p>
    <w:p w14:paraId="026F97EB" w14:textId="77777777" w:rsidR="000349B2" w:rsidRPr="001C6C97" w:rsidRDefault="000349B2" w:rsidP="000349B2">
      <w:pPr>
        <w:spacing w:line="480" w:lineRule="auto"/>
        <w:ind w:left="360"/>
        <w:jc w:val="both"/>
        <w:rPr>
          <w:rFonts w:eastAsia="Times New Roman"/>
          <w:color w:val="000000"/>
          <w:lang w:eastAsia="en-GB"/>
        </w:rPr>
      </w:pPr>
    </w:p>
    <w:p w14:paraId="0E23B571" w14:textId="03495A6F" w:rsidR="000349B2" w:rsidRDefault="000349B2" w:rsidP="000349B2">
      <w:pPr>
        <w:spacing w:line="480" w:lineRule="auto"/>
        <w:ind w:left="360"/>
        <w:jc w:val="both"/>
        <w:rPr>
          <w:noProof/>
        </w:rPr>
      </w:pPr>
      <w:r w:rsidRPr="001C2A09">
        <w:rPr>
          <w:noProof/>
        </w:rPr>
        <w:t xml:space="preserve">Harvey, L. &amp; Boksa, P. </w:t>
      </w:r>
      <w:r>
        <w:rPr>
          <w:noProof/>
        </w:rPr>
        <w:t xml:space="preserve">A stereological comparison of GAD67 and reelin expression in the hippocampal stratum oriens of offspring from two mouse models of maternal inflammation during pregnancy. </w:t>
      </w:r>
      <w:r w:rsidRPr="001C6C97">
        <w:rPr>
          <w:i/>
          <w:noProof/>
        </w:rPr>
        <w:t>Neuropharmacology</w:t>
      </w:r>
      <w:r w:rsidRPr="001C2A09">
        <w:rPr>
          <w:noProof/>
        </w:rPr>
        <w:t xml:space="preserve"> </w:t>
      </w:r>
      <w:r w:rsidRPr="001C6C97">
        <w:rPr>
          <w:b/>
          <w:noProof/>
        </w:rPr>
        <w:t>62</w:t>
      </w:r>
      <w:r w:rsidRPr="001C2A09">
        <w:rPr>
          <w:noProof/>
        </w:rPr>
        <w:t>, 1767-1776 (2012).</w:t>
      </w:r>
    </w:p>
    <w:p w14:paraId="0AF463D5" w14:textId="77777777" w:rsidR="000349B2" w:rsidRDefault="000349B2" w:rsidP="000349B2">
      <w:pPr>
        <w:spacing w:line="480" w:lineRule="auto"/>
        <w:ind w:left="360"/>
        <w:jc w:val="both"/>
        <w:rPr>
          <w:noProof/>
        </w:rPr>
      </w:pPr>
    </w:p>
    <w:p w14:paraId="5CA69A33" w14:textId="77777777" w:rsidR="000349B2" w:rsidRDefault="000349B2" w:rsidP="000349B2">
      <w:pPr>
        <w:spacing w:line="480" w:lineRule="auto"/>
        <w:ind w:left="360"/>
        <w:jc w:val="both"/>
        <w:rPr>
          <w:noProof/>
        </w:rPr>
      </w:pPr>
      <w:r>
        <w:rPr>
          <w:noProof/>
        </w:rPr>
        <w:t xml:space="preserve">Holloway, T. et al. Prenatal stress induces schizophrenia-like alterations of serotonin 2A and metabotropic glutamate 2 receptors in the adult offspring: role of maternal immune system. </w:t>
      </w:r>
      <w:r w:rsidRPr="001C6C97">
        <w:rPr>
          <w:i/>
          <w:noProof/>
        </w:rPr>
        <w:t>J. Neurosci.</w:t>
      </w:r>
      <w:r>
        <w:rPr>
          <w:noProof/>
        </w:rPr>
        <w:t xml:space="preserve"> </w:t>
      </w:r>
      <w:r w:rsidRPr="001C6C97">
        <w:rPr>
          <w:b/>
          <w:noProof/>
        </w:rPr>
        <w:t>33</w:t>
      </w:r>
      <w:r w:rsidRPr="007423CE">
        <w:rPr>
          <w:noProof/>
        </w:rPr>
        <w:t>,</w:t>
      </w:r>
      <w:r>
        <w:rPr>
          <w:noProof/>
        </w:rPr>
        <w:t xml:space="preserve"> 1088-1098 (2013).</w:t>
      </w:r>
    </w:p>
    <w:p w14:paraId="0FF09224" w14:textId="77777777" w:rsidR="00D746CE" w:rsidRDefault="00D746CE" w:rsidP="000349B2">
      <w:pPr>
        <w:spacing w:line="480" w:lineRule="auto"/>
        <w:ind w:left="360"/>
        <w:jc w:val="both"/>
        <w:rPr>
          <w:noProof/>
        </w:rPr>
      </w:pPr>
    </w:p>
    <w:p w14:paraId="0A5DFC62" w14:textId="47E5AFD8" w:rsidR="00D746CE" w:rsidRPr="00D746CE" w:rsidRDefault="00D746CE" w:rsidP="00D746CE">
      <w:pPr>
        <w:spacing w:line="480" w:lineRule="auto"/>
        <w:ind w:left="360"/>
        <w:jc w:val="both"/>
        <w:rPr>
          <w:noProof/>
        </w:rPr>
      </w:pPr>
      <w:r w:rsidRPr="00820C0D">
        <w:rPr>
          <w:color w:val="000000"/>
        </w:rPr>
        <w:t>Hsiao</w:t>
      </w:r>
      <w:r w:rsidR="008E0A0C">
        <w:rPr>
          <w:color w:val="000000"/>
        </w:rPr>
        <w:t>,</w:t>
      </w:r>
      <w:r>
        <w:rPr>
          <w:color w:val="000000"/>
        </w:rPr>
        <w:t xml:space="preserve"> E. </w:t>
      </w:r>
      <w:r w:rsidRPr="00D746CE">
        <w:rPr>
          <w:color w:val="000000"/>
        </w:rPr>
        <w:t>Y</w:t>
      </w:r>
      <w:r>
        <w:rPr>
          <w:color w:val="000000"/>
        </w:rPr>
        <w:t>.,</w:t>
      </w:r>
      <w:r w:rsidRPr="00D746CE">
        <w:rPr>
          <w:color w:val="000000"/>
        </w:rPr>
        <w:t xml:space="preserve"> </w:t>
      </w:r>
      <w:r w:rsidRPr="00820C0D">
        <w:rPr>
          <w:color w:val="000000"/>
        </w:rPr>
        <w:t>Patterson</w:t>
      </w:r>
      <w:r>
        <w:rPr>
          <w:color w:val="000000"/>
        </w:rPr>
        <w:t xml:space="preserve"> P.H. </w:t>
      </w:r>
      <w:r w:rsidRPr="00D746CE">
        <w:rPr>
          <w:color w:val="000000"/>
        </w:rPr>
        <w:t>Activation of the maternal immune system induces endocrine changes</w:t>
      </w:r>
      <w:r>
        <w:rPr>
          <w:color w:val="000000"/>
        </w:rPr>
        <w:t xml:space="preserve"> </w:t>
      </w:r>
      <w:r w:rsidRPr="00D746CE">
        <w:rPr>
          <w:color w:val="000000"/>
        </w:rPr>
        <w:t>in the placenta via IL-6</w:t>
      </w:r>
      <w:r>
        <w:rPr>
          <w:color w:val="000000"/>
        </w:rPr>
        <w:t xml:space="preserve">. </w:t>
      </w:r>
      <w:r w:rsidRPr="00D746CE">
        <w:rPr>
          <w:i/>
          <w:iCs/>
          <w:color w:val="000000"/>
        </w:rPr>
        <w:t>Brain Behav. Immun.</w:t>
      </w:r>
      <w:r w:rsidRPr="00D746CE">
        <w:rPr>
          <w:color w:val="000000"/>
        </w:rPr>
        <w:t> </w:t>
      </w:r>
      <w:r w:rsidRPr="00820C0D">
        <w:rPr>
          <w:b/>
          <w:color w:val="000000"/>
        </w:rPr>
        <w:t>25</w:t>
      </w:r>
      <w:r>
        <w:rPr>
          <w:color w:val="000000"/>
        </w:rPr>
        <w:t>,</w:t>
      </w:r>
      <w:r w:rsidRPr="00D746CE">
        <w:rPr>
          <w:color w:val="000000"/>
        </w:rPr>
        <w:t xml:space="preserve"> 604–615</w:t>
      </w:r>
      <w:r>
        <w:rPr>
          <w:color w:val="000000"/>
        </w:rPr>
        <w:t xml:space="preserve"> </w:t>
      </w:r>
      <w:r w:rsidRPr="00D746CE">
        <w:rPr>
          <w:color w:val="000000"/>
        </w:rPr>
        <w:t>(2011)</w:t>
      </w:r>
      <w:r>
        <w:rPr>
          <w:color w:val="000000"/>
        </w:rPr>
        <w:t>.</w:t>
      </w:r>
    </w:p>
    <w:p w14:paraId="7E767CBA" w14:textId="77777777" w:rsidR="000349B2" w:rsidRDefault="000349B2" w:rsidP="000349B2">
      <w:pPr>
        <w:spacing w:line="480" w:lineRule="auto"/>
        <w:ind w:left="360"/>
        <w:jc w:val="both"/>
        <w:rPr>
          <w:noProof/>
        </w:rPr>
      </w:pPr>
    </w:p>
    <w:p w14:paraId="229BE27C" w14:textId="5D3AA78A" w:rsidR="000349B2" w:rsidRDefault="000349B2" w:rsidP="000349B2">
      <w:pPr>
        <w:spacing w:line="480" w:lineRule="auto"/>
        <w:ind w:left="360"/>
        <w:jc w:val="both"/>
        <w:rPr>
          <w:noProof/>
        </w:rPr>
      </w:pPr>
      <w:r w:rsidRPr="008D1119">
        <w:rPr>
          <w:noProof/>
        </w:rPr>
        <w:lastRenderedPageBreak/>
        <w:t xml:space="preserve">Kentner, A. C. et al. </w:t>
      </w:r>
      <w:r>
        <w:rPr>
          <w:noProof/>
        </w:rPr>
        <w:t xml:space="preserve">Maternal immune activation: reporting guidelines to improve the rigor, reproducibility, and transparency of the model. </w:t>
      </w:r>
      <w:r w:rsidRPr="001C6C97">
        <w:rPr>
          <w:i/>
          <w:noProof/>
        </w:rPr>
        <w:t>Neuropsychopharmacology</w:t>
      </w:r>
      <w:r>
        <w:rPr>
          <w:noProof/>
        </w:rPr>
        <w:t xml:space="preserve"> </w:t>
      </w:r>
      <w:r w:rsidRPr="00E45692">
        <w:rPr>
          <w:b/>
          <w:noProof/>
        </w:rPr>
        <w:t>44</w:t>
      </w:r>
      <w:r>
        <w:rPr>
          <w:noProof/>
        </w:rPr>
        <w:t xml:space="preserve">, 245-258 </w:t>
      </w:r>
      <w:r w:rsidRPr="008D1119">
        <w:rPr>
          <w:noProof/>
        </w:rPr>
        <w:t>(2018)</w:t>
      </w:r>
      <w:r>
        <w:rPr>
          <w:noProof/>
        </w:rPr>
        <w:t>.</w:t>
      </w:r>
    </w:p>
    <w:p w14:paraId="514C6CB6" w14:textId="77777777" w:rsidR="000349B2" w:rsidRDefault="000349B2" w:rsidP="000349B2">
      <w:pPr>
        <w:spacing w:line="480" w:lineRule="auto"/>
        <w:ind w:left="360"/>
        <w:jc w:val="both"/>
        <w:rPr>
          <w:noProof/>
        </w:rPr>
      </w:pPr>
    </w:p>
    <w:p w14:paraId="4BD12A93" w14:textId="17782EEA" w:rsidR="009F2AD4" w:rsidRPr="00820C0D" w:rsidRDefault="009F2AD4" w:rsidP="009F2AD4">
      <w:pPr>
        <w:spacing w:line="480" w:lineRule="auto"/>
        <w:ind w:left="360"/>
        <w:jc w:val="both"/>
        <w:rPr>
          <w:noProof/>
        </w:rPr>
      </w:pPr>
      <w:r w:rsidRPr="00820C0D">
        <w:rPr>
          <w:noProof/>
        </w:rPr>
        <w:t xml:space="preserve">Koga, </w:t>
      </w:r>
      <w:r>
        <w:rPr>
          <w:noProof/>
        </w:rPr>
        <w:t>K</w:t>
      </w:r>
      <w:r w:rsidR="008E0A0C">
        <w:rPr>
          <w:noProof/>
        </w:rPr>
        <w:t>.</w:t>
      </w:r>
      <w:r>
        <w:rPr>
          <w:noProof/>
        </w:rPr>
        <w:t xml:space="preserve"> et al. Activation of TLR3 in the trophoblast is a</w:t>
      </w:r>
      <w:r w:rsidRPr="009F2AD4">
        <w:rPr>
          <w:noProof/>
        </w:rPr>
        <w:t>ssociated with</w:t>
      </w:r>
      <w:r>
        <w:rPr>
          <w:noProof/>
        </w:rPr>
        <w:t xml:space="preserve"> preterm d</w:t>
      </w:r>
      <w:r w:rsidRPr="009F2AD4">
        <w:rPr>
          <w:noProof/>
        </w:rPr>
        <w:t>elivery</w:t>
      </w:r>
      <w:r>
        <w:rPr>
          <w:noProof/>
        </w:rPr>
        <w:t xml:space="preserve">. </w:t>
      </w:r>
      <w:r w:rsidRPr="00820C0D">
        <w:rPr>
          <w:i/>
          <w:noProof/>
        </w:rPr>
        <w:t>Am</w:t>
      </w:r>
      <w:r w:rsidR="00AC3330">
        <w:rPr>
          <w:i/>
          <w:noProof/>
        </w:rPr>
        <w:t>.</w:t>
      </w:r>
      <w:r w:rsidRPr="00820C0D">
        <w:rPr>
          <w:i/>
          <w:noProof/>
        </w:rPr>
        <w:t xml:space="preserve"> J</w:t>
      </w:r>
      <w:r w:rsidR="00AC3330">
        <w:rPr>
          <w:i/>
          <w:noProof/>
        </w:rPr>
        <w:t>.</w:t>
      </w:r>
      <w:r w:rsidRPr="00820C0D">
        <w:rPr>
          <w:i/>
          <w:noProof/>
        </w:rPr>
        <w:t xml:space="preserve"> Reprod</w:t>
      </w:r>
      <w:r w:rsidR="00AC3330">
        <w:rPr>
          <w:i/>
          <w:noProof/>
        </w:rPr>
        <w:t>.</w:t>
      </w:r>
      <w:r w:rsidRPr="00820C0D">
        <w:rPr>
          <w:i/>
          <w:noProof/>
        </w:rPr>
        <w:t xml:space="preserve"> Immunol.</w:t>
      </w:r>
      <w:r w:rsidRPr="009F2AD4">
        <w:rPr>
          <w:noProof/>
        </w:rPr>
        <w:t xml:space="preserve"> </w:t>
      </w:r>
      <w:r w:rsidRPr="00820C0D">
        <w:rPr>
          <w:b/>
          <w:noProof/>
        </w:rPr>
        <w:t>61</w:t>
      </w:r>
      <w:r>
        <w:rPr>
          <w:noProof/>
        </w:rPr>
        <w:t>,</w:t>
      </w:r>
      <w:r w:rsidRPr="009F2AD4">
        <w:rPr>
          <w:noProof/>
        </w:rPr>
        <w:t>196-212</w:t>
      </w:r>
      <w:r>
        <w:rPr>
          <w:noProof/>
        </w:rPr>
        <w:t xml:space="preserve"> (2009).</w:t>
      </w:r>
    </w:p>
    <w:p w14:paraId="2C9A2859" w14:textId="77777777" w:rsidR="009F2AD4" w:rsidRDefault="009F2AD4" w:rsidP="000349B2">
      <w:pPr>
        <w:spacing w:line="480" w:lineRule="auto"/>
        <w:ind w:left="360"/>
        <w:jc w:val="both"/>
        <w:rPr>
          <w:strike/>
          <w:noProof/>
          <w:highlight w:val="yellow"/>
        </w:rPr>
      </w:pPr>
    </w:p>
    <w:p w14:paraId="56A073DE" w14:textId="56D813B9" w:rsidR="000349B2" w:rsidRDefault="000349B2" w:rsidP="000349B2">
      <w:pPr>
        <w:spacing w:line="480" w:lineRule="auto"/>
        <w:ind w:left="360"/>
        <w:jc w:val="both"/>
        <w:rPr>
          <w:noProof/>
        </w:rPr>
      </w:pPr>
      <w:r>
        <w:rPr>
          <w:noProof/>
        </w:rPr>
        <w:t>Lipina, T.</w:t>
      </w:r>
      <w:r w:rsidR="008E0A0C">
        <w:rPr>
          <w:noProof/>
        </w:rPr>
        <w:t xml:space="preserve"> </w:t>
      </w:r>
      <w:r>
        <w:rPr>
          <w:noProof/>
        </w:rPr>
        <w:t xml:space="preserve">V. et al. Maternal immune activation during gestation interacts with </w:t>
      </w:r>
      <w:r w:rsidRPr="00685C14">
        <w:rPr>
          <w:i/>
          <w:noProof/>
        </w:rPr>
        <w:t>Disc1</w:t>
      </w:r>
      <w:r>
        <w:rPr>
          <w:noProof/>
        </w:rPr>
        <w:t xml:space="preserve"> point mutation to exacerbate schizophrenia-related behaviors in mice. </w:t>
      </w:r>
      <w:r w:rsidRPr="001C6C97">
        <w:rPr>
          <w:i/>
          <w:noProof/>
        </w:rPr>
        <w:t xml:space="preserve">J. Neurosci. </w:t>
      </w:r>
      <w:r w:rsidRPr="001C6C97">
        <w:rPr>
          <w:b/>
          <w:noProof/>
        </w:rPr>
        <w:t>33</w:t>
      </w:r>
      <w:r>
        <w:rPr>
          <w:noProof/>
        </w:rPr>
        <w:t>, 7654-7666 (2013).</w:t>
      </w:r>
    </w:p>
    <w:p w14:paraId="6489F226" w14:textId="77777777" w:rsidR="000349B2" w:rsidRDefault="000349B2" w:rsidP="000349B2">
      <w:pPr>
        <w:spacing w:line="480" w:lineRule="auto"/>
        <w:ind w:left="360"/>
        <w:jc w:val="both"/>
        <w:rPr>
          <w:noProof/>
        </w:rPr>
      </w:pPr>
    </w:p>
    <w:p w14:paraId="1B1B883A" w14:textId="349BFBD9" w:rsidR="000349B2" w:rsidRDefault="000349B2" w:rsidP="000349B2">
      <w:pPr>
        <w:spacing w:line="480" w:lineRule="auto"/>
        <w:ind w:left="360"/>
        <w:jc w:val="both"/>
        <w:rPr>
          <w:noProof/>
        </w:rPr>
      </w:pPr>
      <w:r w:rsidRPr="001C2A09">
        <w:rPr>
          <w:noProof/>
        </w:rPr>
        <w:t>Marshall-Clarke, S. et al.</w:t>
      </w:r>
      <w:r>
        <w:rPr>
          <w:noProof/>
        </w:rPr>
        <w:t xml:space="preserve"> Polyinosinic </w:t>
      </w:r>
      <w:r w:rsidR="008E0A0C">
        <w:rPr>
          <w:noProof/>
        </w:rPr>
        <w:t>acid is a ligand for toll-like r</w:t>
      </w:r>
      <w:r>
        <w:rPr>
          <w:noProof/>
        </w:rPr>
        <w:t>eceptor 3.</w:t>
      </w:r>
      <w:r w:rsidRPr="001C2A09">
        <w:rPr>
          <w:noProof/>
        </w:rPr>
        <w:t xml:space="preserve"> J. </w:t>
      </w:r>
      <w:r w:rsidRPr="001C6C97">
        <w:rPr>
          <w:i/>
          <w:noProof/>
        </w:rPr>
        <w:t xml:space="preserve">Biol. Chem. </w:t>
      </w:r>
      <w:r w:rsidRPr="001C6C97">
        <w:rPr>
          <w:b/>
          <w:noProof/>
        </w:rPr>
        <w:t>282</w:t>
      </w:r>
      <w:r w:rsidRPr="001C2A09">
        <w:rPr>
          <w:noProof/>
        </w:rPr>
        <w:t>, 24759-24766 (2007).</w:t>
      </w:r>
    </w:p>
    <w:p w14:paraId="0A45EC8B" w14:textId="77777777" w:rsidR="000349B2" w:rsidRDefault="000349B2" w:rsidP="000349B2">
      <w:pPr>
        <w:spacing w:line="480" w:lineRule="auto"/>
        <w:ind w:left="360"/>
        <w:jc w:val="both"/>
        <w:rPr>
          <w:noProof/>
        </w:rPr>
      </w:pPr>
    </w:p>
    <w:p w14:paraId="3790514F" w14:textId="77777777" w:rsidR="000349B2" w:rsidRDefault="000349B2" w:rsidP="000349B2">
      <w:pPr>
        <w:spacing w:line="480" w:lineRule="auto"/>
        <w:ind w:left="360"/>
        <w:jc w:val="both"/>
        <w:rPr>
          <w:noProof/>
        </w:rPr>
      </w:pPr>
      <w:r w:rsidRPr="008D1119">
        <w:rPr>
          <w:noProof/>
        </w:rPr>
        <w:t>McCabe, K. et al.</w:t>
      </w:r>
      <w:r>
        <w:rPr>
          <w:noProof/>
        </w:rPr>
        <w:t xml:space="preserve"> Time-course of striatal Toll-like receptor expression in neurotoxic, environmental and inflammatory rat models of Parkinson’s disease.</w:t>
      </w:r>
      <w:r w:rsidRPr="008D1119">
        <w:rPr>
          <w:noProof/>
        </w:rPr>
        <w:t xml:space="preserve"> </w:t>
      </w:r>
      <w:r w:rsidRPr="001C6C97">
        <w:rPr>
          <w:i/>
          <w:noProof/>
        </w:rPr>
        <w:t>J. Neuroimmunol.</w:t>
      </w:r>
      <w:r w:rsidRPr="008D1119">
        <w:rPr>
          <w:noProof/>
        </w:rPr>
        <w:t xml:space="preserve"> </w:t>
      </w:r>
      <w:r w:rsidRPr="001C6C97">
        <w:rPr>
          <w:b/>
          <w:noProof/>
        </w:rPr>
        <w:t>310</w:t>
      </w:r>
      <w:r w:rsidRPr="008D1119">
        <w:rPr>
          <w:noProof/>
        </w:rPr>
        <w:t>, 103-106 (2017).</w:t>
      </w:r>
    </w:p>
    <w:p w14:paraId="37C44D23" w14:textId="77777777" w:rsidR="00B22B09" w:rsidRDefault="00B22B09" w:rsidP="003A790F">
      <w:pPr>
        <w:autoSpaceDE w:val="0"/>
        <w:autoSpaceDN w:val="0"/>
        <w:adjustRightInd w:val="0"/>
        <w:ind w:firstLine="360"/>
      </w:pPr>
    </w:p>
    <w:p w14:paraId="742C4B6C" w14:textId="3492E3D1" w:rsidR="003A790F" w:rsidRPr="003A790F" w:rsidRDefault="003A790F" w:rsidP="00B22B09">
      <w:pPr>
        <w:autoSpaceDE w:val="0"/>
        <w:autoSpaceDN w:val="0"/>
        <w:adjustRightInd w:val="0"/>
        <w:spacing w:line="480" w:lineRule="auto"/>
        <w:ind w:left="360"/>
        <w:jc w:val="both"/>
      </w:pPr>
      <w:r w:rsidRPr="003A790F">
        <w:t>Mednic</w:t>
      </w:r>
      <w:r>
        <w:t>k, S.</w:t>
      </w:r>
      <w:r w:rsidR="008E0A0C">
        <w:t xml:space="preserve"> </w:t>
      </w:r>
      <w:r>
        <w:t xml:space="preserve">A. </w:t>
      </w:r>
      <w:r w:rsidRPr="003A790F">
        <w:t>Adult schizophrenia following prenatal exposure to an influenza</w:t>
      </w:r>
      <w:r w:rsidR="00B22B09">
        <w:t xml:space="preserve"> </w:t>
      </w:r>
      <w:r w:rsidRPr="003A790F">
        <w:t>epidemic</w:t>
      </w:r>
      <w:r w:rsidR="00457470">
        <w:t>.</w:t>
      </w:r>
      <w:r w:rsidRPr="003A790F">
        <w:t xml:space="preserve"> </w:t>
      </w:r>
      <w:r w:rsidRPr="003A790F">
        <w:rPr>
          <w:i/>
        </w:rPr>
        <w:t>Arch. Gen. Psychiatry</w:t>
      </w:r>
      <w:r w:rsidRPr="003A790F">
        <w:t xml:space="preserve"> </w:t>
      </w:r>
      <w:r w:rsidRPr="00271722">
        <w:rPr>
          <w:b/>
        </w:rPr>
        <w:t>45</w:t>
      </w:r>
      <w:r w:rsidRPr="003A790F">
        <w:t>, 189</w:t>
      </w:r>
      <w:r w:rsidR="004A0C3F">
        <w:t>-192</w:t>
      </w:r>
      <w:r>
        <w:t xml:space="preserve"> (</w:t>
      </w:r>
      <w:r w:rsidRPr="003A790F">
        <w:t>1988</w:t>
      </w:r>
      <w:r>
        <w:t>)</w:t>
      </w:r>
      <w:r w:rsidRPr="003A790F">
        <w:t>.</w:t>
      </w:r>
    </w:p>
    <w:p w14:paraId="368C221C" w14:textId="77777777" w:rsidR="000349B2" w:rsidRDefault="000349B2" w:rsidP="000349B2">
      <w:pPr>
        <w:spacing w:line="480" w:lineRule="auto"/>
        <w:ind w:left="360"/>
        <w:jc w:val="both"/>
        <w:rPr>
          <w:noProof/>
        </w:rPr>
      </w:pPr>
    </w:p>
    <w:p w14:paraId="390560EB" w14:textId="0C37CFCF" w:rsidR="000349B2" w:rsidRDefault="000349B2" w:rsidP="000349B2">
      <w:pPr>
        <w:spacing w:line="480" w:lineRule="auto"/>
        <w:ind w:left="360"/>
        <w:jc w:val="both"/>
        <w:rPr>
          <w:noProof/>
        </w:rPr>
      </w:pPr>
      <w:r w:rsidRPr="008D1119">
        <w:rPr>
          <w:noProof/>
        </w:rPr>
        <w:t xml:space="preserve">Meyer, U. </w:t>
      </w:r>
      <w:r>
        <w:rPr>
          <w:noProof/>
        </w:rPr>
        <w:t xml:space="preserve">Prenatal poly(I:C) exposure and other developmental immune activation models in rodent systems. </w:t>
      </w:r>
      <w:r w:rsidRPr="001C6C97">
        <w:rPr>
          <w:i/>
          <w:noProof/>
        </w:rPr>
        <w:t>Biol. Psychiatry</w:t>
      </w:r>
      <w:r w:rsidRPr="008D1119">
        <w:rPr>
          <w:noProof/>
        </w:rPr>
        <w:t xml:space="preserve"> </w:t>
      </w:r>
      <w:r w:rsidRPr="001C6C97">
        <w:rPr>
          <w:b/>
          <w:noProof/>
        </w:rPr>
        <w:t>75</w:t>
      </w:r>
      <w:r w:rsidRPr="008D1119">
        <w:rPr>
          <w:noProof/>
        </w:rPr>
        <w:t>, 307-315 (2014).</w:t>
      </w:r>
    </w:p>
    <w:p w14:paraId="1E63DB8F" w14:textId="77777777" w:rsidR="000349B2" w:rsidRDefault="000349B2" w:rsidP="000349B2">
      <w:pPr>
        <w:spacing w:line="480" w:lineRule="auto"/>
        <w:ind w:left="360"/>
        <w:jc w:val="both"/>
        <w:rPr>
          <w:noProof/>
        </w:rPr>
      </w:pPr>
    </w:p>
    <w:p w14:paraId="77EABBA9" w14:textId="52493219" w:rsidR="000349B2" w:rsidRDefault="000349B2" w:rsidP="000349B2">
      <w:pPr>
        <w:spacing w:line="480" w:lineRule="auto"/>
        <w:ind w:left="360"/>
        <w:jc w:val="both"/>
        <w:rPr>
          <w:noProof/>
        </w:rPr>
      </w:pPr>
      <w:r w:rsidRPr="00352126">
        <w:rPr>
          <w:noProof/>
          <w:lang w:val="fr-CH"/>
        </w:rPr>
        <w:lastRenderedPageBreak/>
        <w:t xml:space="preserve">Mian, M. F. et al. </w:t>
      </w:r>
      <w:r>
        <w:rPr>
          <w:noProof/>
        </w:rPr>
        <w:t>Length of dsRNA (poly I:C) drives distinct innate immune responses, depending on the cell type.</w:t>
      </w:r>
      <w:r w:rsidRPr="001C2A09">
        <w:rPr>
          <w:noProof/>
        </w:rPr>
        <w:t xml:space="preserve"> </w:t>
      </w:r>
      <w:r w:rsidRPr="001C6C97">
        <w:rPr>
          <w:i/>
          <w:noProof/>
        </w:rPr>
        <w:t>J. Leukoc. Biol.</w:t>
      </w:r>
      <w:r w:rsidRPr="001C2A09">
        <w:rPr>
          <w:noProof/>
        </w:rPr>
        <w:t xml:space="preserve"> </w:t>
      </w:r>
      <w:r w:rsidRPr="001C6C97">
        <w:rPr>
          <w:b/>
          <w:noProof/>
        </w:rPr>
        <w:t>94</w:t>
      </w:r>
      <w:r w:rsidRPr="001C2A09">
        <w:rPr>
          <w:noProof/>
        </w:rPr>
        <w:t>, 1025-1036 (2013).</w:t>
      </w:r>
    </w:p>
    <w:p w14:paraId="5D13D1FC" w14:textId="5294E3E5" w:rsidR="003D7632" w:rsidRDefault="003D7632" w:rsidP="000349B2">
      <w:pPr>
        <w:spacing w:line="480" w:lineRule="auto"/>
        <w:ind w:left="360"/>
        <w:jc w:val="both"/>
        <w:rPr>
          <w:noProof/>
        </w:rPr>
      </w:pPr>
    </w:p>
    <w:p w14:paraId="34F7BBBB" w14:textId="4FFA5BF1" w:rsidR="003D7632" w:rsidRDefault="003D7632" w:rsidP="000349B2">
      <w:pPr>
        <w:spacing w:line="480" w:lineRule="auto"/>
        <w:ind w:left="360"/>
        <w:jc w:val="both"/>
        <w:rPr>
          <w:noProof/>
        </w:rPr>
      </w:pPr>
      <w:r w:rsidRPr="00EC0745">
        <w:rPr>
          <w:noProof/>
        </w:rPr>
        <w:t xml:space="preserve">Moher, D. et al. Preferred reporting items for systematic reviews and meta-analyses: the PRISMA statement. </w:t>
      </w:r>
      <w:r w:rsidRPr="00EC0745">
        <w:rPr>
          <w:i/>
          <w:noProof/>
        </w:rPr>
        <w:t>PLoS Med.</w:t>
      </w:r>
      <w:r w:rsidRPr="00EC0745">
        <w:rPr>
          <w:noProof/>
        </w:rPr>
        <w:t xml:space="preserve"> </w:t>
      </w:r>
      <w:r w:rsidRPr="00EC0745">
        <w:rPr>
          <w:b/>
          <w:noProof/>
        </w:rPr>
        <w:t>6</w:t>
      </w:r>
      <w:r w:rsidRPr="00EC0745">
        <w:rPr>
          <w:noProof/>
        </w:rPr>
        <w:t>, e1000097 (2009).</w:t>
      </w:r>
    </w:p>
    <w:p w14:paraId="7C25D425" w14:textId="77777777" w:rsidR="000349B2" w:rsidRDefault="000349B2" w:rsidP="00594B67">
      <w:pPr>
        <w:spacing w:line="480" w:lineRule="auto"/>
        <w:jc w:val="both"/>
        <w:rPr>
          <w:noProof/>
        </w:rPr>
      </w:pPr>
    </w:p>
    <w:p w14:paraId="52487B0A" w14:textId="5B86072F" w:rsidR="000349B2" w:rsidRDefault="000349B2" w:rsidP="000349B2">
      <w:pPr>
        <w:spacing w:line="480" w:lineRule="auto"/>
        <w:ind w:left="360"/>
        <w:jc w:val="both"/>
        <w:rPr>
          <w:rFonts w:eastAsia="Times New Roman"/>
          <w:color w:val="000000"/>
          <w:lang w:eastAsia="en-GB"/>
        </w:rPr>
      </w:pPr>
      <w:r w:rsidRPr="001C6C97">
        <w:rPr>
          <w:rFonts w:eastAsia="Times New Roman"/>
          <w:color w:val="000000"/>
          <w:lang w:eastAsia="en-GB"/>
        </w:rPr>
        <w:t>Mueller, F.</w:t>
      </w:r>
      <w:r w:rsidR="008E0A0C">
        <w:rPr>
          <w:rFonts w:eastAsia="Times New Roman"/>
          <w:color w:val="000000"/>
          <w:lang w:eastAsia="en-GB"/>
        </w:rPr>
        <w:t xml:space="preserve"> </w:t>
      </w:r>
      <w:r w:rsidRPr="001C6C97">
        <w:rPr>
          <w:rFonts w:eastAsia="Times New Roman"/>
          <w:color w:val="000000"/>
          <w:lang w:eastAsia="en-GB"/>
        </w:rPr>
        <w:t>S. et al.</w:t>
      </w:r>
      <w:r w:rsidR="009E58D3">
        <w:rPr>
          <w:rFonts w:eastAsia="Times New Roman"/>
          <w:color w:val="000000"/>
          <w:lang w:eastAsia="en-GB"/>
        </w:rPr>
        <w:t xml:space="preserve"> </w:t>
      </w:r>
      <w:r w:rsidRPr="001C6C97">
        <w:rPr>
          <w:rFonts w:eastAsia="Times New Roman"/>
          <w:color w:val="000000"/>
          <w:lang w:eastAsia="en-GB"/>
        </w:rPr>
        <w:t>Influence of poly(I:C) variability on thermoregulation, immune responses and pregnancy outcomes in mouse models of maternal immune activation.</w:t>
      </w:r>
      <w:r w:rsidRPr="008442C2">
        <w:rPr>
          <w:rFonts w:eastAsia="Times New Roman"/>
          <w:color w:val="000000"/>
          <w:lang w:eastAsia="en-GB"/>
        </w:rPr>
        <w:t xml:space="preserve"> </w:t>
      </w:r>
      <w:r w:rsidRPr="001C6C97">
        <w:rPr>
          <w:rFonts w:eastAsia="Times New Roman"/>
          <w:i/>
          <w:iCs/>
          <w:color w:val="000000"/>
          <w:lang w:eastAsia="en-GB"/>
        </w:rPr>
        <w:t>Brain Behav. Immun.</w:t>
      </w:r>
      <w:r w:rsidR="009E58D3">
        <w:rPr>
          <w:rFonts w:eastAsia="Times New Roman"/>
          <w:color w:val="000000"/>
          <w:lang w:eastAsia="en-GB"/>
        </w:rPr>
        <w:t xml:space="preserve"> </w:t>
      </w:r>
      <w:r w:rsidRPr="001C6C97">
        <w:rPr>
          <w:rFonts w:eastAsia="Times New Roman"/>
          <w:b/>
          <w:bCs/>
          <w:color w:val="000000"/>
          <w:lang w:eastAsia="en-GB"/>
        </w:rPr>
        <w:t>1591</w:t>
      </w:r>
      <w:r w:rsidRPr="001C6C97">
        <w:rPr>
          <w:rFonts w:eastAsia="Times New Roman"/>
          <w:color w:val="000000"/>
          <w:lang w:eastAsia="en-GB"/>
        </w:rPr>
        <w:t>, 3012</w:t>
      </w:r>
      <w:r w:rsidR="00457470">
        <w:rPr>
          <w:rFonts w:eastAsia="Times New Roman"/>
          <w:color w:val="000000"/>
          <w:lang w:eastAsia="en-GB"/>
        </w:rPr>
        <w:t>1</w:t>
      </w:r>
      <w:r w:rsidRPr="001C6C97">
        <w:rPr>
          <w:rFonts w:eastAsia="Times New Roman"/>
          <w:color w:val="000000"/>
          <w:lang w:eastAsia="en-GB"/>
        </w:rPr>
        <w:t>-</w:t>
      </w:r>
      <w:r w:rsidR="00457470">
        <w:rPr>
          <w:rFonts w:eastAsia="Times New Roman"/>
          <w:color w:val="000000"/>
          <w:lang w:eastAsia="en-GB"/>
        </w:rPr>
        <w:t>301</w:t>
      </w:r>
      <w:r w:rsidR="00CB62F0">
        <w:rPr>
          <w:rFonts w:eastAsia="Times New Roman"/>
          <w:color w:val="000000"/>
          <w:lang w:eastAsia="en-GB"/>
        </w:rPr>
        <w:t>2</w:t>
      </w:r>
      <w:r w:rsidRPr="001C6C97">
        <w:rPr>
          <w:rFonts w:eastAsia="Times New Roman"/>
          <w:color w:val="000000"/>
          <w:lang w:eastAsia="en-GB"/>
        </w:rPr>
        <w:t>7 (2019).</w:t>
      </w:r>
    </w:p>
    <w:p w14:paraId="41A5022E" w14:textId="77777777" w:rsidR="000349B2" w:rsidRPr="001C6C97" w:rsidRDefault="000349B2" w:rsidP="000349B2">
      <w:pPr>
        <w:spacing w:line="480" w:lineRule="auto"/>
        <w:ind w:left="360"/>
        <w:jc w:val="both"/>
        <w:rPr>
          <w:rFonts w:eastAsia="Times New Roman"/>
          <w:color w:val="000000"/>
          <w:lang w:eastAsia="en-GB"/>
        </w:rPr>
      </w:pPr>
    </w:p>
    <w:p w14:paraId="7251667D" w14:textId="25D7FA27" w:rsidR="000349B2" w:rsidRDefault="000349B2" w:rsidP="000349B2">
      <w:pPr>
        <w:spacing w:line="480" w:lineRule="auto"/>
        <w:ind w:left="360"/>
        <w:jc w:val="both"/>
        <w:rPr>
          <w:noProof/>
        </w:rPr>
      </w:pPr>
      <w:r w:rsidRPr="008D1119">
        <w:rPr>
          <w:noProof/>
        </w:rPr>
        <w:t xml:space="preserve">Murray, K. M. et al. </w:t>
      </w:r>
      <w:r>
        <w:rPr>
          <w:noProof/>
        </w:rPr>
        <w:t xml:space="preserve">Evolution of a maternal immune activation (mIA) model in rats: Early developmental effects. </w:t>
      </w:r>
      <w:r w:rsidRPr="001C6C97">
        <w:rPr>
          <w:i/>
          <w:noProof/>
        </w:rPr>
        <w:t>Brain Behav. Immun.</w:t>
      </w:r>
      <w:r>
        <w:rPr>
          <w:noProof/>
        </w:rPr>
        <w:t xml:space="preserve"> </w:t>
      </w:r>
      <w:r w:rsidRPr="001C6C97">
        <w:rPr>
          <w:b/>
          <w:noProof/>
        </w:rPr>
        <w:t>75</w:t>
      </w:r>
      <w:r>
        <w:rPr>
          <w:noProof/>
        </w:rPr>
        <w:t>, 48-59 (</w:t>
      </w:r>
      <w:r w:rsidR="00041C14">
        <w:rPr>
          <w:noProof/>
        </w:rPr>
        <w:t>2019</w:t>
      </w:r>
      <w:r>
        <w:rPr>
          <w:noProof/>
        </w:rPr>
        <w:t>).</w:t>
      </w:r>
    </w:p>
    <w:p w14:paraId="37D5CA10" w14:textId="77777777" w:rsidR="000349B2" w:rsidRDefault="000349B2" w:rsidP="000349B2">
      <w:pPr>
        <w:spacing w:line="480" w:lineRule="auto"/>
        <w:ind w:left="360"/>
        <w:jc w:val="both"/>
        <w:rPr>
          <w:noProof/>
        </w:rPr>
      </w:pPr>
    </w:p>
    <w:p w14:paraId="1FB59D02" w14:textId="77777777" w:rsidR="000349B2" w:rsidRDefault="000349B2" w:rsidP="000349B2">
      <w:pPr>
        <w:spacing w:line="480" w:lineRule="auto"/>
        <w:ind w:left="360"/>
        <w:jc w:val="both"/>
        <w:rPr>
          <w:noProof/>
        </w:rPr>
      </w:pPr>
      <w:r>
        <w:rPr>
          <w:noProof/>
        </w:rPr>
        <w:t xml:space="preserve">Naviaux, R. K. et al. Antipurinergic therapy corrects the autism-like features in the poly(IC) mouse model. </w:t>
      </w:r>
      <w:r w:rsidRPr="001C6C97">
        <w:rPr>
          <w:i/>
          <w:noProof/>
        </w:rPr>
        <w:t>PLoS One</w:t>
      </w:r>
      <w:r>
        <w:rPr>
          <w:noProof/>
        </w:rPr>
        <w:t xml:space="preserve"> </w:t>
      </w:r>
      <w:r w:rsidRPr="008E62FB">
        <w:rPr>
          <w:b/>
          <w:noProof/>
        </w:rPr>
        <w:t>8</w:t>
      </w:r>
      <w:r>
        <w:rPr>
          <w:noProof/>
        </w:rPr>
        <w:t>, e57380 (2013).</w:t>
      </w:r>
    </w:p>
    <w:p w14:paraId="15551D5C" w14:textId="77777777" w:rsidR="000349B2" w:rsidRDefault="000349B2" w:rsidP="000349B2">
      <w:pPr>
        <w:spacing w:line="480" w:lineRule="auto"/>
        <w:ind w:left="360"/>
        <w:jc w:val="both"/>
        <w:rPr>
          <w:noProof/>
        </w:rPr>
      </w:pPr>
    </w:p>
    <w:p w14:paraId="7D541EC5" w14:textId="77777777" w:rsidR="000349B2" w:rsidRDefault="000349B2" w:rsidP="000349B2">
      <w:pPr>
        <w:spacing w:line="480" w:lineRule="auto"/>
        <w:ind w:left="360"/>
        <w:jc w:val="both"/>
        <w:rPr>
          <w:noProof/>
        </w:rPr>
      </w:pPr>
      <w:r>
        <w:rPr>
          <w:noProof/>
        </w:rPr>
        <w:t xml:space="preserve">Oh-Nishi, A. et al. A possible serologic biomarker for maternal immune activation-associated neurodevelopmental disorders found in the rat models. </w:t>
      </w:r>
      <w:r w:rsidRPr="001C6C97">
        <w:rPr>
          <w:i/>
          <w:noProof/>
        </w:rPr>
        <w:t>Neurosci. Res.</w:t>
      </w:r>
      <w:r>
        <w:rPr>
          <w:noProof/>
        </w:rPr>
        <w:t xml:space="preserve"> </w:t>
      </w:r>
      <w:r w:rsidRPr="001C6C97">
        <w:rPr>
          <w:b/>
          <w:noProof/>
        </w:rPr>
        <w:t>113</w:t>
      </w:r>
      <w:r>
        <w:rPr>
          <w:noProof/>
        </w:rPr>
        <w:t>, 63-70 (2016).</w:t>
      </w:r>
    </w:p>
    <w:p w14:paraId="1F2D6F4B" w14:textId="77777777" w:rsidR="000349B2" w:rsidRDefault="000349B2" w:rsidP="000349B2">
      <w:pPr>
        <w:spacing w:line="480" w:lineRule="auto"/>
        <w:ind w:left="360"/>
        <w:jc w:val="both"/>
        <w:rPr>
          <w:noProof/>
        </w:rPr>
      </w:pPr>
    </w:p>
    <w:p w14:paraId="2D135029" w14:textId="4A45EA1A" w:rsidR="000349B2" w:rsidRDefault="000349B2" w:rsidP="000349B2">
      <w:pPr>
        <w:spacing w:line="480" w:lineRule="auto"/>
        <w:ind w:left="360"/>
        <w:jc w:val="both"/>
        <w:rPr>
          <w:noProof/>
        </w:rPr>
      </w:pPr>
      <w:r w:rsidRPr="008D1119">
        <w:rPr>
          <w:noProof/>
        </w:rPr>
        <w:lastRenderedPageBreak/>
        <w:t>Smith, S.</w:t>
      </w:r>
      <w:r w:rsidR="008E0A0C">
        <w:rPr>
          <w:noProof/>
        </w:rPr>
        <w:t xml:space="preserve"> </w:t>
      </w:r>
      <w:r w:rsidRPr="008D1119">
        <w:rPr>
          <w:noProof/>
        </w:rPr>
        <w:t xml:space="preserve">E. et al. </w:t>
      </w:r>
      <w:r>
        <w:rPr>
          <w:noProof/>
        </w:rPr>
        <w:t xml:space="preserve">Maternal immune activation alters fetal brain development through interleukin-6. </w:t>
      </w:r>
      <w:r w:rsidRPr="001C6C97">
        <w:rPr>
          <w:i/>
          <w:noProof/>
        </w:rPr>
        <w:t>J. Neurosci.</w:t>
      </w:r>
      <w:r w:rsidRPr="008D1119">
        <w:rPr>
          <w:noProof/>
        </w:rPr>
        <w:t xml:space="preserve"> </w:t>
      </w:r>
      <w:r w:rsidRPr="001C6C97">
        <w:rPr>
          <w:b/>
          <w:noProof/>
        </w:rPr>
        <w:t>27</w:t>
      </w:r>
      <w:r w:rsidRPr="008D1119">
        <w:rPr>
          <w:noProof/>
        </w:rPr>
        <w:t>, 10695-10702 (2007).</w:t>
      </w:r>
    </w:p>
    <w:p w14:paraId="58F70C69" w14:textId="77777777" w:rsidR="000349B2" w:rsidRDefault="000349B2" w:rsidP="000349B2">
      <w:pPr>
        <w:spacing w:line="480" w:lineRule="auto"/>
        <w:ind w:left="360"/>
        <w:jc w:val="both"/>
        <w:rPr>
          <w:noProof/>
        </w:rPr>
      </w:pPr>
    </w:p>
    <w:p w14:paraId="18A3F7FB" w14:textId="5D2681F5" w:rsidR="000349B2" w:rsidRDefault="000349B2" w:rsidP="000349B2">
      <w:pPr>
        <w:spacing w:line="480" w:lineRule="auto"/>
        <w:ind w:left="360"/>
        <w:jc w:val="both"/>
        <w:rPr>
          <w:noProof/>
        </w:rPr>
      </w:pPr>
      <w:r>
        <w:rPr>
          <w:noProof/>
        </w:rPr>
        <w:t>Vuillermot, S.</w:t>
      </w:r>
      <w:r w:rsidR="008E0A0C">
        <w:rPr>
          <w:noProof/>
        </w:rPr>
        <w:t xml:space="preserve"> </w:t>
      </w:r>
      <w:r>
        <w:rPr>
          <w:noProof/>
        </w:rPr>
        <w:t xml:space="preserve">et al. Nurr1 is not essential for the development of prepulse inhibition deficits induced by prenatal immune activation. </w:t>
      </w:r>
      <w:r w:rsidRPr="001C6C97">
        <w:rPr>
          <w:i/>
          <w:noProof/>
        </w:rPr>
        <w:t>Brain Behav. Immun.</w:t>
      </w:r>
      <w:r>
        <w:rPr>
          <w:noProof/>
        </w:rPr>
        <w:t xml:space="preserve"> </w:t>
      </w:r>
      <w:r w:rsidRPr="001C6C97">
        <w:rPr>
          <w:b/>
          <w:noProof/>
        </w:rPr>
        <w:t>25</w:t>
      </w:r>
      <w:r>
        <w:rPr>
          <w:noProof/>
        </w:rPr>
        <w:t>, 1316-1321 (2011).</w:t>
      </w:r>
    </w:p>
    <w:p w14:paraId="656D17DF" w14:textId="77777777" w:rsidR="000349B2" w:rsidRDefault="000349B2" w:rsidP="000349B2">
      <w:pPr>
        <w:spacing w:line="480" w:lineRule="auto"/>
        <w:ind w:left="360"/>
        <w:jc w:val="both"/>
        <w:rPr>
          <w:noProof/>
        </w:rPr>
      </w:pPr>
    </w:p>
    <w:p w14:paraId="2539AEFD" w14:textId="3C7CE26E" w:rsidR="000349B2" w:rsidRDefault="000349B2" w:rsidP="000349B2">
      <w:pPr>
        <w:spacing w:line="480" w:lineRule="auto"/>
        <w:ind w:left="360"/>
        <w:jc w:val="both"/>
        <w:rPr>
          <w:noProof/>
        </w:rPr>
      </w:pPr>
      <w:r>
        <w:rPr>
          <w:noProof/>
        </w:rPr>
        <w:t>Yee, N. et al. Differential effects of maternal immune activation and juvenile stress on anxiety-like behaviour and physiology in adult rats: no evidence for the “double-hit hypothesis”</w:t>
      </w:r>
      <w:r w:rsidR="00CE69A7">
        <w:rPr>
          <w:noProof/>
        </w:rPr>
        <w:t>.</w:t>
      </w:r>
      <w:r>
        <w:rPr>
          <w:noProof/>
        </w:rPr>
        <w:t xml:space="preserve"> </w:t>
      </w:r>
      <w:r w:rsidRPr="001C6C97">
        <w:rPr>
          <w:i/>
          <w:noProof/>
        </w:rPr>
        <w:t>Behav. Brain Res.</w:t>
      </w:r>
      <w:r>
        <w:rPr>
          <w:noProof/>
        </w:rPr>
        <w:t xml:space="preserve"> </w:t>
      </w:r>
      <w:r w:rsidRPr="001C6C97">
        <w:rPr>
          <w:b/>
          <w:noProof/>
        </w:rPr>
        <w:t>224</w:t>
      </w:r>
      <w:r>
        <w:rPr>
          <w:noProof/>
        </w:rPr>
        <w:t>, 180-188 (2011).</w:t>
      </w:r>
    </w:p>
    <w:p w14:paraId="30FAE5BF" w14:textId="77777777" w:rsidR="000349B2" w:rsidRDefault="000349B2" w:rsidP="000349B2">
      <w:pPr>
        <w:spacing w:line="480" w:lineRule="auto"/>
        <w:ind w:left="360"/>
        <w:jc w:val="both"/>
        <w:rPr>
          <w:noProof/>
        </w:rPr>
      </w:pPr>
    </w:p>
    <w:p w14:paraId="244C8EF4" w14:textId="77777777" w:rsidR="000349B2" w:rsidRDefault="000349B2" w:rsidP="000349B2">
      <w:pPr>
        <w:spacing w:line="480" w:lineRule="auto"/>
        <w:ind w:left="360"/>
        <w:jc w:val="both"/>
        <w:rPr>
          <w:noProof/>
        </w:rPr>
      </w:pPr>
      <w:r w:rsidRPr="001C2A09">
        <w:rPr>
          <w:noProof/>
        </w:rPr>
        <w:t xml:space="preserve">Zhou, Y. et al. </w:t>
      </w:r>
      <w:r>
        <w:rPr>
          <w:noProof/>
        </w:rPr>
        <w:t xml:space="preserve">TLR3 activation efficiency by high or low molecular mass poly I:C. </w:t>
      </w:r>
      <w:r w:rsidRPr="001C6C97">
        <w:rPr>
          <w:i/>
          <w:noProof/>
        </w:rPr>
        <w:t>Innate Immun.</w:t>
      </w:r>
      <w:r w:rsidRPr="001C2A09">
        <w:rPr>
          <w:noProof/>
        </w:rPr>
        <w:t xml:space="preserve"> </w:t>
      </w:r>
      <w:r w:rsidRPr="001C6C97">
        <w:rPr>
          <w:b/>
          <w:noProof/>
        </w:rPr>
        <w:t>19</w:t>
      </w:r>
      <w:r w:rsidRPr="001C2A09">
        <w:rPr>
          <w:noProof/>
        </w:rPr>
        <w:t>, 184-192 (2013).</w:t>
      </w:r>
    </w:p>
    <w:p w14:paraId="6944E0F5" w14:textId="63ACE549" w:rsidR="008F6337" w:rsidRDefault="008F6337">
      <w:pPr>
        <w:rPr>
          <w:noProof/>
        </w:rPr>
      </w:pPr>
      <w:r>
        <w:rPr>
          <w:noProof/>
        </w:rPr>
        <w:br w:type="page"/>
      </w:r>
    </w:p>
    <w:p w14:paraId="2608E8C3" w14:textId="0A727B6A" w:rsidR="008F6337" w:rsidRDefault="008F6337" w:rsidP="008F6337">
      <w:pPr>
        <w:spacing w:line="480" w:lineRule="auto"/>
        <w:jc w:val="both"/>
        <w:rPr>
          <w:b/>
        </w:rPr>
      </w:pPr>
      <w:r>
        <w:rPr>
          <w:b/>
        </w:rPr>
        <w:lastRenderedPageBreak/>
        <w:t>Figure legends</w:t>
      </w:r>
    </w:p>
    <w:p w14:paraId="592680AB" w14:textId="6892BCA4" w:rsidR="00403366" w:rsidRDefault="00403366" w:rsidP="00403366">
      <w:pPr>
        <w:spacing w:line="480" w:lineRule="auto"/>
        <w:jc w:val="both"/>
        <w:rPr>
          <w:b/>
        </w:rPr>
      </w:pPr>
      <w:r w:rsidRPr="0095688B">
        <w:rPr>
          <w:b/>
        </w:rPr>
        <w:t>Figure 1</w:t>
      </w:r>
      <w:r>
        <w:rPr>
          <w:b/>
        </w:rPr>
        <w:t>.</w:t>
      </w:r>
      <w:r w:rsidRPr="0095688B">
        <w:rPr>
          <w:b/>
        </w:rPr>
        <w:t xml:space="preserve"> </w:t>
      </w:r>
      <w:r>
        <w:rPr>
          <w:b/>
        </w:rPr>
        <w:t xml:space="preserve">Review </w:t>
      </w:r>
      <w:r w:rsidR="00CE69A7">
        <w:rPr>
          <w:b/>
        </w:rPr>
        <w:t xml:space="preserve">of published studies </w:t>
      </w:r>
      <w:r w:rsidR="00636EE7">
        <w:rPr>
          <w:b/>
        </w:rPr>
        <w:t>identifiied from</w:t>
      </w:r>
      <w:r w:rsidRPr="0095688B">
        <w:rPr>
          <w:b/>
        </w:rPr>
        <w:t xml:space="preserve"> PubMed </w:t>
      </w:r>
      <w:r w:rsidR="00CE69A7">
        <w:rPr>
          <w:b/>
        </w:rPr>
        <w:t>on</w:t>
      </w:r>
      <w:r>
        <w:rPr>
          <w:b/>
        </w:rPr>
        <w:t xml:space="preserve"> 03/04/2019, </w:t>
      </w:r>
      <w:r w:rsidRPr="0095688B">
        <w:rPr>
          <w:b/>
        </w:rPr>
        <w:t>reporting</w:t>
      </w:r>
      <w:r>
        <w:rPr>
          <w:b/>
        </w:rPr>
        <w:t xml:space="preserve"> methodological outcomes </w:t>
      </w:r>
      <w:r w:rsidRPr="0095688B">
        <w:rPr>
          <w:b/>
        </w:rPr>
        <w:t xml:space="preserve">using poly(I:C) to </w:t>
      </w:r>
      <w:r>
        <w:rPr>
          <w:b/>
        </w:rPr>
        <w:t>induce</w:t>
      </w:r>
      <w:r w:rsidRPr="0095688B">
        <w:rPr>
          <w:b/>
        </w:rPr>
        <w:t xml:space="preserve"> maternal immune activation.</w:t>
      </w:r>
    </w:p>
    <w:p w14:paraId="4D9FE71F" w14:textId="77777777" w:rsidR="008F6337" w:rsidRDefault="008F6337" w:rsidP="008F6337">
      <w:pPr>
        <w:spacing w:line="480" w:lineRule="auto"/>
        <w:jc w:val="both"/>
        <w:rPr>
          <w:b/>
        </w:rPr>
      </w:pPr>
    </w:p>
    <w:p w14:paraId="4693BA20" w14:textId="62670C13" w:rsidR="008F6337" w:rsidRDefault="008F6337" w:rsidP="008F6337">
      <w:pPr>
        <w:spacing w:line="480" w:lineRule="auto"/>
        <w:jc w:val="both"/>
      </w:pPr>
      <w:r>
        <w:rPr>
          <w:b/>
        </w:rPr>
        <w:t xml:space="preserve">Figure </w:t>
      </w:r>
      <w:r w:rsidR="00403366">
        <w:rPr>
          <w:b/>
        </w:rPr>
        <w:t>2</w:t>
      </w:r>
      <w:r>
        <w:rPr>
          <w:b/>
        </w:rPr>
        <w:t>.</w:t>
      </w:r>
      <w:r w:rsidRPr="0095688B">
        <w:rPr>
          <w:b/>
        </w:rPr>
        <w:t xml:space="preserve"> </w:t>
      </w:r>
      <w:r w:rsidR="00844A86">
        <w:rPr>
          <w:b/>
        </w:rPr>
        <w:t>E</w:t>
      </w:r>
      <w:r w:rsidRPr="0095688B">
        <w:rPr>
          <w:b/>
        </w:rPr>
        <w:t xml:space="preserve">ffect of poly(I:C) supplier on </w:t>
      </w:r>
      <w:r w:rsidR="008A410D">
        <w:rPr>
          <w:b/>
        </w:rPr>
        <w:t xml:space="preserve">IL-6 response, </w:t>
      </w:r>
      <w:r w:rsidR="00844A86">
        <w:rPr>
          <w:b/>
        </w:rPr>
        <w:t xml:space="preserve">endotoxin </w:t>
      </w:r>
      <w:r w:rsidR="008A410D">
        <w:rPr>
          <w:b/>
        </w:rPr>
        <w:t>concentration</w:t>
      </w:r>
      <w:r w:rsidRPr="0095688B">
        <w:rPr>
          <w:b/>
        </w:rPr>
        <w:t xml:space="preserve"> </w:t>
      </w:r>
      <w:r>
        <w:rPr>
          <w:b/>
        </w:rPr>
        <w:t>and molecular weight</w:t>
      </w:r>
      <w:r w:rsidR="008A410D">
        <w:rPr>
          <w:b/>
        </w:rPr>
        <w:t xml:space="preserve"> distribution</w:t>
      </w:r>
      <w:r w:rsidRPr="0095688B">
        <w:rPr>
          <w:b/>
        </w:rPr>
        <w:t>.</w:t>
      </w:r>
    </w:p>
    <w:p w14:paraId="727496C1" w14:textId="537404C9" w:rsidR="008F6337" w:rsidRDefault="008F6337" w:rsidP="008F6337">
      <w:pPr>
        <w:spacing w:line="480" w:lineRule="auto"/>
        <w:jc w:val="both"/>
      </w:pPr>
      <w:r>
        <w:rPr>
          <w:b/>
        </w:rPr>
        <w:t>A).</w:t>
      </w:r>
      <w:r w:rsidRPr="0095688B">
        <w:t xml:space="preserve"> </w:t>
      </w:r>
      <w:r>
        <w:t>Measurement of</w:t>
      </w:r>
      <w:r w:rsidRPr="0095688B">
        <w:t xml:space="preserve"> IL-6 concentration in maternal plasma at 3</w:t>
      </w:r>
      <w:r w:rsidR="00CE69A7">
        <w:t xml:space="preserve"> </w:t>
      </w:r>
      <w:r w:rsidRPr="0095688B">
        <w:t>h post-injection</w:t>
      </w:r>
      <w:r>
        <w:t xml:space="preserve"> a</w:t>
      </w:r>
      <w:r w:rsidRPr="0095688B">
        <w:t xml:space="preserve">s a marker of poly(I:C)-induced inflammatory response. </w:t>
      </w:r>
      <w:r w:rsidR="0087475D">
        <w:t>Sigma p</w:t>
      </w:r>
      <w:r w:rsidRPr="0095688B">
        <w:t>oly(I:C) induced a significantly increased and highly variable IL-6 response</w:t>
      </w:r>
      <w:r w:rsidR="00C1539B">
        <w:t xml:space="preserve">. This contrasts with </w:t>
      </w:r>
      <w:r w:rsidR="0087475D">
        <w:t>InvivoGen poly(I:C)</w:t>
      </w:r>
      <w:r w:rsidR="00C1539B">
        <w:t>,</w:t>
      </w:r>
      <w:r w:rsidR="0087475D">
        <w:t xml:space="preserve"> which </w:t>
      </w:r>
      <w:r w:rsidR="002A7879">
        <w:t xml:space="preserve">produced a </w:t>
      </w:r>
      <w:r w:rsidR="0087475D">
        <w:t xml:space="preserve">much less variable and </w:t>
      </w:r>
      <w:r w:rsidR="002A7879">
        <w:t>lower IL-6 response, although still significantly higher than vehicle</w:t>
      </w:r>
      <w:r>
        <w:t xml:space="preserve">. </w:t>
      </w:r>
      <w:r w:rsidRPr="0095688B">
        <w:t>Each data point represents an individual dam. Bars and error bars represent mean ± SEM.</w:t>
      </w:r>
      <w:r>
        <w:t xml:space="preserve"> </w:t>
      </w:r>
      <w:r>
        <w:rPr>
          <w:b/>
        </w:rPr>
        <w:t>B</w:t>
      </w:r>
      <w:r w:rsidRPr="00C40808">
        <w:rPr>
          <w:b/>
        </w:rPr>
        <w:t>).</w:t>
      </w:r>
      <w:r>
        <w:t xml:space="preserve"> </w:t>
      </w:r>
      <w:r w:rsidR="002A7879">
        <w:t>Sigma poly(I:C)</w:t>
      </w:r>
      <w:r w:rsidRPr="0095688B">
        <w:t xml:space="preserve"> </w:t>
      </w:r>
      <w:r>
        <w:t>had</w:t>
      </w:r>
      <w:r w:rsidRPr="0095688B">
        <w:t xml:space="preserve"> a significantly </w:t>
      </w:r>
      <w:r w:rsidR="00764CAB">
        <w:t>greater</w:t>
      </w:r>
      <w:r w:rsidR="00764CAB" w:rsidRPr="0095688B">
        <w:t xml:space="preserve"> </w:t>
      </w:r>
      <w:r w:rsidRPr="0095688B">
        <w:t xml:space="preserve">concentration of endotoxin compared to </w:t>
      </w:r>
      <w:r w:rsidR="002A7879">
        <w:t xml:space="preserve">InvivoGen </w:t>
      </w:r>
      <w:r w:rsidRPr="0095688B">
        <w:t>poly(I:C). Each data point represents an individual vial of poly(I:C)</w:t>
      </w:r>
      <w:r w:rsidRPr="008D670F">
        <w:t>.</w:t>
      </w:r>
      <w:r>
        <w:t xml:space="preserve"> </w:t>
      </w:r>
      <w:r w:rsidRPr="0095688B">
        <w:rPr>
          <w:b/>
        </w:rPr>
        <w:t>C)</w:t>
      </w:r>
      <w:r w:rsidRPr="0095688B">
        <w:t xml:space="preserve"> </w:t>
      </w:r>
      <w:r w:rsidR="00B42014" w:rsidRPr="0095688B">
        <w:t xml:space="preserve">Molecular weight distribution of poly(I:C) quantified using MALS </w:t>
      </w:r>
      <w:r w:rsidR="00B42014">
        <w:t xml:space="preserve">for </w:t>
      </w:r>
      <w:r w:rsidR="002A7879">
        <w:t>Sigma p</w:t>
      </w:r>
      <w:r w:rsidRPr="0095688B">
        <w:t xml:space="preserve">oly(I:C) </w:t>
      </w:r>
      <w:r w:rsidR="00B42014">
        <w:t xml:space="preserve">showed </w:t>
      </w:r>
      <w:r w:rsidR="00280002">
        <w:t xml:space="preserve">that </w:t>
      </w:r>
      <w:r w:rsidR="00B42014">
        <w:t>this was</w:t>
      </w:r>
      <w:r w:rsidRPr="0095688B">
        <w:t xml:space="preserve"> far more heterogeneous both within and across batches (blue line for reference represents a quadratic line of best fit to </w:t>
      </w:r>
      <w:r w:rsidR="002A7879">
        <w:t xml:space="preserve">InvivoGen </w:t>
      </w:r>
      <w:r w:rsidRPr="0095688B">
        <w:t xml:space="preserve">poly(I:C) </w:t>
      </w:r>
      <w:r w:rsidR="004F338F">
        <w:t xml:space="preserve">mean </w:t>
      </w:r>
      <w:r w:rsidRPr="0095688B">
        <w:t>molecular weight distribution with 95</w:t>
      </w:r>
      <w:r w:rsidR="00CE69A7">
        <w:t xml:space="preserve"> </w:t>
      </w:r>
      <w:r w:rsidRPr="0095688B">
        <w:t xml:space="preserve">% confidence intervals shown in light blue compared to </w:t>
      </w:r>
      <w:r w:rsidR="002A7879">
        <w:t xml:space="preserve">InvivoGen </w:t>
      </w:r>
      <w:r w:rsidR="008E0A0C">
        <w:t>p</w:t>
      </w:r>
      <w:r w:rsidR="002A7879">
        <w:t>oly(I:C)</w:t>
      </w:r>
      <w:r w:rsidRPr="0095688B">
        <w:t xml:space="preserve">. </w:t>
      </w:r>
      <w:r w:rsidR="004F338F">
        <w:t>E</w:t>
      </w:r>
      <w:r w:rsidRPr="0095688B">
        <w:t>ach data point represents a 1ml flow-through fraction from the MALS column, each line represents an individual vial of poly(I:C)</w:t>
      </w:r>
      <w:r w:rsidR="004F338F">
        <w:t>.</w:t>
      </w:r>
      <w:r w:rsidRPr="0095688B">
        <w:t xml:space="preserve"> </w:t>
      </w:r>
      <w:r>
        <w:rPr>
          <w:b/>
        </w:rPr>
        <w:t>D</w:t>
      </w:r>
      <w:r w:rsidRPr="0095688B">
        <w:rPr>
          <w:b/>
        </w:rPr>
        <w:t>)</w:t>
      </w:r>
      <w:r w:rsidRPr="0095688B">
        <w:t xml:space="preserve"> Mean molecular weight of poly(I:C), which relates to the length of the nucleotide chain, was quantified by MALS. Each data point represents an individual vial of poly(I:C) with </w:t>
      </w:r>
      <w:r w:rsidRPr="0095688B">
        <w:lastRenderedPageBreak/>
        <w:t xml:space="preserve">bars and error </w:t>
      </w:r>
      <w:r w:rsidR="00BF4BC1">
        <w:t xml:space="preserve">bars </w:t>
      </w:r>
      <w:r w:rsidRPr="0095688B">
        <w:t>showing mean ± SEM</w:t>
      </w:r>
      <w:r w:rsidR="00CE69A7">
        <w:t>.</w:t>
      </w:r>
      <w:r w:rsidR="004F338F">
        <w:t xml:space="preserve"> </w:t>
      </w:r>
      <w:r w:rsidR="004F338F" w:rsidRPr="00CD031F">
        <w:rPr>
          <w:b/>
        </w:rPr>
        <w:t>E)</w:t>
      </w:r>
      <w:r w:rsidR="004F338F">
        <w:t xml:space="preserve"> </w:t>
      </w:r>
      <w:r w:rsidR="004F338F" w:rsidRPr="004F338F">
        <w:t xml:space="preserve">Molecular weight distribution of poly(I:C) quantified using MALS for </w:t>
      </w:r>
      <w:r w:rsidR="004F338F">
        <w:t>InvivoGen</w:t>
      </w:r>
      <w:r w:rsidR="004F338F" w:rsidRPr="004F338F">
        <w:t xml:space="preserve"> poly(I:C)</w:t>
      </w:r>
      <w:r w:rsidR="004F338F">
        <w:t xml:space="preserve">. </w:t>
      </w:r>
      <w:r w:rsidR="004F338F" w:rsidRPr="004F338F">
        <w:t>Each data point represents a 1</w:t>
      </w:r>
      <w:r w:rsidR="00CE69A7">
        <w:t xml:space="preserve"> </w:t>
      </w:r>
      <w:r w:rsidR="004F338F" w:rsidRPr="004F338F">
        <w:t>ml flow-through fraction from the MALS column, each line represents an individual vial of poly(I:C).</w:t>
      </w:r>
      <w:r w:rsidR="004F338F">
        <w:t xml:space="preserve"> </w:t>
      </w:r>
      <w:r w:rsidR="004F338F" w:rsidRPr="004F338F">
        <w:rPr>
          <w:b/>
        </w:rPr>
        <w:t>F</w:t>
      </w:r>
      <w:r w:rsidRPr="0095688B">
        <w:rPr>
          <w:b/>
        </w:rPr>
        <w:t>)</w:t>
      </w:r>
      <w:r w:rsidRPr="0095688B">
        <w:t xml:space="preserve"> </w:t>
      </w:r>
      <w:r>
        <w:t>N</w:t>
      </w:r>
      <w:r w:rsidRPr="0095688B">
        <w:t>on-denaturing agarose gel</w:t>
      </w:r>
      <w:r>
        <w:t xml:space="preserve"> electrophoresis</w:t>
      </w:r>
      <w:r w:rsidRPr="0095688B">
        <w:t xml:space="preserve"> was used as a simple, inexpensive, and fast method to visualise molecular weight differences between suppliers and/or lot numbers of poly(I:C). The gel shown demonstrates both the heterogeneity of </w:t>
      </w:r>
      <w:r w:rsidR="00B42014">
        <w:t xml:space="preserve">Sigma </w:t>
      </w:r>
      <w:r w:rsidRPr="0095688B">
        <w:t>poly(I:C) samples within and between lot numbers as well a</w:t>
      </w:r>
      <w:r w:rsidR="00B42014">
        <w:t>s the homogeneity of InvivoGen poly(I:C</w:t>
      </w:r>
      <w:r w:rsidR="00B42014" w:rsidRPr="00EC0745">
        <w:t>)</w:t>
      </w:r>
      <w:r w:rsidRPr="00EC0745">
        <w:t xml:space="preserve"> samples both within and between lot numbers. A 1 kb ladder is shown in the far right lane. </w:t>
      </w:r>
      <w:r w:rsidR="00210C4C" w:rsidRPr="00EC0745">
        <w:t>Data points represent dams (2A) or vials of poly(I:C) (2B-F) with symbol types (open, closed, dotted) representing shared lot numbers (Sigma 086M4045V, red closed square</w:t>
      </w:r>
      <w:r w:rsidR="004C7B33" w:rsidRPr="00EC0745">
        <w:t xml:space="preserve">, not used for </w:t>
      </w:r>
      <w:r w:rsidR="004C7B33" w:rsidRPr="00EC0745">
        <w:rPr>
          <w:i/>
        </w:rPr>
        <w:t>in vivo</w:t>
      </w:r>
      <w:r w:rsidR="004C7B33" w:rsidRPr="00EC0745">
        <w:t xml:space="preserve"> study</w:t>
      </w:r>
      <w:r w:rsidR="00210C4C" w:rsidRPr="00EC0745">
        <w:t>; Sigma 095M4086V, red open square</w:t>
      </w:r>
      <w:r w:rsidR="00D47D55" w:rsidRPr="00EC0745">
        <w:t>, 14 vehicle/18 poly(I:C) dams treated</w:t>
      </w:r>
      <w:r w:rsidR="00210C4C" w:rsidRPr="00EC0745">
        <w:t>; Sigma 096M4023V, red dotted square</w:t>
      </w:r>
      <w:r w:rsidR="00D47D55" w:rsidRPr="00EC0745">
        <w:t>, 3 vehicle/4 poly(I:C) dams treated</w:t>
      </w:r>
      <w:r w:rsidR="00210C4C" w:rsidRPr="00EC0745">
        <w:t>; InvivoGen PIW-38-04, blue dotted square</w:t>
      </w:r>
      <w:r w:rsidR="004C7B33" w:rsidRPr="00EC0745">
        <w:t xml:space="preserve">, </w:t>
      </w:r>
      <w:r w:rsidR="004C7B33" w:rsidRPr="00EC0745">
        <w:rPr>
          <w:i/>
        </w:rPr>
        <w:t>not used for in vivo study</w:t>
      </w:r>
      <w:r w:rsidR="00210C4C" w:rsidRPr="00EC0745">
        <w:t>; InvivoGen PIW-39-01, blue closed square</w:t>
      </w:r>
      <w:r w:rsidR="00D47D55" w:rsidRPr="00EC0745">
        <w:t>, 5 vehicle/6 poly(I:C) dams treated</w:t>
      </w:r>
      <w:r w:rsidR="00210C4C" w:rsidRPr="00EC0745">
        <w:t>; InvivoGen PIW-40-01, blue open square</w:t>
      </w:r>
      <w:r w:rsidR="00D47D55" w:rsidRPr="00EC0745">
        <w:t>, 19 vehicle/16 poly(I:C) dams treated</w:t>
      </w:r>
      <w:r w:rsidR="00210C4C" w:rsidRPr="00EC0745">
        <w:t xml:space="preserve">). </w:t>
      </w:r>
      <w:r w:rsidRPr="00EC0745">
        <w:t>*p&lt;0.05, **p&lt;0.01, ***p&lt;0.001.</w:t>
      </w:r>
    </w:p>
    <w:p w14:paraId="2F242D75" w14:textId="7226D11C" w:rsidR="00210C4C" w:rsidRDefault="00210C4C" w:rsidP="008F6337">
      <w:pPr>
        <w:spacing w:line="480" w:lineRule="auto"/>
        <w:jc w:val="both"/>
      </w:pPr>
    </w:p>
    <w:p w14:paraId="2489BEAB" w14:textId="163FE72F" w:rsidR="00210C4C" w:rsidRPr="00EC0745" w:rsidRDefault="00210C4C" w:rsidP="008F6337">
      <w:pPr>
        <w:spacing w:line="480" w:lineRule="auto"/>
        <w:jc w:val="both"/>
        <w:rPr>
          <w:b/>
        </w:rPr>
      </w:pPr>
      <w:r w:rsidRPr="00EC0745">
        <w:rPr>
          <w:b/>
        </w:rPr>
        <w:t xml:space="preserve">Figure 3. </w:t>
      </w:r>
      <w:r w:rsidR="0016285F" w:rsidRPr="00EC0745">
        <w:rPr>
          <w:b/>
        </w:rPr>
        <w:t xml:space="preserve">Effect of poly(I:C) </w:t>
      </w:r>
      <w:r w:rsidR="00697073" w:rsidRPr="00EC0745">
        <w:rPr>
          <w:b/>
        </w:rPr>
        <w:t>molecular weight and endotoxin concentration</w:t>
      </w:r>
      <w:r w:rsidR="0016285F" w:rsidRPr="00EC0745">
        <w:rPr>
          <w:b/>
        </w:rPr>
        <w:t xml:space="preserve"> on the maternal IL-6 response </w:t>
      </w:r>
      <w:r w:rsidR="00697073" w:rsidRPr="00EC0745">
        <w:rPr>
          <w:b/>
        </w:rPr>
        <w:t>shows</w:t>
      </w:r>
      <w:r w:rsidR="0016285F" w:rsidRPr="00EC0745">
        <w:rPr>
          <w:b/>
        </w:rPr>
        <w:t xml:space="preserve"> clustering of supplier and treatment groups.</w:t>
      </w:r>
    </w:p>
    <w:p w14:paraId="638ECF33" w14:textId="6BA77D51" w:rsidR="0016285F" w:rsidRPr="0016285F" w:rsidRDefault="0016285F" w:rsidP="008F6337">
      <w:pPr>
        <w:spacing w:line="480" w:lineRule="auto"/>
        <w:jc w:val="both"/>
      </w:pPr>
      <w:r w:rsidRPr="00EC0745">
        <w:t xml:space="preserve">A) InvivoGen LMW poly(I:C) (blue) </w:t>
      </w:r>
      <w:r w:rsidR="00AD16E5" w:rsidRPr="00EC0745">
        <w:t xml:space="preserve">has lower </w:t>
      </w:r>
      <w:r w:rsidRPr="00EC0745">
        <w:t xml:space="preserve">mean molecular </w:t>
      </w:r>
      <w:r w:rsidR="00AD16E5" w:rsidRPr="00EC0745">
        <w:t>weight with less variability in than</w:t>
      </w:r>
      <w:r w:rsidR="00466F27">
        <w:t xml:space="preserve"> Sigma (red) leading to a more </w:t>
      </w:r>
      <w:r w:rsidRPr="00EC0745">
        <w:t xml:space="preserve">homogenous </w:t>
      </w:r>
      <w:r w:rsidRPr="00EC0745">
        <w:lastRenderedPageBreak/>
        <w:t xml:space="preserve">maternal IL-6 response. B) Endotoxin contamination is low in both InvivoGen vehicle (blue circles) and poly(I:C) samples (blue squares) </w:t>
      </w:r>
      <w:r w:rsidR="00697073" w:rsidRPr="00EC0745">
        <w:t>resulting</w:t>
      </w:r>
      <w:r w:rsidRPr="00EC0745">
        <w:t xml:space="preserve"> in a </w:t>
      </w:r>
      <w:r w:rsidR="001012BE" w:rsidRPr="00EC0745">
        <w:t xml:space="preserve">less variable </w:t>
      </w:r>
      <w:r w:rsidRPr="00EC0745">
        <w:t xml:space="preserve"> maternal IL-6 response. Whilst Sigma vehicle samples (red circles) also have </w:t>
      </w:r>
      <w:r w:rsidR="00697073" w:rsidRPr="00EC0745">
        <w:t xml:space="preserve">a </w:t>
      </w:r>
      <w:r w:rsidRPr="00EC0745">
        <w:t xml:space="preserve">low endotoxin concentration and induce a homogenous maternal IL-6 response, Sigma poly(I:C) (red squares) have a consistently elevated endotoxin concentration and induce a wide range of maternal IL-6 responses. </w:t>
      </w:r>
      <w:r w:rsidR="00697073" w:rsidRPr="00EC0745">
        <w:t xml:space="preserve">Clustering of suppliers and treatment groups are highlighted for clarity. </w:t>
      </w:r>
      <w:r w:rsidRPr="00EC0745">
        <w:t>Data points represent vials of poly(I:C) with symbol types (open, dotted) representing shared lot numbers (Sigma 095M4086V, red open square; Sigma 096M4023V, red dotted square; InvivoGen PIW-38-04, blue dotted square; InvivoGen PIW-40-01, blue open square)</w:t>
      </w:r>
      <w:r w:rsidR="00697073" w:rsidRPr="00EC0745">
        <w:t>.</w:t>
      </w:r>
      <w:r w:rsidR="00292745" w:rsidRPr="00EC0745">
        <w:t xml:space="preserve"> All scales are log</w:t>
      </w:r>
      <w:r w:rsidR="00292745" w:rsidRPr="00EC0745">
        <w:rPr>
          <w:vertAlign w:val="subscript"/>
        </w:rPr>
        <w:t>10</w:t>
      </w:r>
      <w:r w:rsidR="00292745" w:rsidRPr="00EC0745">
        <w:t xml:space="preserve"> transformed to aid data visualisation.</w:t>
      </w:r>
      <w:r w:rsidR="004C7B33" w:rsidRPr="00EC0745">
        <w:t xml:space="preserve"> Number of dams treated per lot number: Sigma 095M4086V, red open square, 14 vehicle/18 poly(I:C) dams treated; Sigma 096M4023V, red dotted square, 3 vehicle/4 poly(I:C) dams treated; InvivoGen PIW-40-01, blue open square, 19 vehicle/16 poly(I:C) dams treated.</w:t>
      </w:r>
    </w:p>
    <w:p w14:paraId="1EEADA98" w14:textId="77777777" w:rsidR="00B062A5" w:rsidRDefault="00B062A5" w:rsidP="008F6337">
      <w:pPr>
        <w:spacing w:line="480" w:lineRule="auto"/>
        <w:jc w:val="both"/>
        <w:rPr>
          <w:b/>
        </w:rPr>
      </w:pPr>
    </w:p>
    <w:p w14:paraId="1C1D41AB" w14:textId="7BA188E4" w:rsidR="008F6337" w:rsidRDefault="008F6337" w:rsidP="008F6337">
      <w:pPr>
        <w:spacing w:line="480" w:lineRule="auto"/>
        <w:jc w:val="both"/>
        <w:rPr>
          <w:b/>
        </w:rPr>
      </w:pPr>
      <w:r w:rsidRPr="0095688B">
        <w:rPr>
          <w:b/>
        </w:rPr>
        <w:t xml:space="preserve">Figure </w:t>
      </w:r>
      <w:r w:rsidR="00210C4C">
        <w:rPr>
          <w:b/>
        </w:rPr>
        <w:t>4</w:t>
      </w:r>
      <w:r>
        <w:rPr>
          <w:b/>
        </w:rPr>
        <w:t>.</w:t>
      </w:r>
      <w:r w:rsidRPr="0095688B">
        <w:rPr>
          <w:b/>
        </w:rPr>
        <w:t xml:space="preserve"> </w:t>
      </w:r>
      <w:r w:rsidR="008A410D">
        <w:rPr>
          <w:b/>
        </w:rPr>
        <w:t>Effect of poly(I:C) on l</w:t>
      </w:r>
      <w:r>
        <w:rPr>
          <w:b/>
        </w:rPr>
        <w:t>itter size</w:t>
      </w:r>
      <w:r w:rsidR="00C1539B">
        <w:rPr>
          <w:b/>
        </w:rPr>
        <w:t xml:space="preserve"> </w:t>
      </w:r>
      <w:r w:rsidR="00226160">
        <w:rPr>
          <w:b/>
        </w:rPr>
        <w:t xml:space="preserve">and </w:t>
      </w:r>
      <w:r>
        <w:rPr>
          <w:b/>
        </w:rPr>
        <w:t>placen</w:t>
      </w:r>
      <w:r w:rsidR="00CE69A7">
        <w:rPr>
          <w:b/>
        </w:rPr>
        <w:t>ta</w:t>
      </w:r>
      <w:r w:rsidR="008A410D">
        <w:rPr>
          <w:b/>
        </w:rPr>
        <w:t>l</w:t>
      </w:r>
      <w:r w:rsidR="00CE69A7">
        <w:rPr>
          <w:b/>
        </w:rPr>
        <w:t xml:space="preserve"> </w:t>
      </w:r>
      <w:r w:rsidR="00210C4C">
        <w:rPr>
          <w:b/>
        </w:rPr>
        <w:t xml:space="preserve">and fetal brain </w:t>
      </w:r>
      <w:r w:rsidR="00CE69A7">
        <w:rPr>
          <w:b/>
        </w:rPr>
        <w:t>weight</w:t>
      </w:r>
      <w:r w:rsidR="00210C4C">
        <w:rPr>
          <w:b/>
        </w:rPr>
        <w:t>s</w:t>
      </w:r>
      <w:r w:rsidR="00CE69A7">
        <w:rPr>
          <w:b/>
        </w:rPr>
        <w:t xml:space="preserve"> at gestational day 21.</w:t>
      </w:r>
    </w:p>
    <w:p w14:paraId="059608B2" w14:textId="0279EEA7" w:rsidR="00403366" w:rsidRDefault="008F6337" w:rsidP="00882782">
      <w:pPr>
        <w:spacing w:line="480" w:lineRule="auto"/>
        <w:jc w:val="both"/>
      </w:pPr>
      <w:r w:rsidRPr="0095688B">
        <w:rPr>
          <w:b/>
        </w:rPr>
        <w:t>A)</w:t>
      </w:r>
      <w:r>
        <w:rPr>
          <w:b/>
        </w:rPr>
        <w:t xml:space="preserve"> </w:t>
      </w:r>
      <w:r w:rsidRPr="0095688B">
        <w:t xml:space="preserve">A reduction in litter size was observed in pregnant female Wistar rats treated with </w:t>
      </w:r>
      <w:r w:rsidR="00B42014">
        <w:t>Sigma</w:t>
      </w:r>
      <w:r w:rsidR="004F338F">
        <w:t>, but not InvivoGen,</w:t>
      </w:r>
      <w:r w:rsidR="00B42014">
        <w:t xml:space="preserve"> </w:t>
      </w:r>
      <w:r w:rsidRPr="0095688B">
        <w:t>poly(I:C)</w:t>
      </w:r>
      <w:r w:rsidR="00C1539B">
        <w:t>.</w:t>
      </w:r>
      <w:r w:rsidR="004F338F">
        <w:t xml:space="preserve"> </w:t>
      </w:r>
      <w:r w:rsidRPr="0095688B">
        <w:t xml:space="preserve">Each data point represents an individual dam with bars and error </w:t>
      </w:r>
      <w:r w:rsidR="00BF4BC1">
        <w:t xml:space="preserve">bars </w:t>
      </w:r>
      <w:r w:rsidRPr="0095688B">
        <w:t xml:space="preserve">representing mean ± SEM. </w:t>
      </w:r>
      <w:r w:rsidRPr="0095688B">
        <w:rPr>
          <w:b/>
        </w:rPr>
        <w:t>B)</w:t>
      </w:r>
      <w:r w:rsidRPr="0095688B">
        <w:t xml:space="preserve"> </w:t>
      </w:r>
      <w:r w:rsidR="00C769EB">
        <w:t>Placenta</w:t>
      </w:r>
      <w:r w:rsidR="00764CAB">
        <w:t>l</w:t>
      </w:r>
      <w:r w:rsidR="00C769EB">
        <w:t xml:space="preserve"> weight was significantly reduced by poly(I:C) in both groups. </w:t>
      </w:r>
      <w:r w:rsidRPr="0095688B">
        <w:t xml:space="preserve">Placenta weight at GD21 was predicted by </w:t>
      </w:r>
      <w:r w:rsidR="004F338F">
        <w:lastRenderedPageBreak/>
        <w:t>treatment group and</w:t>
      </w:r>
      <w:r w:rsidR="004F338F" w:rsidRPr="0095688B">
        <w:t xml:space="preserve"> </w:t>
      </w:r>
      <w:r w:rsidRPr="0095688B">
        <w:t xml:space="preserve">poly(I:C) </w:t>
      </w:r>
      <w:r w:rsidR="00FA0078">
        <w:t>molecular weight</w:t>
      </w:r>
      <w:r w:rsidR="004F338F">
        <w:t xml:space="preserve">. </w:t>
      </w:r>
      <w:r w:rsidR="00210C4C" w:rsidRPr="00EC0745">
        <w:rPr>
          <w:b/>
        </w:rPr>
        <w:t>C)</w:t>
      </w:r>
      <w:r w:rsidR="00210C4C" w:rsidRPr="00EC0745">
        <w:t xml:space="preserve"> The interaction between treatment group*supplier predicted a significant reduction in male fetal brain weight at GD21, specifically in the Sigma group, and </w:t>
      </w:r>
      <w:r w:rsidR="00210C4C" w:rsidRPr="00EC0745">
        <w:rPr>
          <w:b/>
        </w:rPr>
        <w:t>D)</w:t>
      </w:r>
      <w:r w:rsidR="00210C4C" w:rsidRPr="00EC0745">
        <w:t xml:space="preserve"> not observed in females</w:t>
      </w:r>
      <w:r w:rsidR="00FA0078" w:rsidRPr="00EC0745">
        <w:t>. Each data point refers to an individual fetus</w:t>
      </w:r>
      <w:r w:rsidR="00210C4C" w:rsidRPr="00EC0745">
        <w:t xml:space="preserve">. </w:t>
      </w:r>
      <w:r w:rsidR="004F338F" w:rsidRPr="00EC0745">
        <w:t>*p&lt;0.05, **p&lt;0.01.</w:t>
      </w:r>
      <w:r w:rsidR="00235E3D">
        <w:br w:type="page"/>
      </w:r>
    </w:p>
    <w:p w14:paraId="67D84152" w14:textId="6B9ADAC1" w:rsidR="00403366" w:rsidRDefault="00403366" w:rsidP="00403366">
      <w:pPr>
        <w:pStyle w:val="Caption"/>
        <w:rPr>
          <w:color w:val="auto"/>
          <w:sz w:val="22"/>
          <w:szCs w:val="22"/>
        </w:rPr>
      </w:pPr>
      <w:r w:rsidRPr="00EC0745">
        <w:rPr>
          <w:color w:val="auto"/>
          <w:sz w:val="22"/>
          <w:szCs w:val="22"/>
        </w:rPr>
        <w:lastRenderedPageBreak/>
        <w:t xml:space="preserve">Figure </w:t>
      </w:r>
      <w:r w:rsidRPr="00EC0745">
        <w:rPr>
          <w:color w:val="auto"/>
          <w:sz w:val="22"/>
          <w:szCs w:val="22"/>
        </w:rPr>
        <w:fldChar w:fldCharType="begin"/>
      </w:r>
      <w:r w:rsidRPr="00EC0745">
        <w:rPr>
          <w:color w:val="auto"/>
          <w:sz w:val="22"/>
          <w:szCs w:val="22"/>
        </w:rPr>
        <w:instrText xml:space="preserve"> SEQ Figure \* ARABIC </w:instrText>
      </w:r>
      <w:r w:rsidRPr="00EC0745">
        <w:rPr>
          <w:color w:val="auto"/>
          <w:sz w:val="22"/>
          <w:szCs w:val="22"/>
        </w:rPr>
        <w:fldChar w:fldCharType="separate"/>
      </w:r>
      <w:r w:rsidR="000E0B70" w:rsidRPr="00EC0745">
        <w:rPr>
          <w:noProof/>
          <w:color w:val="auto"/>
          <w:sz w:val="22"/>
          <w:szCs w:val="22"/>
        </w:rPr>
        <w:t>1</w:t>
      </w:r>
      <w:r w:rsidRPr="00EC0745">
        <w:rPr>
          <w:color w:val="auto"/>
          <w:sz w:val="22"/>
          <w:szCs w:val="22"/>
        </w:rPr>
        <w:fldChar w:fldCharType="end"/>
      </w:r>
    </w:p>
    <w:p w14:paraId="2EC704B1" w14:textId="77777777" w:rsidR="003D7632" w:rsidRPr="003D7632" w:rsidRDefault="003D7632" w:rsidP="003D7632"/>
    <w:p w14:paraId="048927D2" w14:textId="4611C40D" w:rsidR="003D7632" w:rsidRPr="000919AC" w:rsidRDefault="003D7632" w:rsidP="003D7632">
      <w:pPr>
        <w:pStyle w:val="Header"/>
        <w:tabs>
          <w:tab w:val="right" w:pos="13860"/>
        </w:tabs>
        <w:ind w:left="720"/>
        <w:rPr>
          <w:sz w:val="28"/>
          <w:szCs w:val="28"/>
        </w:rPr>
      </w:pPr>
      <w:r>
        <w:rPr>
          <w:noProof/>
          <w:lang w:eastAsia="en-GB"/>
        </w:rPr>
        <w:drawing>
          <wp:anchor distT="36576" distB="36576" distL="36576" distR="36576" simplePos="0" relativeHeight="251680768" behindDoc="0" locked="0" layoutInCell="1" allowOverlap="1" wp14:anchorId="289AB29C" wp14:editId="689C0FA9">
            <wp:simplePos x="0" y="0"/>
            <wp:positionH relativeFrom="column">
              <wp:posOffset>-571500</wp:posOffset>
            </wp:positionH>
            <wp:positionV relativeFrom="paragraph">
              <wp:posOffset>-228600</wp:posOffset>
            </wp:positionV>
            <wp:extent cx="685800" cy="623570"/>
            <wp:effectExtent l="0" t="0" r="0" b="5080"/>
            <wp:wrapNone/>
            <wp:docPr id="26" name="Picture 26"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sort-Logo-Graphic-30-12-071"/>
                    <pic:cNvPicPr>
                      <a:picLocks noChangeAspect="1" noChangeArrowheads="1"/>
                    </pic:cNvPicPr>
                  </pic:nvPicPr>
                  <pic:blipFill>
                    <a:blip r:embed="rId9">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95264">
        <w:rPr>
          <w:rFonts w:ascii="Calibri" w:hAnsi="Calibri"/>
          <w:b/>
          <w:bCs/>
          <w:sz w:val="28"/>
          <w:szCs w:val="28"/>
        </w:rPr>
        <w:t xml:space="preserve">PRISMA 2009 </w:t>
      </w:r>
      <w:r>
        <w:rPr>
          <w:rFonts w:ascii="Calibri" w:hAnsi="Calibri"/>
          <w:b/>
          <w:bCs/>
          <w:sz w:val="28"/>
          <w:szCs w:val="28"/>
        </w:rPr>
        <w:t>Flow Diagram</w:t>
      </w:r>
    </w:p>
    <w:p w14:paraId="1CC95FAF" w14:textId="437B90B9" w:rsidR="003D7632" w:rsidRDefault="003D7632" w:rsidP="003D7632">
      <w:r>
        <w:rPr>
          <w:noProof/>
          <w:sz w:val="24"/>
          <w:szCs w:val="24"/>
          <w:lang w:eastAsia="en-GB"/>
        </w:rPr>
        <mc:AlternateContent>
          <mc:Choice Requires="wps">
            <w:drawing>
              <wp:anchor distT="0" distB="0" distL="114300" distR="114300" simplePos="0" relativeHeight="251671552" behindDoc="0" locked="0" layoutInCell="1" allowOverlap="1" wp14:anchorId="51C2CC62" wp14:editId="595F98F3">
                <wp:simplePos x="0" y="0"/>
                <wp:positionH relativeFrom="column">
                  <wp:posOffset>3426460</wp:posOffset>
                </wp:positionH>
                <wp:positionV relativeFrom="paragraph">
                  <wp:posOffset>3799840</wp:posOffset>
                </wp:positionV>
                <wp:extent cx="2508250" cy="882650"/>
                <wp:effectExtent l="6985" t="6985" r="8890"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882650"/>
                        </a:xfrm>
                        <a:prstGeom prst="rect">
                          <a:avLst/>
                        </a:prstGeom>
                        <a:solidFill>
                          <a:srgbClr val="FFFFFF"/>
                        </a:solidFill>
                        <a:ln w="9525">
                          <a:solidFill>
                            <a:srgbClr val="000000"/>
                          </a:solidFill>
                          <a:miter lim="800000"/>
                          <a:headEnd/>
                          <a:tailEnd/>
                        </a:ln>
                      </wps:spPr>
                      <wps:txbx>
                        <w:txbxContent>
                          <w:p w14:paraId="2179DB23" w14:textId="77777777" w:rsidR="003D7632" w:rsidRDefault="003D7632" w:rsidP="003D7632">
                            <w:pPr>
                              <w:jc w:val="center"/>
                              <w:rPr>
                                <w:rFonts w:ascii="Calibri" w:hAnsi="Calibri"/>
                                <w:lang w:val="en"/>
                              </w:rPr>
                            </w:pPr>
                            <w:r>
                              <w:rPr>
                                <w:rFonts w:ascii="Calibri" w:hAnsi="Calibri"/>
                              </w:rPr>
                              <w:t>Full-text articles excluded, with reasons</w:t>
                            </w:r>
                            <w:r>
                              <w:rPr>
                                <w:rFonts w:ascii="Calibri" w:hAnsi="Calibri"/>
                              </w:rPr>
                              <w:br/>
                              <w:t>(n=10 total;</w:t>
                            </w:r>
                            <w:r w:rsidRPr="00741610">
                              <w:rPr>
                                <w:rFonts w:ascii="Calibri" w:hAnsi="Calibri"/>
                              </w:rPr>
                              <w:t xml:space="preserve"> </w:t>
                            </w:r>
                            <w:r>
                              <w:rPr>
                                <w:rFonts w:ascii="Calibri" w:hAnsi="Calibri"/>
                              </w:rPr>
                              <w:t>n=4 in vitro study, n=3 not translated, n=2 poly(I:C) not used, n=1 follow up study)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2CC62" id="Rectangle 25" o:spid="_x0000_s1026" style="position:absolute;margin-left:269.8pt;margin-top:299.2pt;width:197.5pt;height: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">
                <v:textbox inset=",7.2pt,,7.2pt">
                  <w:txbxContent>
                    <w:p w14:paraId="2179DB23" w14:textId="77777777" w:rsidR="003D7632" w:rsidRDefault="003D7632" w:rsidP="003D7632">
                      <w:pPr>
                        <w:jc w:val="center"/>
                        <w:rPr>
                          <w:rFonts w:ascii="Calibri" w:hAnsi="Calibri"/>
                          <w:lang w:val="en"/>
                        </w:rPr>
                      </w:pPr>
                      <w:r>
                        <w:rPr>
                          <w:rFonts w:ascii="Calibri" w:hAnsi="Calibri"/>
                        </w:rPr>
                        <w:t>Full-text articles excluded, with reasons</w:t>
                      </w:r>
                      <w:r>
                        <w:rPr>
                          <w:rFonts w:ascii="Calibri" w:hAnsi="Calibri"/>
                        </w:rPr>
                        <w:br/>
                        <w:t>(n=10 total;</w:t>
                      </w:r>
                      <w:r w:rsidRPr="00741610">
                        <w:rPr>
                          <w:rFonts w:ascii="Calibri" w:hAnsi="Calibri"/>
                        </w:rPr>
                        <w:t xml:space="preserve"> </w:t>
                      </w:r>
                      <w:r>
                        <w:rPr>
                          <w:rFonts w:ascii="Calibri" w:hAnsi="Calibri"/>
                        </w:rPr>
                        <w:t>n=4 in vitro study, n=3 not translated, n=2 poly(I:C) not used, n=1 follow up study)</w:t>
                      </w:r>
                    </w:p>
                  </w:txbxContent>
                </v:textbox>
              </v:rect>
            </w:pict>
          </mc:Fallback>
        </mc:AlternateContent>
      </w:r>
      <w:r>
        <w:rPr>
          <w:noProof/>
          <w:sz w:val="24"/>
          <w:szCs w:val="24"/>
          <w:lang w:eastAsia="en-GB"/>
        </w:rPr>
        <mc:AlternateContent>
          <mc:Choice Requires="wps">
            <w:drawing>
              <wp:anchor distT="36576" distB="36576" distL="36576" distR="36576" simplePos="0" relativeHeight="251679744" behindDoc="0" locked="0" layoutInCell="1" allowOverlap="1" wp14:anchorId="3927B0E8" wp14:editId="204BB44B">
                <wp:simplePos x="0" y="0"/>
                <wp:positionH relativeFrom="column">
                  <wp:posOffset>3013710</wp:posOffset>
                </wp:positionH>
                <wp:positionV relativeFrom="paragraph">
                  <wp:posOffset>4240530</wp:posOffset>
                </wp:positionV>
                <wp:extent cx="412750" cy="635"/>
                <wp:effectExtent l="13335" t="57150" r="21590" b="5651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913169" id="_x0000_t32" coordsize="21600,21600" o:spt="32" o:oned="t" path="m,l21600,21600e" filled="f">
                <v:path arrowok="t" fillok="f" o:connecttype="none"/>
                <o:lock v:ext="edit" shapetype="t"/>
              </v:shapetype>
              <v:shape id="Straight Arrow Connector 24" o:spid="_x0000_s1026" type="#_x0000_t32" style="position:absolute;margin-left:237.3pt;margin-top:333.9pt;width:32.5pt;height:.0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&#1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678720" behindDoc="0" locked="0" layoutInCell="1" allowOverlap="1" wp14:anchorId="42BA7DF0" wp14:editId="50FA42CC">
                <wp:simplePos x="0" y="0"/>
                <wp:positionH relativeFrom="column">
                  <wp:posOffset>2991485</wp:posOffset>
                </wp:positionH>
                <wp:positionV relativeFrom="paragraph">
                  <wp:posOffset>3261995</wp:posOffset>
                </wp:positionV>
                <wp:extent cx="426085" cy="6985"/>
                <wp:effectExtent l="10160" t="59690" r="20955" b="476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085" cy="69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19BB46" id="Straight Arrow Connector 23" o:spid="_x0000_s1026" type="#_x0000_t32" style="position:absolute;margin-left:235.55pt;margin-top:256.85pt;width:33.55pt;height:.55pt;flip:y;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">
                <v:stroke endarrow="block"/>
                <v:shadow color="#ccc"/>
              </v:shape>
            </w:pict>
          </mc:Fallback>
        </mc:AlternateContent>
      </w:r>
      <w:r>
        <w:rPr>
          <w:noProof/>
          <w:sz w:val="24"/>
          <w:szCs w:val="24"/>
          <w:lang w:eastAsia="en-GB"/>
        </w:rPr>
        <mc:AlternateContent>
          <mc:Choice Requires="wps">
            <w:drawing>
              <wp:anchor distT="0" distB="0" distL="114300" distR="114300" simplePos="0" relativeHeight="251669504" behindDoc="0" locked="0" layoutInCell="1" allowOverlap="1" wp14:anchorId="077E28DF" wp14:editId="4DECE0C1">
                <wp:simplePos x="0" y="0"/>
                <wp:positionH relativeFrom="column">
                  <wp:posOffset>3417570</wp:posOffset>
                </wp:positionH>
                <wp:positionV relativeFrom="paragraph">
                  <wp:posOffset>2896870</wp:posOffset>
                </wp:positionV>
                <wp:extent cx="2526030" cy="729615"/>
                <wp:effectExtent l="7620" t="8890" r="9525"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729615"/>
                        </a:xfrm>
                        <a:prstGeom prst="rect">
                          <a:avLst/>
                        </a:prstGeom>
                        <a:solidFill>
                          <a:srgbClr val="FFFFFF"/>
                        </a:solidFill>
                        <a:ln w="9525">
                          <a:solidFill>
                            <a:srgbClr val="000000"/>
                          </a:solidFill>
                          <a:miter lim="800000"/>
                          <a:headEnd/>
                          <a:tailEnd/>
                        </a:ln>
                      </wps:spPr>
                      <wps:txbx>
                        <w:txbxContent>
                          <w:p w14:paraId="430E565D" w14:textId="77777777" w:rsidR="003D7632" w:rsidRDefault="003D7632" w:rsidP="003D7632">
                            <w:pPr>
                              <w:jc w:val="center"/>
                              <w:rPr>
                                <w:rFonts w:ascii="Calibri" w:hAnsi="Calibri"/>
                                <w:lang w:val="en"/>
                              </w:rPr>
                            </w:pPr>
                            <w:r>
                              <w:rPr>
                                <w:rFonts w:ascii="Calibri" w:hAnsi="Calibri"/>
                              </w:rPr>
                              <w:t>Records excluded</w:t>
                            </w:r>
                            <w:r>
                              <w:rPr>
                                <w:rFonts w:ascii="Calibri" w:hAnsi="Calibri"/>
                              </w:rPr>
                              <w:br/>
                              <w:t xml:space="preserve">(n=12 total; n=8 review articles, n=4 commentary/letter)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28DF" id="Rectangle 22" o:spid="_x0000_s1027" style="position:absolute;margin-left:269.1pt;margin-top:228.1pt;width:198.9pt;height:5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">
                <v:textbox inset=",7.2pt,,7.2pt">
                  <w:txbxContent>
                    <w:p w14:paraId="430E565D" w14:textId="77777777" w:rsidR="003D7632" w:rsidRDefault="003D7632" w:rsidP="003D7632">
                      <w:pPr>
                        <w:jc w:val="center"/>
                        <w:rPr>
                          <w:rFonts w:ascii="Calibri" w:hAnsi="Calibri"/>
                          <w:lang w:val="en"/>
                        </w:rPr>
                      </w:pPr>
                      <w:r>
                        <w:rPr>
                          <w:rFonts w:ascii="Calibri" w:hAnsi="Calibri"/>
                        </w:rPr>
                        <w:t>Records excluded</w:t>
                      </w:r>
                      <w:r>
                        <w:rPr>
                          <w:rFonts w:ascii="Calibri" w:hAnsi="Calibri"/>
                        </w:rPr>
                        <w:br/>
                        <w:t xml:space="preserve">(n=12 total; n=8 review articles, n=4 commentary/letter) </w:t>
                      </w:r>
                    </w:p>
                  </w:txbxContent>
                </v:textbox>
              </v:rect>
            </w:pict>
          </mc:Fallback>
        </mc:AlternateContent>
      </w:r>
      <w:r>
        <w:rPr>
          <w:noProof/>
          <w:sz w:val="24"/>
          <w:szCs w:val="24"/>
          <w:lang w:eastAsia="en-GB"/>
        </w:rPr>
        <mc:AlternateContent>
          <mc:Choice Requires="wps">
            <w:drawing>
              <wp:anchor distT="36576" distB="36576" distL="36576" distR="36576" simplePos="0" relativeHeight="251676672" behindDoc="0" locked="0" layoutInCell="1" allowOverlap="1" wp14:anchorId="0DF2ADD5" wp14:editId="18F5D3E9">
                <wp:simplePos x="0" y="0"/>
                <wp:positionH relativeFrom="column">
                  <wp:posOffset>2156460</wp:posOffset>
                </wp:positionH>
                <wp:positionV relativeFrom="paragraph">
                  <wp:posOffset>4583430</wp:posOffset>
                </wp:positionV>
                <wp:extent cx="0" cy="342900"/>
                <wp:effectExtent l="60960" t="9525" r="5334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B0E91A" id="Straight Arrow Connector 21" o:spid="_x0000_s1026" type="#_x0000_t32" style="position:absolute;margin-left:169.8pt;margin-top:360.9pt;width:0;height: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">
                <v:stroke endarrow="block"/>
                <v:shadow color="#ccc"/>
              </v:shape>
            </w:pict>
          </mc:Fallback>
        </mc:AlternateContent>
      </w:r>
      <w:r>
        <w:rPr>
          <w:noProof/>
          <w:sz w:val="24"/>
          <w:szCs w:val="24"/>
          <w:lang w:eastAsia="en-GB"/>
        </w:rPr>
        <mc:AlternateContent>
          <mc:Choice Requires="wps">
            <w:drawing>
              <wp:anchor distT="0" distB="0" distL="114300" distR="114300" simplePos="0" relativeHeight="251670528" behindDoc="0" locked="0" layoutInCell="1" allowOverlap="1" wp14:anchorId="32038E69" wp14:editId="2F2A2B16">
                <wp:simplePos x="0" y="0"/>
                <wp:positionH relativeFrom="column">
                  <wp:posOffset>1299210</wp:posOffset>
                </wp:positionH>
                <wp:positionV relativeFrom="paragraph">
                  <wp:posOffset>3897630</wp:posOffset>
                </wp:positionV>
                <wp:extent cx="1714500" cy="685800"/>
                <wp:effectExtent l="13335" t="9525" r="571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39D94FC" w14:textId="77777777" w:rsidR="003D7632" w:rsidRDefault="003D7632" w:rsidP="003D7632">
                            <w:pPr>
                              <w:jc w:val="center"/>
                              <w:rPr>
                                <w:rFonts w:ascii="Calibri" w:hAnsi="Calibri"/>
                                <w:lang w:val="en"/>
                              </w:rPr>
                            </w:pPr>
                            <w:r>
                              <w:rPr>
                                <w:rFonts w:ascii="Calibri" w:hAnsi="Calibri"/>
                              </w:rPr>
                              <w:t>Full-text articles assessed for eligibility</w:t>
                            </w:r>
                            <w:r>
                              <w:rPr>
                                <w:rFonts w:ascii="Calibri" w:hAnsi="Calibri"/>
                              </w:rPr>
                              <w:br/>
                              <w:t>(n=185)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38E69" id="Rectangle 20" o:spid="_x0000_s1028" style="position:absolute;margin-left:102.3pt;margin-top:306.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">
                <v:textbox inset=",7.2pt,,7.2pt">
                  <w:txbxContent>
                    <w:p w14:paraId="539D94FC" w14:textId="77777777" w:rsidR="003D7632" w:rsidRDefault="003D7632" w:rsidP="003D7632">
                      <w:pPr>
                        <w:jc w:val="center"/>
                        <w:rPr>
                          <w:rFonts w:ascii="Calibri" w:hAnsi="Calibri"/>
                          <w:lang w:val="en"/>
                        </w:rPr>
                      </w:pPr>
                      <w:r>
                        <w:rPr>
                          <w:rFonts w:ascii="Calibri" w:hAnsi="Calibri"/>
                        </w:rPr>
                        <w:t>Full-text articles assessed for eligibility</w:t>
                      </w:r>
                      <w:r>
                        <w:rPr>
                          <w:rFonts w:ascii="Calibri" w:hAnsi="Calibri"/>
                        </w:rPr>
                        <w:br/>
                        <w:t>(n=185)</w:t>
                      </w:r>
                    </w:p>
                  </w:txbxContent>
                </v:textbox>
              </v:rect>
            </w:pict>
          </mc:Fallback>
        </mc:AlternateContent>
      </w:r>
      <w:r>
        <w:rPr>
          <w:noProof/>
          <w:sz w:val="24"/>
          <w:szCs w:val="24"/>
          <w:lang w:eastAsia="en-GB"/>
        </w:rPr>
        <mc:AlternateContent>
          <mc:Choice Requires="wps">
            <w:drawing>
              <wp:anchor distT="0" distB="0" distL="114300" distR="114300" simplePos="0" relativeHeight="251668480" behindDoc="0" locked="0" layoutInCell="1" allowOverlap="1" wp14:anchorId="4D7B174E" wp14:editId="72A0F161">
                <wp:simplePos x="0" y="0"/>
                <wp:positionH relativeFrom="column">
                  <wp:posOffset>1321435</wp:posOffset>
                </wp:positionH>
                <wp:positionV relativeFrom="paragraph">
                  <wp:posOffset>2983230</wp:posOffset>
                </wp:positionV>
                <wp:extent cx="1670050" cy="571500"/>
                <wp:effectExtent l="6985" t="9525" r="8890"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6B92C490" w14:textId="77777777" w:rsidR="003D7632" w:rsidRDefault="003D7632" w:rsidP="003D7632">
                            <w:pPr>
                              <w:jc w:val="center"/>
                              <w:rPr>
                                <w:rFonts w:ascii="Calibri" w:hAnsi="Calibri"/>
                                <w:lang w:val="en"/>
                              </w:rPr>
                            </w:pPr>
                            <w:r>
                              <w:rPr>
                                <w:rFonts w:ascii="Calibri" w:hAnsi="Calibri"/>
                              </w:rPr>
                              <w:t>Records screened</w:t>
                            </w:r>
                            <w:r>
                              <w:rPr>
                                <w:rFonts w:ascii="Calibri" w:hAnsi="Calibri"/>
                              </w:rPr>
                              <w:br/>
                              <w:t>(n=197)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B174E" id="Rectangle 19" o:spid="_x0000_s1029" style="position:absolute;margin-left:104.0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">
                <v:textbox inset=",7.2pt,,7.2pt">
                  <w:txbxContent>
                    <w:p w14:paraId="6B92C490" w14:textId="77777777" w:rsidR="003D7632" w:rsidRDefault="003D7632" w:rsidP="003D7632">
                      <w:pPr>
                        <w:jc w:val="center"/>
                        <w:rPr>
                          <w:rFonts w:ascii="Calibri" w:hAnsi="Calibri"/>
                          <w:lang w:val="en"/>
                        </w:rPr>
                      </w:pPr>
                      <w:r>
                        <w:rPr>
                          <w:rFonts w:ascii="Calibri" w:hAnsi="Calibri"/>
                        </w:rPr>
                        <w:t>Records screened</w:t>
                      </w:r>
                      <w:r>
                        <w:rPr>
                          <w:rFonts w:ascii="Calibri" w:hAnsi="Calibri"/>
                        </w:rPr>
                        <w:br/>
                        <w:t>(n=197)</w:t>
                      </w:r>
                    </w:p>
                  </w:txbxContent>
                </v:textbox>
              </v:rect>
            </w:pict>
          </mc:Fallback>
        </mc:AlternateContent>
      </w:r>
      <w:r>
        <w:rPr>
          <w:noProof/>
          <w:sz w:val="24"/>
          <w:szCs w:val="24"/>
          <w:lang w:eastAsia="en-GB"/>
        </w:rPr>
        <mc:AlternateContent>
          <mc:Choice Requires="wps">
            <w:drawing>
              <wp:anchor distT="36576" distB="36576" distL="36576" distR="36576" simplePos="0" relativeHeight="251675648" behindDoc="0" locked="0" layoutInCell="1" allowOverlap="1" wp14:anchorId="0639D7EB" wp14:editId="03FE2C8E">
                <wp:simplePos x="0" y="0"/>
                <wp:positionH relativeFrom="column">
                  <wp:posOffset>2156460</wp:posOffset>
                </wp:positionH>
                <wp:positionV relativeFrom="paragraph">
                  <wp:posOffset>3554730</wp:posOffset>
                </wp:positionV>
                <wp:extent cx="0" cy="342900"/>
                <wp:effectExtent l="60960" t="9525" r="5334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0D06B6" id="Straight Arrow Connector 18" o:spid="_x0000_s1026" type="#_x0000_t32" style="position:absolute;margin-left:169.8pt;margin-top:279.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lL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&#1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674624" behindDoc="0" locked="0" layoutInCell="1" allowOverlap="1" wp14:anchorId="741CF7E8" wp14:editId="07A10B70">
                <wp:simplePos x="0" y="0"/>
                <wp:positionH relativeFrom="column">
                  <wp:posOffset>2156460</wp:posOffset>
                </wp:positionH>
                <wp:positionV relativeFrom="paragraph">
                  <wp:posOffset>2526030</wp:posOffset>
                </wp:positionV>
                <wp:extent cx="586740" cy="457200"/>
                <wp:effectExtent l="41910" t="9525" r="9525"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C1CB62" id="Straight Arrow Connector 17" o:spid="_x0000_s1026" type="#_x0000_t32" style="position:absolute;margin-left:169.8pt;margin-top:198.9pt;width:46.2pt;height:36pt;flip:x;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&#1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677696" behindDoc="0" locked="0" layoutInCell="1" allowOverlap="1" wp14:anchorId="165F7F90" wp14:editId="5AECF1C5">
                <wp:simplePos x="0" y="0"/>
                <wp:positionH relativeFrom="column">
                  <wp:posOffset>2156460</wp:posOffset>
                </wp:positionH>
                <wp:positionV relativeFrom="paragraph">
                  <wp:posOffset>5612130</wp:posOffset>
                </wp:positionV>
                <wp:extent cx="0" cy="342900"/>
                <wp:effectExtent l="60960" t="9525" r="5334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E98D6D" id="Straight Arrow Connector 16" o:spid="_x0000_s1026" type="#_x0000_t32" style="position:absolute;margin-left:169.8pt;margin-top:441.9pt;width:0;height:2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ot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">
                <v:stroke endarrow="block"/>
                <v:shadow color="#ccc"/>
              </v:shape>
            </w:pict>
          </mc:Fallback>
        </mc:AlternateContent>
      </w:r>
      <w:r>
        <w:rPr>
          <w:noProof/>
          <w:sz w:val="24"/>
          <w:szCs w:val="24"/>
          <w:lang w:eastAsia="en-GB"/>
        </w:rPr>
        <mc:AlternateContent>
          <mc:Choice Requires="wps">
            <w:drawing>
              <wp:anchor distT="0" distB="0" distL="114300" distR="114300" simplePos="0" relativeHeight="251673600" behindDoc="0" locked="0" layoutInCell="1" allowOverlap="1" wp14:anchorId="68AD6996" wp14:editId="42D21F49">
                <wp:simplePos x="0" y="0"/>
                <wp:positionH relativeFrom="column">
                  <wp:posOffset>1299210</wp:posOffset>
                </wp:positionH>
                <wp:positionV relativeFrom="paragraph">
                  <wp:posOffset>5955030</wp:posOffset>
                </wp:positionV>
                <wp:extent cx="1714500" cy="914400"/>
                <wp:effectExtent l="13335" t="9525" r="571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21D82CE6" w14:textId="77777777" w:rsidR="003D7632" w:rsidRDefault="003D7632" w:rsidP="003D7632">
                            <w:pPr>
                              <w:jc w:val="center"/>
                              <w:rPr>
                                <w:rFonts w:ascii="Calibri" w:hAnsi="Calibri"/>
                                <w:lang w:val="en"/>
                              </w:rPr>
                            </w:pPr>
                            <w:r>
                              <w:rPr>
                                <w:rFonts w:ascii="Calibri" w:hAnsi="Calibri"/>
                              </w:rPr>
                              <w:t>Studies included in quantitative synthesis (meta-analysis)</w:t>
                            </w:r>
                            <w:r>
                              <w:rPr>
                                <w:rFonts w:ascii="Calibri" w:hAnsi="Calibri"/>
                              </w:rPr>
                              <w:br/>
                              <w:t>(n=0)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D6996" id="Rectangle 15" o:spid="_x0000_s1030" style="position:absolute;margin-left:102.3pt;margin-top:468.9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">
                <v:textbox inset=",7.2pt,,7.2pt">
                  <w:txbxContent>
                    <w:p w14:paraId="21D82CE6" w14:textId="77777777" w:rsidR="003D7632" w:rsidRDefault="003D7632" w:rsidP="003D7632">
                      <w:pPr>
                        <w:jc w:val="center"/>
                        <w:rPr>
                          <w:rFonts w:ascii="Calibri" w:hAnsi="Calibri"/>
                          <w:lang w:val="en"/>
                        </w:rPr>
                      </w:pPr>
                      <w:r>
                        <w:rPr>
                          <w:rFonts w:ascii="Calibri" w:hAnsi="Calibri"/>
                        </w:rPr>
                        <w:t>Studies included in quantitative synthesis (meta-analysis)</w:t>
                      </w:r>
                      <w:r>
                        <w:rPr>
                          <w:rFonts w:ascii="Calibri" w:hAnsi="Calibri"/>
                        </w:rPr>
                        <w:br/>
                        <w:t>(n=0)</w:t>
                      </w:r>
                    </w:p>
                  </w:txbxContent>
                </v:textbox>
              </v:rect>
            </w:pict>
          </mc:Fallback>
        </mc:AlternateContent>
      </w:r>
      <w:r>
        <w:rPr>
          <w:noProof/>
          <w:sz w:val="24"/>
          <w:szCs w:val="24"/>
          <w:lang w:eastAsia="en-GB"/>
        </w:rPr>
        <mc:AlternateContent>
          <mc:Choice Requires="wps">
            <w:drawing>
              <wp:anchor distT="0" distB="0" distL="114300" distR="114300" simplePos="0" relativeHeight="251672576" behindDoc="0" locked="0" layoutInCell="1" allowOverlap="1" wp14:anchorId="5FB89B1F" wp14:editId="653CF552">
                <wp:simplePos x="0" y="0"/>
                <wp:positionH relativeFrom="column">
                  <wp:posOffset>1299210</wp:posOffset>
                </wp:positionH>
                <wp:positionV relativeFrom="paragraph">
                  <wp:posOffset>4926330</wp:posOffset>
                </wp:positionV>
                <wp:extent cx="1714500" cy="685800"/>
                <wp:effectExtent l="13335" t="9525" r="571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B13EC36" w14:textId="77777777" w:rsidR="003D7632" w:rsidRDefault="003D7632" w:rsidP="003D7632">
                            <w:pPr>
                              <w:jc w:val="center"/>
                              <w:rPr>
                                <w:rFonts w:ascii="Calibri" w:hAnsi="Calibri"/>
                                <w:lang w:val="en"/>
                              </w:rPr>
                            </w:pPr>
                            <w:r>
                              <w:rPr>
                                <w:rFonts w:ascii="Calibri" w:hAnsi="Calibri"/>
                              </w:rPr>
                              <w:t>Studies included in qualitative synthesis</w:t>
                            </w:r>
                            <w:r>
                              <w:rPr>
                                <w:rFonts w:ascii="Calibri" w:hAnsi="Calibri"/>
                              </w:rPr>
                              <w:br/>
                              <w:t>(n=175)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89B1F" id="Rectangle 14" o:spid="_x0000_s1031" style="position:absolute;margin-left:102.3pt;margin-top:387.9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">
                <v:textbox inset=",7.2pt,,7.2pt">
                  <w:txbxContent>
                    <w:p w14:paraId="7B13EC36" w14:textId="77777777" w:rsidR="003D7632" w:rsidRDefault="003D7632" w:rsidP="003D7632">
                      <w:pPr>
                        <w:jc w:val="center"/>
                        <w:rPr>
                          <w:rFonts w:ascii="Calibri" w:hAnsi="Calibri"/>
                          <w:lang w:val="en"/>
                        </w:rPr>
                      </w:pPr>
                      <w:r>
                        <w:rPr>
                          <w:rFonts w:ascii="Calibri" w:hAnsi="Calibri"/>
                        </w:rPr>
                        <w:t>Studies included in qualitative synthesis</w:t>
                      </w:r>
                      <w:r>
                        <w:rPr>
                          <w:rFonts w:ascii="Calibri" w:hAnsi="Calibri"/>
                        </w:rPr>
                        <w:br/>
                        <w:t>(n=175)</w:t>
                      </w:r>
                    </w:p>
                  </w:txbxContent>
                </v:textbox>
              </v:rect>
            </w:pict>
          </mc:Fallback>
        </mc:AlternateContent>
      </w:r>
      <w:r>
        <w:rPr>
          <w:noProof/>
          <w:sz w:val="24"/>
          <w:szCs w:val="24"/>
          <w:lang w:eastAsia="en-GB"/>
        </w:rPr>
        <mc:AlternateContent>
          <mc:Choice Requires="wps">
            <w:drawing>
              <wp:anchor distT="36576" distB="36576" distL="36576" distR="36576" simplePos="0" relativeHeight="251664384" behindDoc="0" locked="0" layoutInCell="1" allowOverlap="1" wp14:anchorId="4823E939" wp14:editId="39948F9B">
                <wp:simplePos x="0" y="0"/>
                <wp:positionH relativeFrom="column">
                  <wp:posOffset>3886200</wp:posOffset>
                </wp:positionH>
                <wp:positionV relativeFrom="paragraph">
                  <wp:posOffset>1497330</wp:posOffset>
                </wp:positionV>
                <wp:extent cx="0" cy="457200"/>
                <wp:effectExtent l="57150" t="9525" r="571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0071EB" id="Straight Arrow Connector 13"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QX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&#1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663360" behindDoc="0" locked="0" layoutInCell="1" allowOverlap="1" wp14:anchorId="24B71E4E" wp14:editId="36A81B52">
                <wp:simplePos x="0" y="0"/>
                <wp:positionH relativeFrom="column">
                  <wp:posOffset>1600200</wp:posOffset>
                </wp:positionH>
                <wp:positionV relativeFrom="paragraph">
                  <wp:posOffset>1497330</wp:posOffset>
                </wp:positionV>
                <wp:extent cx="0" cy="457200"/>
                <wp:effectExtent l="57150" t="9525" r="571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3FB867" id="Straight Arrow Connector 12"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JZ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">
                <v:stroke endarrow="block"/>
                <v:shadow color="#ccc"/>
              </v:shape>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anchorId="20124DB6" wp14:editId="6862054A">
                <wp:simplePos x="0" y="0"/>
                <wp:positionH relativeFrom="column">
                  <wp:posOffset>1356995</wp:posOffset>
                </wp:positionH>
                <wp:positionV relativeFrom="paragraph">
                  <wp:posOffset>1954530</wp:posOffset>
                </wp:positionV>
                <wp:extent cx="2771775" cy="571500"/>
                <wp:effectExtent l="13970" t="9525" r="508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003F641C" w14:textId="77777777" w:rsidR="003D7632" w:rsidRDefault="003D7632" w:rsidP="003D7632">
                            <w:pPr>
                              <w:jc w:val="center"/>
                              <w:rPr>
                                <w:rFonts w:ascii="Calibri" w:hAnsi="Calibri"/>
                                <w:lang w:val="en"/>
                              </w:rPr>
                            </w:pPr>
                            <w:r>
                              <w:rPr>
                                <w:rFonts w:ascii="Calibri" w:hAnsi="Calibri"/>
                              </w:rPr>
                              <w:t>Records after duplicates removed</w:t>
                            </w:r>
                            <w:r>
                              <w:rPr>
                                <w:rFonts w:ascii="Calibri" w:hAnsi="Calibri"/>
                              </w:rPr>
                              <w:br/>
                              <w:t>(n=197)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24DB6" id="Rectangle 11" o:spid="_x0000_s1032"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">
                <v:textbox inset=",7.2pt,,7.2pt">
                  <w:txbxContent>
                    <w:p w14:paraId="003F641C" w14:textId="77777777" w:rsidR="003D7632" w:rsidRDefault="003D7632" w:rsidP="003D7632">
                      <w:pPr>
                        <w:jc w:val="center"/>
                        <w:rPr>
                          <w:rFonts w:ascii="Calibri" w:hAnsi="Calibri"/>
                          <w:lang w:val="en"/>
                        </w:rPr>
                      </w:pPr>
                      <w:r>
                        <w:rPr>
                          <w:rFonts w:ascii="Calibri" w:hAnsi="Calibri"/>
                        </w:rPr>
                        <w:t>Records after duplicates removed</w:t>
                      </w:r>
                      <w:r>
                        <w:rPr>
                          <w:rFonts w:ascii="Calibri" w:hAnsi="Calibri"/>
                        </w:rPr>
                        <w:br/>
                        <w:t>(n=197)</w:t>
                      </w:r>
                    </w:p>
                  </w:txbxContent>
                </v:textbox>
              </v:rect>
            </w:pict>
          </mc:Fallback>
        </mc:AlternateContent>
      </w:r>
      <w:r>
        <w:rPr>
          <w:noProof/>
          <w:sz w:val="24"/>
          <w:szCs w:val="24"/>
          <w:lang w:eastAsia="en-GB"/>
        </w:rPr>
        <mc:AlternateContent>
          <mc:Choice Requires="wps">
            <w:drawing>
              <wp:anchor distT="0" distB="0" distL="114300" distR="114300" simplePos="0" relativeHeight="251666432" behindDoc="0" locked="0" layoutInCell="1" allowOverlap="1" wp14:anchorId="793BFB82" wp14:editId="5AC52D21">
                <wp:simplePos x="0" y="0"/>
                <wp:positionH relativeFrom="column">
                  <wp:posOffset>2914650</wp:posOffset>
                </wp:positionH>
                <wp:positionV relativeFrom="paragraph">
                  <wp:posOffset>811530</wp:posOffset>
                </wp:positionV>
                <wp:extent cx="2228850" cy="685800"/>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09962CE0" w14:textId="77777777" w:rsidR="003D7632" w:rsidRDefault="003D7632" w:rsidP="003D7632">
                            <w:pPr>
                              <w:jc w:val="center"/>
                              <w:rPr>
                                <w:rFonts w:ascii="Calibri" w:hAnsi="Calibri"/>
                                <w:lang w:val="en"/>
                              </w:rPr>
                            </w:pPr>
                            <w:r>
                              <w:rPr>
                                <w:rFonts w:ascii="Calibri" w:hAnsi="Calibri"/>
                              </w:rPr>
                              <w:t>Additional records identified through other sources</w:t>
                            </w:r>
                            <w:r>
                              <w:rPr>
                                <w:rFonts w:ascii="Calibri" w:hAnsi="Calibri"/>
                              </w:rPr>
                              <w:br/>
                              <w:t>(n=0)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BFB82" id="Rectangle 10" o:spid="_x0000_s1033" style="position:absolute;margin-left:229.5pt;margin-top:63.9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">
                <v:textbox inset=",7.2pt,,7.2pt">
                  <w:txbxContent>
                    <w:p w14:paraId="09962CE0" w14:textId="77777777" w:rsidR="003D7632" w:rsidRDefault="003D7632" w:rsidP="003D7632">
                      <w:pPr>
                        <w:jc w:val="center"/>
                        <w:rPr>
                          <w:rFonts w:ascii="Calibri" w:hAnsi="Calibri"/>
                          <w:lang w:val="en"/>
                        </w:rPr>
                      </w:pPr>
                      <w:r>
                        <w:rPr>
                          <w:rFonts w:ascii="Calibri" w:hAnsi="Calibri"/>
                        </w:rPr>
                        <w:t>Additional records identified through other sources</w:t>
                      </w:r>
                      <w:r>
                        <w:rPr>
                          <w:rFonts w:ascii="Calibri" w:hAnsi="Calibri"/>
                        </w:rPr>
                        <w:br/>
                        <w:t>(n=0)</w:t>
                      </w:r>
                    </w:p>
                  </w:txbxContent>
                </v:textbox>
              </v:rect>
            </w:pict>
          </mc:Fallback>
        </mc:AlternateContent>
      </w:r>
      <w:r>
        <w:rPr>
          <w:noProof/>
          <w:sz w:val="24"/>
          <w:szCs w:val="24"/>
          <w:lang w:eastAsia="en-GB"/>
        </w:rPr>
        <mc:AlternateContent>
          <mc:Choice Requires="wps">
            <w:drawing>
              <wp:anchor distT="0" distB="0" distL="114300" distR="114300" simplePos="0" relativeHeight="251665408" behindDoc="0" locked="0" layoutInCell="1" allowOverlap="1" wp14:anchorId="0D2C9381" wp14:editId="0E31CCD3">
                <wp:simplePos x="0" y="0"/>
                <wp:positionH relativeFrom="column">
                  <wp:posOffset>-994410</wp:posOffset>
                </wp:positionH>
                <wp:positionV relativeFrom="paragraph">
                  <wp:posOffset>1120140</wp:posOffset>
                </wp:positionV>
                <wp:extent cx="1371600" cy="297180"/>
                <wp:effectExtent l="9525" t="9525" r="7620" b="952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18A279B" w14:textId="77777777" w:rsidR="003D7632" w:rsidRDefault="003D7632" w:rsidP="003D7632">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2C9381" id="Rounded Rectangle 9" o:spid="_x0000_s1034" style="position:absolute;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" fillcolor="#ccecff">
                <v:textbox style="layout-flow:vertical;mso-layout-flow-alt:bottom-to-top" inset="3.6pt,,3.6pt">
                  <w:txbxContent>
                    <w:p w14:paraId="118A279B" w14:textId="77777777" w:rsidR="003D7632" w:rsidRDefault="003D7632" w:rsidP="003D7632">
                      <w:pPr>
                        <w:pStyle w:val="Heading2"/>
                        <w:keepNext/>
                        <w:rPr>
                          <w:rFonts w:ascii="Calibri" w:hAnsi="Calibri"/>
                          <w:lang w:val="en"/>
                        </w:rPr>
                      </w:pPr>
                      <w:r>
                        <w:rPr>
                          <w:rFonts w:ascii="Calibri" w:hAnsi="Calibri"/>
                          <w:lang w:val="en"/>
                        </w:rPr>
                        <w:t>Identification</w:t>
                      </w:r>
                    </w:p>
                  </w:txbxContent>
                </v:textbox>
              </v:roundrect>
            </w:pict>
          </mc:Fallback>
        </mc:AlternateContent>
      </w:r>
      <w:r>
        <w:rPr>
          <w:noProof/>
          <w:sz w:val="24"/>
          <w:szCs w:val="24"/>
          <w:lang w:eastAsia="en-GB"/>
        </w:rPr>
        <mc:AlternateContent>
          <mc:Choice Requires="wps">
            <w:drawing>
              <wp:anchor distT="0" distB="0" distL="114300" distR="114300" simplePos="0" relativeHeight="251662336" behindDoc="0" locked="0" layoutInCell="1" allowOverlap="1" wp14:anchorId="02237749" wp14:editId="5007522F">
                <wp:simplePos x="0" y="0"/>
                <wp:positionH relativeFrom="column">
                  <wp:posOffset>-994410</wp:posOffset>
                </wp:positionH>
                <wp:positionV relativeFrom="paragraph">
                  <wp:posOffset>4320540</wp:posOffset>
                </wp:positionV>
                <wp:extent cx="1371600" cy="297180"/>
                <wp:effectExtent l="9525" t="9525" r="7620" b="952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91CCF08" w14:textId="77777777" w:rsidR="003D7632" w:rsidRDefault="003D7632" w:rsidP="003D7632">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237749" id="Rounded Rectangle 8" o:spid="_x0000_s1035" style="position:absolute;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" fillcolor="#ccecff">
                <v:textbox style="layout-flow:vertical;mso-layout-flow-alt:bottom-to-top" inset="3.6pt,,3.6pt">
                  <w:txbxContent>
                    <w:p w14:paraId="291CCF08" w14:textId="77777777" w:rsidR="003D7632" w:rsidRDefault="003D7632" w:rsidP="003D7632">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Pr>
          <w:noProof/>
          <w:sz w:val="24"/>
          <w:szCs w:val="24"/>
          <w:lang w:eastAsia="en-GB"/>
        </w:rPr>
        <mc:AlternateContent>
          <mc:Choice Requires="wps">
            <w:drawing>
              <wp:anchor distT="0" distB="0" distL="114300" distR="114300" simplePos="0" relativeHeight="251661312" behindDoc="0" locked="0" layoutInCell="1" allowOverlap="1" wp14:anchorId="25A3E092" wp14:editId="1FA9C2E5">
                <wp:simplePos x="0" y="0"/>
                <wp:positionH relativeFrom="column">
                  <wp:posOffset>-994410</wp:posOffset>
                </wp:positionH>
                <wp:positionV relativeFrom="paragraph">
                  <wp:posOffset>5920740</wp:posOffset>
                </wp:positionV>
                <wp:extent cx="1371600" cy="297180"/>
                <wp:effectExtent l="9525" t="9525" r="7620"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E334575" w14:textId="77777777" w:rsidR="003D7632" w:rsidRDefault="003D7632" w:rsidP="003D7632">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A3E092" id="Rounded Rectangle 7" o:spid="_x0000_s1036" style="position:absolute;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" fillcolor="#ccecff">
                <v:textbox style="layout-flow:vertical;mso-layout-flow-alt:bottom-to-top" inset="3.6pt,,3.6pt">
                  <w:txbxContent>
                    <w:p w14:paraId="7E334575" w14:textId="77777777" w:rsidR="003D7632" w:rsidRDefault="003D7632" w:rsidP="003D7632">
                      <w:pPr>
                        <w:pStyle w:val="Heading2"/>
                        <w:keepNext/>
                        <w:rPr>
                          <w:rFonts w:ascii="Calibri" w:hAnsi="Calibri"/>
                          <w:lang w:val="en"/>
                        </w:rPr>
                      </w:pPr>
                      <w:r>
                        <w:rPr>
                          <w:rFonts w:ascii="Calibri" w:hAnsi="Calibri"/>
                          <w:lang w:val="en"/>
                        </w:rPr>
                        <w:t>Included</w:t>
                      </w:r>
                    </w:p>
                  </w:txbxContent>
                </v:textbox>
              </v:roundrect>
            </w:pict>
          </mc:Fallback>
        </mc:AlternateContent>
      </w:r>
      <w:r>
        <w:rPr>
          <w:noProof/>
          <w:sz w:val="24"/>
          <w:szCs w:val="24"/>
          <w:lang w:eastAsia="en-GB"/>
        </w:rPr>
        <mc:AlternateContent>
          <mc:Choice Requires="wps">
            <w:drawing>
              <wp:anchor distT="0" distB="0" distL="114300" distR="114300" simplePos="0" relativeHeight="251660288" behindDoc="0" locked="0" layoutInCell="1" allowOverlap="1" wp14:anchorId="1AEB0B99" wp14:editId="329ED2C6">
                <wp:simplePos x="0" y="0"/>
                <wp:positionH relativeFrom="column">
                  <wp:posOffset>-994410</wp:posOffset>
                </wp:positionH>
                <wp:positionV relativeFrom="paragraph">
                  <wp:posOffset>2720340</wp:posOffset>
                </wp:positionV>
                <wp:extent cx="1371600" cy="297180"/>
                <wp:effectExtent l="9525" t="9525" r="7620" b="95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8C404F2" w14:textId="77777777" w:rsidR="003D7632" w:rsidRDefault="003D7632" w:rsidP="003D7632">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EB0B99" id="Rounded Rectangle 6" o:spid="_x0000_s1037" style="position:absolute;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" fillcolor="#ccecff">
                <v:textbox style="layout-flow:vertical;mso-layout-flow-alt:bottom-to-top" inset="3.6pt,,3.6pt">
                  <w:txbxContent>
                    <w:p w14:paraId="68C404F2" w14:textId="77777777" w:rsidR="003D7632" w:rsidRDefault="003D7632" w:rsidP="003D7632">
                      <w:pPr>
                        <w:pStyle w:val="Heading2"/>
                        <w:keepNext/>
                        <w:rPr>
                          <w:rFonts w:ascii="Calibri" w:hAnsi="Calibri"/>
                          <w:lang w:val="en"/>
                        </w:rPr>
                      </w:pPr>
                      <w:r>
                        <w:rPr>
                          <w:rFonts w:ascii="Calibri" w:hAnsi="Calibri"/>
                          <w:lang w:val="en"/>
                        </w:rPr>
                        <w:t>Screening</w:t>
                      </w:r>
                    </w:p>
                  </w:txbxContent>
                </v:textbox>
              </v:roundrect>
            </w:pict>
          </mc:Fallback>
        </mc:AlternateContent>
      </w:r>
      <w:r>
        <w:rPr>
          <w:noProof/>
          <w:sz w:val="24"/>
          <w:szCs w:val="24"/>
          <w:lang w:eastAsia="en-GB"/>
        </w:rPr>
        <mc:AlternateContent>
          <mc:Choice Requires="wps">
            <w:drawing>
              <wp:anchor distT="0" distB="0" distL="114300" distR="114300" simplePos="0" relativeHeight="251659264" behindDoc="0" locked="0" layoutInCell="1" allowOverlap="1" wp14:anchorId="4628ACCC" wp14:editId="443A5279">
                <wp:simplePos x="0" y="0"/>
                <wp:positionH relativeFrom="column">
                  <wp:posOffset>342900</wp:posOffset>
                </wp:positionH>
                <wp:positionV relativeFrom="paragraph">
                  <wp:posOffset>811530</wp:posOffset>
                </wp:positionV>
                <wp:extent cx="2228850" cy="682625"/>
                <wp:effectExtent l="9525" t="9525"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403AD076" w14:textId="77777777" w:rsidR="003D7632" w:rsidRDefault="003D7632" w:rsidP="003D7632">
                            <w:pPr>
                              <w:jc w:val="center"/>
                              <w:rPr>
                                <w:rFonts w:ascii="Calibri" w:hAnsi="Calibri"/>
                                <w:lang w:val="en"/>
                              </w:rPr>
                            </w:pPr>
                            <w:r>
                              <w:rPr>
                                <w:rFonts w:ascii="Calibri" w:hAnsi="Calibri"/>
                              </w:rPr>
                              <w:t>Records identified through database (PubMed) searching</w:t>
                            </w:r>
                            <w:r>
                              <w:rPr>
                                <w:rFonts w:ascii="Calibri" w:hAnsi="Calibri"/>
                              </w:rPr>
                              <w:br/>
                              <w:t>(n=560)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8ACCC" id="Rectangle 5" o:spid="_x0000_s1038" style="position:absolute;margin-left:27pt;margin-top:63.9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">
                <v:textbox inset=",7.2pt,,7.2pt">
                  <w:txbxContent>
                    <w:p w14:paraId="403AD076" w14:textId="77777777" w:rsidR="003D7632" w:rsidRDefault="003D7632" w:rsidP="003D7632">
                      <w:pPr>
                        <w:jc w:val="center"/>
                        <w:rPr>
                          <w:rFonts w:ascii="Calibri" w:hAnsi="Calibri"/>
                          <w:lang w:val="en"/>
                        </w:rPr>
                      </w:pPr>
                      <w:r>
                        <w:rPr>
                          <w:rFonts w:ascii="Calibri" w:hAnsi="Calibri"/>
                        </w:rPr>
                        <w:t>Records identified through database (PubMed) searching</w:t>
                      </w:r>
                      <w:r>
                        <w:rPr>
                          <w:rFonts w:ascii="Calibri" w:hAnsi="Calibri"/>
                        </w:rPr>
                        <w:br/>
                        <w:t>(n=560)</w:t>
                      </w:r>
                    </w:p>
                  </w:txbxContent>
                </v:textbox>
              </v:rect>
            </w:pict>
          </mc:Fallback>
        </mc:AlternateContent>
      </w:r>
    </w:p>
    <w:p w14:paraId="1268585F" w14:textId="0147FDE4" w:rsidR="00403366" w:rsidRPr="00403366" w:rsidRDefault="00403366" w:rsidP="00403366"/>
    <w:p w14:paraId="6BF58AF7" w14:textId="3748F970" w:rsidR="008F6337" w:rsidRPr="00431C9C" w:rsidRDefault="008F6337" w:rsidP="00403366">
      <w:r w:rsidRPr="00431C9C">
        <w:br w:type="page"/>
      </w:r>
    </w:p>
    <w:p w14:paraId="4BBF2414" w14:textId="64C69083" w:rsidR="005B0CE0" w:rsidRPr="00820C0D" w:rsidRDefault="008F6337" w:rsidP="0065373D">
      <w:pPr>
        <w:spacing w:line="480" w:lineRule="auto"/>
        <w:jc w:val="both"/>
        <w:rPr>
          <w:b/>
          <w:noProof/>
        </w:rPr>
      </w:pPr>
      <w:r>
        <w:rPr>
          <w:b/>
          <w:noProof/>
        </w:rPr>
        <w:lastRenderedPageBreak/>
        <w:t xml:space="preserve">Figure </w:t>
      </w:r>
      <w:r w:rsidR="00235E3D">
        <w:rPr>
          <w:b/>
          <w:noProof/>
        </w:rPr>
        <w:t>2</w:t>
      </w:r>
    </w:p>
    <w:p w14:paraId="1277181C" w14:textId="143EEA2D" w:rsidR="005B0CE0" w:rsidRPr="00431C9C" w:rsidRDefault="00210C4C" w:rsidP="00730E00">
      <w:pPr>
        <w:spacing w:after="200" w:line="480" w:lineRule="auto"/>
        <w:jc w:val="both"/>
      </w:pPr>
      <w:r>
        <w:rPr>
          <w:noProof/>
          <w:lang w:eastAsia="en-GB"/>
        </w:rPr>
        <w:drawing>
          <wp:inline distT="0" distB="0" distL="0" distR="0" wp14:anchorId="4CAA6DD4" wp14:editId="530E4680">
            <wp:extent cx="5731510" cy="8265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A-F.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8265795"/>
                    </a:xfrm>
                    <a:prstGeom prst="rect">
                      <a:avLst/>
                    </a:prstGeom>
                  </pic:spPr>
                </pic:pic>
              </a:graphicData>
            </a:graphic>
          </wp:inline>
        </w:drawing>
      </w:r>
    </w:p>
    <w:p w14:paraId="42732E7D" w14:textId="37D46482" w:rsidR="00B9384E" w:rsidRDefault="008F6337" w:rsidP="00352126">
      <w:pPr>
        <w:jc w:val="both"/>
      </w:pPr>
      <w:r w:rsidRPr="00820C0D">
        <w:rPr>
          <w:b/>
        </w:rPr>
        <w:t xml:space="preserve">Figure </w:t>
      </w:r>
      <w:r w:rsidR="00403366">
        <w:rPr>
          <w:b/>
        </w:rPr>
        <w:t>3</w:t>
      </w:r>
    </w:p>
    <w:p w14:paraId="16A8FF98" w14:textId="01246065" w:rsidR="00210C4C" w:rsidRDefault="0016285F">
      <w:pPr>
        <w:rPr>
          <w:noProof/>
          <w:lang w:eastAsia="en-GB"/>
        </w:rPr>
      </w:pPr>
      <w:r>
        <w:rPr>
          <w:noProof/>
          <w:lang w:eastAsia="en-GB"/>
        </w:rPr>
        <w:lastRenderedPageBreak/>
        <w:drawing>
          <wp:inline distT="0" distB="0" distL="0" distR="0" wp14:anchorId="6B92AF32" wp14:editId="4E03E76B">
            <wp:extent cx="4029805" cy="63464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A-B.png"/>
                    <pic:cNvPicPr/>
                  </pic:nvPicPr>
                  <pic:blipFill>
                    <a:blip r:embed="rId11">
                      <a:extLst>
                        <a:ext uri="{28A0092B-C50C-407E-A947-70E740481C1C}">
                          <a14:useLocalDpi xmlns:a14="http://schemas.microsoft.com/office/drawing/2010/main" val="0"/>
                        </a:ext>
                      </a:extLst>
                    </a:blip>
                    <a:stretch>
                      <a:fillRect/>
                    </a:stretch>
                  </pic:blipFill>
                  <pic:spPr>
                    <a:xfrm>
                      <a:off x="0" y="0"/>
                      <a:ext cx="4029805" cy="6346486"/>
                    </a:xfrm>
                    <a:prstGeom prst="rect">
                      <a:avLst/>
                    </a:prstGeom>
                  </pic:spPr>
                </pic:pic>
              </a:graphicData>
            </a:graphic>
          </wp:inline>
        </w:drawing>
      </w:r>
      <w:r w:rsidR="00210C4C">
        <w:rPr>
          <w:noProof/>
          <w:lang w:eastAsia="en-GB"/>
        </w:rPr>
        <w:br w:type="page"/>
      </w:r>
    </w:p>
    <w:p w14:paraId="40499B2B" w14:textId="06D4EFCB" w:rsidR="004257EC" w:rsidRPr="00210C4C" w:rsidRDefault="00210C4C" w:rsidP="00352126">
      <w:pPr>
        <w:jc w:val="both"/>
        <w:rPr>
          <w:b/>
        </w:rPr>
      </w:pPr>
      <w:r w:rsidRPr="00210C4C">
        <w:rPr>
          <w:b/>
        </w:rPr>
        <w:lastRenderedPageBreak/>
        <w:t>Figure 4</w:t>
      </w:r>
    </w:p>
    <w:p w14:paraId="31FFE9AE" w14:textId="05D77684" w:rsidR="00210C4C" w:rsidRPr="00235E3D" w:rsidRDefault="00210C4C" w:rsidP="00352126">
      <w:pPr>
        <w:jc w:val="both"/>
      </w:pPr>
      <w:r>
        <w:rPr>
          <w:noProof/>
          <w:lang w:eastAsia="en-GB"/>
        </w:rPr>
        <w:drawing>
          <wp:inline distT="0" distB="0" distL="0" distR="0" wp14:anchorId="35EA663E" wp14:editId="0B427D6D">
            <wp:extent cx="5731510" cy="521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4.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5217160"/>
                    </a:xfrm>
                    <a:prstGeom prst="rect">
                      <a:avLst/>
                    </a:prstGeom>
                  </pic:spPr>
                </pic:pic>
              </a:graphicData>
            </a:graphic>
          </wp:inline>
        </w:drawing>
      </w:r>
    </w:p>
    <w:sectPr w:rsidR="00210C4C" w:rsidRPr="00235E3D" w:rsidSect="00594B67">
      <w:headerReference w:type="default" r:id="rId13"/>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544972" w16cid:durableId="20ACF7DD"/>
  <w16cid:commentId w16cid:paraId="22537988" w16cid:durableId="20ACF7DE"/>
  <w16cid:commentId w16cid:paraId="4D5603E9" w16cid:durableId="20ACF7DF"/>
  <w16cid:commentId w16cid:paraId="7711A849" w16cid:durableId="20ACF7E0"/>
  <w16cid:commentId w16cid:paraId="58725B72" w16cid:durableId="20ACF83D"/>
  <w16cid:commentId w16cid:paraId="235A6721" w16cid:durableId="20ACF7E1"/>
  <w16cid:commentId w16cid:paraId="30EAD496" w16cid:durableId="20ACFBD7"/>
  <w16cid:commentId w16cid:paraId="0FD449D5" w16cid:durableId="20ACF7E2"/>
  <w16cid:commentId w16cid:paraId="532140F8" w16cid:durableId="20ACFDD3"/>
  <w16cid:commentId w16cid:paraId="625A0F48" w16cid:durableId="20ACF7E3"/>
  <w16cid:commentId w16cid:paraId="4E677AF5" w16cid:durableId="20ACF7E4"/>
  <w16cid:commentId w16cid:paraId="4221C279" w16cid:durableId="20ACF7E5"/>
  <w16cid:commentId w16cid:paraId="53C1A67C" w16cid:durableId="20ACF7E6"/>
  <w16cid:commentId w16cid:paraId="42219A64" w16cid:durableId="20ACF7E7"/>
  <w16cid:commentId w16cid:paraId="617157E5" w16cid:durableId="20ACF7E8"/>
  <w16cid:commentId w16cid:paraId="01B80850" w16cid:durableId="20ACF7E9"/>
  <w16cid:commentId w16cid:paraId="7D6DA387" w16cid:durableId="20ACF7EA"/>
  <w16cid:commentId w16cid:paraId="50EACD6E" w16cid:durableId="20ACF7EB"/>
  <w16cid:commentId w16cid:paraId="1FCD8097" w16cid:durableId="20ACF7EC"/>
  <w16cid:commentId w16cid:paraId="328BA61D" w16cid:durableId="20ACF7ED"/>
  <w16cid:commentId w16cid:paraId="1D783648" w16cid:durableId="20AD005E"/>
  <w16cid:commentId w16cid:paraId="2BE5E323" w16cid:durableId="20ACF7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B0DB6" w14:textId="77777777" w:rsidR="00F65087" w:rsidRDefault="00F65087" w:rsidP="002F58E0">
      <w:r>
        <w:separator/>
      </w:r>
    </w:p>
  </w:endnote>
  <w:endnote w:type="continuationSeparator" w:id="0">
    <w:p w14:paraId="1C6A4E71" w14:textId="77777777" w:rsidR="00F65087" w:rsidRDefault="00F65087" w:rsidP="002F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OT596495f2+20">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89F46" w14:textId="77777777" w:rsidR="00F65087" w:rsidRDefault="00F65087" w:rsidP="002F58E0">
      <w:r>
        <w:separator/>
      </w:r>
    </w:p>
  </w:footnote>
  <w:footnote w:type="continuationSeparator" w:id="0">
    <w:p w14:paraId="078FBDDD" w14:textId="77777777" w:rsidR="00F65087" w:rsidRDefault="00F65087" w:rsidP="002F5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510438"/>
      <w:docPartObj>
        <w:docPartGallery w:val="Page Numbers (Top of Page)"/>
        <w:docPartUnique/>
      </w:docPartObj>
    </w:sdtPr>
    <w:sdtEndPr>
      <w:rPr>
        <w:noProof/>
      </w:rPr>
    </w:sdtEndPr>
    <w:sdtContent>
      <w:p w14:paraId="2CD0F225" w14:textId="7B306309" w:rsidR="005A3636" w:rsidRDefault="005A3636">
        <w:pPr>
          <w:pStyle w:val="Header"/>
          <w:jc w:val="center"/>
        </w:pPr>
        <w:r>
          <w:fldChar w:fldCharType="begin"/>
        </w:r>
        <w:r>
          <w:instrText xml:space="preserve"> PAGE   \* MERGEFORMAT </w:instrText>
        </w:r>
        <w:r>
          <w:fldChar w:fldCharType="separate"/>
        </w:r>
        <w:r w:rsidR="0011233F">
          <w:rPr>
            <w:noProof/>
          </w:rPr>
          <w:t>1</w:t>
        </w:r>
        <w:r>
          <w:rPr>
            <w:noProof/>
          </w:rPr>
          <w:fldChar w:fldCharType="end"/>
        </w:r>
      </w:p>
    </w:sdtContent>
  </w:sdt>
  <w:p w14:paraId="707E2593" w14:textId="77777777" w:rsidR="005A3636" w:rsidRDefault="005A3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02618"/>
    <w:multiLevelType w:val="hybridMultilevel"/>
    <w:tmpl w:val="AAAAAF64"/>
    <w:lvl w:ilvl="0" w:tplc="94B2F196">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D6A5F"/>
    <w:multiLevelType w:val="hybridMultilevel"/>
    <w:tmpl w:val="28DAA524"/>
    <w:lvl w:ilvl="0" w:tplc="CBC842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403B8A"/>
    <w:multiLevelType w:val="hybridMultilevel"/>
    <w:tmpl w:val="E05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CH"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Manchest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z5f9ewxqxr0ppetpx65fesvv00rdxzxvrat&quot;&gt;My EndNote Library&lt;record-ids&gt;&lt;item&gt;454&lt;/item&gt;&lt;/record-ids&gt;&lt;/item&gt;&lt;/Libraries&gt;"/>
  </w:docVars>
  <w:rsids>
    <w:rsidRoot w:val="00C34CB9"/>
    <w:rsid w:val="000012BD"/>
    <w:rsid w:val="000018A7"/>
    <w:rsid w:val="000032FE"/>
    <w:rsid w:val="00004448"/>
    <w:rsid w:val="00006713"/>
    <w:rsid w:val="00007DD6"/>
    <w:rsid w:val="00010C0C"/>
    <w:rsid w:val="00011EB1"/>
    <w:rsid w:val="00012CF3"/>
    <w:rsid w:val="000163CB"/>
    <w:rsid w:val="00016D4C"/>
    <w:rsid w:val="00022BAC"/>
    <w:rsid w:val="00023382"/>
    <w:rsid w:val="0002376F"/>
    <w:rsid w:val="000240C2"/>
    <w:rsid w:val="000313F3"/>
    <w:rsid w:val="00032288"/>
    <w:rsid w:val="00033559"/>
    <w:rsid w:val="000349B2"/>
    <w:rsid w:val="00034C67"/>
    <w:rsid w:val="00035DF9"/>
    <w:rsid w:val="00036760"/>
    <w:rsid w:val="000367A1"/>
    <w:rsid w:val="00041103"/>
    <w:rsid w:val="00041C14"/>
    <w:rsid w:val="00042EC4"/>
    <w:rsid w:val="00042EFE"/>
    <w:rsid w:val="000450F2"/>
    <w:rsid w:val="00051F1E"/>
    <w:rsid w:val="00053EDC"/>
    <w:rsid w:val="0005524F"/>
    <w:rsid w:val="00056E24"/>
    <w:rsid w:val="00057285"/>
    <w:rsid w:val="00063C9E"/>
    <w:rsid w:val="00066509"/>
    <w:rsid w:val="00067652"/>
    <w:rsid w:val="000712BF"/>
    <w:rsid w:val="00073133"/>
    <w:rsid w:val="000735C0"/>
    <w:rsid w:val="000802A7"/>
    <w:rsid w:val="00081689"/>
    <w:rsid w:val="00082D13"/>
    <w:rsid w:val="0008548A"/>
    <w:rsid w:val="00086C23"/>
    <w:rsid w:val="00087727"/>
    <w:rsid w:val="00087C00"/>
    <w:rsid w:val="0009132B"/>
    <w:rsid w:val="0009400C"/>
    <w:rsid w:val="00095182"/>
    <w:rsid w:val="000A0325"/>
    <w:rsid w:val="000A129F"/>
    <w:rsid w:val="000A519F"/>
    <w:rsid w:val="000A75B2"/>
    <w:rsid w:val="000B7803"/>
    <w:rsid w:val="000C50AB"/>
    <w:rsid w:val="000C510B"/>
    <w:rsid w:val="000C5688"/>
    <w:rsid w:val="000D57C8"/>
    <w:rsid w:val="000D7BC9"/>
    <w:rsid w:val="000E0B70"/>
    <w:rsid w:val="000E1462"/>
    <w:rsid w:val="000E2E6B"/>
    <w:rsid w:val="000E3399"/>
    <w:rsid w:val="000E53CF"/>
    <w:rsid w:val="000E5F13"/>
    <w:rsid w:val="000E678A"/>
    <w:rsid w:val="000F1633"/>
    <w:rsid w:val="000F252C"/>
    <w:rsid w:val="000F2B27"/>
    <w:rsid w:val="000F440D"/>
    <w:rsid w:val="000F51A6"/>
    <w:rsid w:val="001012BE"/>
    <w:rsid w:val="0010573A"/>
    <w:rsid w:val="00105C35"/>
    <w:rsid w:val="00106AD5"/>
    <w:rsid w:val="001076B7"/>
    <w:rsid w:val="00107BE4"/>
    <w:rsid w:val="0011233F"/>
    <w:rsid w:val="00113629"/>
    <w:rsid w:val="0011482F"/>
    <w:rsid w:val="001201E0"/>
    <w:rsid w:val="001226EE"/>
    <w:rsid w:val="00123464"/>
    <w:rsid w:val="00123EF4"/>
    <w:rsid w:val="00124BA1"/>
    <w:rsid w:val="0013114D"/>
    <w:rsid w:val="00131F31"/>
    <w:rsid w:val="00136B0F"/>
    <w:rsid w:val="00137062"/>
    <w:rsid w:val="00143135"/>
    <w:rsid w:val="00145F01"/>
    <w:rsid w:val="00147CCA"/>
    <w:rsid w:val="001503C0"/>
    <w:rsid w:val="00150B79"/>
    <w:rsid w:val="00150E3B"/>
    <w:rsid w:val="001517A4"/>
    <w:rsid w:val="00153F6A"/>
    <w:rsid w:val="0016064F"/>
    <w:rsid w:val="0016285F"/>
    <w:rsid w:val="00170633"/>
    <w:rsid w:val="001742C9"/>
    <w:rsid w:val="001753ED"/>
    <w:rsid w:val="00177C4F"/>
    <w:rsid w:val="00177DEA"/>
    <w:rsid w:val="00181713"/>
    <w:rsid w:val="00181888"/>
    <w:rsid w:val="00184C91"/>
    <w:rsid w:val="00187EBD"/>
    <w:rsid w:val="001915E1"/>
    <w:rsid w:val="00191DA8"/>
    <w:rsid w:val="00192203"/>
    <w:rsid w:val="001925C6"/>
    <w:rsid w:val="00192BFD"/>
    <w:rsid w:val="00196536"/>
    <w:rsid w:val="001A5179"/>
    <w:rsid w:val="001A5ADC"/>
    <w:rsid w:val="001B1155"/>
    <w:rsid w:val="001B407E"/>
    <w:rsid w:val="001B4716"/>
    <w:rsid w:val="001B5FDE"/>
    <w:rsid w:val="001C33EA"/>
    <w:rsid w:val="001C4CE0"/>
    <w:rsid w:val="001C5BFB"/>
    <w:rsid w:val="001D4D62"/>
    <w:rsid w:val="001D53CE"/>
    <w:rsid w:val="001D6C76"/>
    <w:rsid w:val="001E27F4"/>
    <w:rsid w:val="001E4815"/>
    <w:rsid w:val="001E657E"/>
    <w:rsid w:val="001F1DF2"/>
    <w:rsid w:val="001F1EFD"/>
    <w:rsid w:val="001F4847"/>
    <w:rsid w:val="001F4FFD"/>
    <w:rsid w:val="002007A8"/>
    <w:rsid w:val="002069FB"/>
    <w:rsid w:val="00210C4C"/>
    <w:rsid w:val="0022557F"/>
    <w:rsid w:val="00226160"/>
    <w:rsid w:val="00227004"/>
    <w:rsid w:val="002300D5"/>
    <w:rsid w:val="002316B9"/>
    <w:rsid w:val="0023359A"/>
    <w:rsid w:val="00235C5C"/>
    <w:rsid w:val="00235E3D"/>
    <w:rsid w:val="002363B4"/>
    <w:rsid w:val="00236B10"/>
    <w:rsid w:val="00237D13"/>
    <w:rsid w:val="00247B39"/>
    <w:rsid w:val="00250A37"/>
    <w:rsid w:val="002522B4"/>
    <w:rsid w:val="00256CF3"/>
    <w:rsid w:val="00257542"/>
    <w:rsid w:val="00265653"/>
    <w:rsid w:val="00266D38"/>
    <w:rsid w:val="00271467"/>
    <w:rsid w:val="00271722"/>
    <w:rsid w:val="00273762"/>
    <w:rsid w:val="002758B5"/>
    <w:rsid w:val="00280002"/>
    <w:rsid w:val="00292745"/>
    <w:rsid w:val="00295D9A"/>
    <w:rsid w:val="002970AC"/>
    <w:rsid w:val="0029722B"/>
    <w:rsid w:val="002A082A"/>
    <w:rsid w:val="002A3F6C"/>
    <w:rsid w:val="002A7879"/>
    <w:rsid w:val="002B1F4E"/>
    <w:rsid w:val="002B5CF0"/>
    <w:rsid w:val="002C0520"/>
    <w:rsid w:val="002C1BA7"/>
    <w:rsid w:val="002C64E8"/>
    <w:rsid w:val="002C6807"/>
    <w:rsid w:val="002C68AB"/>
    <w:rsid w:val="002D18C4"/>
    <w:rsid w:val="002D29D7"/>
    <w:rsid w:val="002D51AB"/>
    <w:rsid w:val="002D56E5"/>
    <w:rsid w:val="002D5852"/>
    <w:rsid w:val="002E1198"/>
    <w:rsid w:val="002E4FF1"/>
    <w:rsid w:val="002E5910"/>
    <w:rsid w:val="002E6A16"/>
    <w:rsid w:val="002E6A91"/>
    <w:rsid w:val="002F0F5A"/>
    <w:rsid w:val="002F4CBE"/>
    <w:rsid w:val="002F58E0"/>
    <w:rsid w:val="002F5C47"/>
    <w:rsid w:val="002F60DD"/>
    <w:rsid w:val="003049FB"/>
    <w:rsid w:val="00310920"/>
    <w:rsid w:val="00312E44"/>
    <w:rsid w:val="003146A2"/>
    <w:rsid w:val="0031500D"/>
    <w:rsid w:val="0031759F"/>
    <w:rsid w:val="00322141"/>
    <w:rsid w:val="003277B3"/>
    <w:rsid w:val="00333C0F"/>
    <w:rsid w:val="00337381"/>
    <w:rsid w:val="00340559"/>
    <w:rsid w:val="00341863"/>
    <w:rsid w:val="00341ADC"/>
    <w:rsid w:val="00342F14"/>
    <w:rsid w:val="003434DB"/>
    <w:rsid w:val="0034422B"/>
    <w:rsid w:val="0034464A"/>
    <w:rsid w:val="00345357"/>
    <w:rsid w:val="003472D9"/>
    <w:rsid w:val="00351BA0"/>
    <w:rsid w:val="00352126"/>
    <w:rsid w:val="0035687F"/>
    <w:rsid w:val="00362ABA"/>
    <w:rsid w:val="00370E04"/>
    <w:rsid w:val="00374C53"/>
    <w:rsid w:val="00376354"/>
    <w:rsid w:val="003813FA"/>
    <w:rsid w:val="003835DD"/>
    <w:rsid w:val="00383DBE"/>
    <w:rsid w:val="00387915"/>
    <w:rsid w:val="00395167"/>
    <w:rsid w:val="00396B97"/>
    <w:rsid w:val="003A25AA"/>
    <w:rsid w:val="003A5032"/>
    <w:rsid w:val="003A790F"/>
    <w:rsid w:val="003C1145"/>
    <w:rsid w:val="003C1EBB"/>
    <w:rsid w:val="003C2C71"/>
    <w:rsid w:val="003C4CB2"/>
    <w:rsid w:val="003C686C"/>
    <w:rsid w:val="003C6F6D"/>
    <w:rsid w:val="003C7C89"/>
    <w:rsid w:val="003D31BC"/>
    <w:rsid w:val="003D3AA7"/>
    <w:rsid w:val="003D3D5C"/>
    <w:rsid w:val="003D5951"/>
    <w:rsid w:val="003D5D37"/>
    <w:rsid w:val="003D7632"/>
    <w:rsid w:val="003E75C6"/>
    <w:rsid w:val="003E7D01"/>
    <w:rsid w:val="003F0AF7"/>
    <w:rsid w:val="003F0D02"/>
    <w:rsid w:val="003F28CB"/>
    <w:rsid w:val="003F3C06"/>
    <w:rsid w:val="003F40FA"/>
    <w:rsid w:val="003F5415"/>
    <w:rsid w:val="00403366"/>
    <w:rsid w:val="0040512D"/>
    <w:rsid w:val="004067D3"/>
    <w:rsid w:val="0041003A"/>
    <w:rsid w:val="00415E01"/>
    <w:rsid w:val="0041729B"/>
    <w:rsid w:val="00422C5E"/>
    <w:rsid w:val="004257EC"/>
    <w:rsid w:val="0042666F"/>
    <w:rsid w:val="00426A15"/>
    <w:rsid w:val="00430473"/>
    <w:rsid w:val="00431C9C"/>
    <w:rsid w:val="00437DFB"/>
    <w:rsid w:val="00440C90"/>
    <w:rsid w:val="00441D96"/>
    <w:rsid w:val="00443197"/>
    <w:rsid w:val="00445334"/>
    <w:rsid w:val="0044655B"/>
    <w:rsid w:val="00447098"/>
    <w:rsid w:val="00450478"/>
    <w:rsid w:val="00450AF1"/>
    <w:rsid w:val="0045170C"/>
    <w:rsid w:val="004544D0"/>
    <w:rsid w:val="004565D1"/>
    <w:rsid w:val="00456F68"/>
    <w:rsid w:val="00457470"/>
    <w:rsid w:val="00461322"/>
    <w:rsid w:val="00462556"/>
    <w:rsid w:val="004644D0"/>
    <w:rsid w:val="0046538E"/>
    <w:rsid w:val="00465B47"/>
    <w:rsid w:val="00466F27"/>
    <w:rsid w:val="004776DC"/>
    <w:rsid w:val="00484A0A"/>
    <w:rsid w:val="00485833"/>
    <w:rsid w:val="004865BE"/>
    <w:rsid w:val="004866E6"/>
    <w:rsid w:val="004905C9"/>
    <w:rsid w:val="00490649"/>
    <w:rsid w:val="00490852"/>
    <w:rsid w:val="004968CF"/>
    <w:rsid w:val="00496A3E"/>
    <w:rsid w:val="004A0C3F"/>
    <w:rsid w:val="004A1859"/>
    <w:rsid w:val="004A6597"/>
    <w:rsid w:val="004A73CE"/>
    <w:rsid w:val="004B07A6"/>
    <w:rsid w:val="004B2963"/>
    <w:rsid w:val="004B2E9A"/>
    <w:rsid w:val="004B485A"/>
    <w:rsid w:val="004B503C"/>
    <w:rsid w:val="004B7F37"/>
    <w:rsid w:val="004C3106"/>
    <w:rsid w:val="004C3C2B"/>
    <w:rsid w:val="004C449C"/>
    <w:rsid w:val="004C67F6"/>
    <w:rsid w:val="004C7B33"/>
    <w:rsid w:val="004D0FA3"/>
    <w:rsid w:val="004D23AF"/>
    <w:rsid w:val="004D315E"/>
    <w:rsid w:val="004D41B2"/>
    <w:rsid w:val="004D65F4"/>
    <w:rsid w:val="004D6664"/>
    <w:rsid w:val="004D7DBE"/>
    <w:rsid w:val="004E6EE6"/>
    <w:rsid w:val="004E73A2"/>
    <w:rsid w:val="004F257C"/>
    <w:rsid w:val="004F2E46"/>
    <w:rsid w:val="004F338F"/>
    <w:rsid w:val="004F3E5F"/>
    <w:rsid w:val="004F551B"/>
    <w:rsid w:val="004F76FA"/>
    <w:rsid w:val="00506B17"/>
    <w:rsid w:val="0051098C"/>
    <w:rsid w:val="00514779"/>
    <w:rsid w:val="0051663E"/>
    <w:rsid w:val="00523E83"/>
    <w:rsid w:val="00525870"/>
    <w:rsid w:val="00526E06"/>
    <w:rsid w:val="005307EA"/>
    <w:rsid w:val="0053140A"/>
    <w:rsid w:val="005317C3"/>
    <w:rsid w:val="00531982"/>
    <w:rsid w:val="0053213F"/>
    <w:rsid w:val="00532CFD"/>
    <w:rsid w:val="00533207"/>
    <w:rsid w:val="00533A62"/>
    <w:rsid w:val="00534104"/>
    <w:rsid w:val="00537FF8"/>
    <w:rsid w:val="0054328E"/>
    <w:rsid w:val="0054421A"/>
    <w:rsid w:val="0054567E"/>
    <w:rsid w:val="0054781D"/>
    <w:rsid w:val="00547D89"/>
    <w:rsid w:val="00550DF6"/>
    <w:rsid w:val="00554590"/>
    <w:rsid w:val="00560EA0"/>
    <w:rsid w:val="00561835"/>
    <w:rsid w:val="005623DB"/>
    <w:rsid w:val="005671DC"/>
    <w:rsid w:val="00570965"/>
    <w:rsid w:val="0057191C"/>
    <w:rsid w:val="00574A1A"/>
    <w:rsid w:val="00575C61"/>
    <w:rsid w:val="005775CB"/>
    <w:rsid w:val="00577729"/>
    <w:rsid w:val="00577A42"/>
    <w:rsid w:val="0058165E"/>
    <w:rsid w:val="00581B22"/>
    <w:rsid w:val="00584451"/>
    <w:rsid w:val="005862E7"/>
    <w:rsid w:val="005879DD"/>
    <w:rsid w:val="0059060E"/>
    <w:rsid w:val="00590864"/>
    <w:rsid w:val="00594B67"/>
    <w:rsid w:val="005A30E1"/>
    <w:rsid w:val="005A3636"/>
    <w:rsid w:val="005A3D2B"/>
    <w:rsid w:val="005A3F07"/>
    <w:rsid w:val="005A47DD"/>
    <w:rsid w:val="005A5A0F"/>
    <w:rsid w:val="005B0CE0"/>
    <w:rsid w:val="005B1C0E"/>
    <w:rsid w:val="005B2FE8"/>
    <w:rsid w:val="005C1DAB"/>
    <w:rsid w:val="005C4A75"/>
    <w:rsid w:val="005C61AC"/>
    <w:rsid w:val="005D356A"/>
    <w:rsid w:val="005D6258"/>
    <w:rsid w:val="005D6811"/>
    <w:rsid w:val="005D69A6"/>
    <w:rsid w:val="005D7AED"/>
    <w:rsid w:val="005E0F31"/>
    <w:rsid w:val="005E14AB"/>
    <w:rsid w:val="005E356A"/>
    <w:rsid w:val="005E6E97"/>
    <w:rsid w:val="005F2411"/>
    <w:rsid w:val="005F3416"/>
    <w:rsid w:val="005F34A1"/>
    <w:rsid w:val="00602AE7"/>
    <w:rsid w:val="00603797"/>
    <w:rsid w:val="00612FF0"/>
    <w:rsid w:val="00620C3D"/>
    <w:rsid w:val="00623696"/>
    <w:rsid w:val="00625B2D"/>
    <w:rsid w:val="006303E3"/>
    <w:rsid w:val="00630D60"/>
    <w:rsid w:val="00630FEC"/>
    <w:rsid w:val="006338E8"/>
    <w:rsid w:val="006343A5"/>
    <w:rsid w:val="006349B5"/>
    <w:rsid w:val="00636838"/>
    <w:rsid w:val="00636EE7"/>
    <w:rsid w:val="00642403"/>
    <w:rsid w:val="00643BF8"/>
    <w:rsid w:val="00645225"/>
    <w:rsid w:val="0064543B"/>
    <w:rsid w:val="00650485"/>
    <w:rsid w:val="00652677"/>
    <w:rsid w:val="0065373D"/>
    <w:rsid w:val="00655DA5"/>
    <w:rsid w:val="00656F84"/>
    <w:rsid w:val="00657C9C"/>
    <w:rsid w:val="00660A7B"/>
    <w:rsid w:val="006630DA"/>
    <w:rsid w:val="00663D62"/>
    <w:rsid w:val="00664B9C"/>
    <w:rsid w:val="006674C3"/>
    <w:rsid w:val="00671778"/>
    <w:rsid w:val="00671AED"/>
    <w:rsid w:val="00673F5E"/>
    <w:rsid w:val="00675049"/>
    <w:rsid w:val="006760D9"/>
    <w:rsid w:val="006765FE"/>
    <w:rsid w:val="0067723E"/>
    <w:rsid w:val="0068012F"/>
    <w:rsid w:val="00680767"/>
    <w:rsid w:val="006828F1"/>
    <w:rsid w:val="006838E4"/>
    <w:rsid w:val="00684597"/>
    <w:rsid w:val="006875AF"/>
    <w:rsid w:val="00690092"/>
    <w:rsid w:val="006914AB"/>
    <w:rsid w:val="00692931"/>
    <w:rsid w:val="00697073"/>
    <w:rsid w:val="006970FA"/>
    <w:rsid w:val="006A27AE"/>
    <w:rsid w:val="006A29B5"/>
    <w:rsid w:val="006A4251"/>
    <w:rsid w:val="006A5861"/>
    <w:rsid w:val="006B0190"/>
    <w:rsid w:val="006B2AE2"/>
    <w:rsid w:val="006B3107"/>
    <w:rsid w:val="006B3365"/>
    <w:rsid w:val="006B41A7"/>
    <w:rsid w:val="006C16F1"/>
    <w:rsid w:val="006C20FC"/>
    <w:rsid w:val="006C4F0A"/>
    <w:rsid w:val="006C616F"/>
    <w:rsid w:val="006C6D9F"/>
    <w:rsid w:val="006D1BAF"/>
    <w:rsid w:val="006D3016"/>
    <w:rsid w:val="006D5F79"/>
    <w:rsid w:val="006D6544"/>
    <w:rsid w:val="006E1A55"/>
    <w:rsid w:val="006F0183"/>
    <w:rsid w:val="006F3766"/>
    <w:rsid w:val="00701AFE"/>
    <w:rsid w:val="00702047"/>
    <w:rsid w:val="00704CAC"/>
    <w:rsid w:val="0070509E"/>
    <w:rsid w:val="00705568"/>
    <w:rsid w:val="00706CBE"/>
    <w:rsid w:val="007108B4"/>
    <w:rsid w:val="00716348"/>
    <w:rsid w:val="007213AF"/>
    <w:rsid w:val="00722E3B"/>
    <w:rsid w:val="007305D3"/>
    <w:rsid w:val="00730E00"/>
    <w:rsid w:val="00732697"/>
    <w:rsid w:val="00732B28"/>
    <w:rsid w:val="0074011C"/>
    <w:rsid w:val="00741ED6"/>
    <w:rsid w:val="00742E60"/>
    <w:rsid w:val="00751E50"/>
    <w:rsid w:val="007521C7"/>
    <w:rsid w:val="0075278F"/>
    <w:rsid w:val="007543F1"/>
    <w:rsid w:val="00756F0F"/>
    <w:rsid w:val="00761C29"/>
    <w:rsid w:val="00764CAB"/>
    <w:rsid w:val="00767253"/>
    <w:rsid w:val="00776D4B"/>
    <w:rsid w:val="00782368"/>
    <w:rsid w:val="00783FD6"/>
    <w:rsid w:val="0078660C"/>
    <w:rsid w:val="00787AFA"/>
    <w:rsid w:val="00792940"/>
    <w:rsid w:val="00793410"/>
    <w:rsid w:val="007938FB"/>
    <w:rsid w:val="00797B0E"/>
    <w:rsid w:val="00797CE7"/>
    <w:rsid w:val="007A0706"/>
    <w:rsid w:val="007A0A42"/>
    <w:rsid w:val="007A39D6"/>
    <w:rsid w:val="007A41E7"/>
    <w:rsid w:val="007A470C"/>
    <w:rsid w:val="007A5CD8"/>
    <w:rsid w:val="007B100B"/>
    <w:rsid w:val="007B1B9D"/>
    <w:rsid w:val="007B4A12"/>
    <w:rsid w:val="007C09D8"/>
    <w:rsid w:val="007C23C7"/>
    <w:rsid w:val="007C2586"/>
    <w:rsid w:val="007C3C9B"/>
    <w:rsid w:val="007C4A79"/>
    <w:rsid w:val="007C54B9"/>
    <w:rsid w:val="007C6253"/>
    <w:rsid w:val="007C74A7"/>
    <w:rsid w:val="007D5BC2"/>
    <w:rsid w:val="007E17FA"/>
    <w:rsid w:val="007E594C"/>
    <w:rsid w:val="007E5DB1"/>
    <w:rsid w:val="007F3A45"/>
    <w:rsid w:val="008007BE"/>
    <w:rsid w:val="008024A1"/>
    <w:rsid w:val="00802ED1"/>
    <w:rsid w:val="00807B9C"/>
    <w:rsid w:val="00810B25"/>
    <w:rsid w:val="008171F3"/>
    <w:rsid w:val="008171F9"/>
    <w:rsid w:val="00820C0D"/>
    <w:rsid w:val="0082255C"/>
    <w:rsid w:val="0082673F"/>
    <w:rsid w:val="00827487"/>
    <w:rsid w:val="0083033D"/>
    <w:rsid w:val="00830BC5"/>
    <w:rsid w:val="008367B1"/>
    <w:rsid w:val="00837F8E"/>
    <w:rsid w:val="0084021B"/>
    <w:rsid w:val="008409BB"/>
    <w:rsid w:val="00844A86"/>
    <w:rsid w:val="008465CF"/>
    <w:rsid w:val="00846BD9"/>
    <w:rsid w:val="008472B3"/>
    <w:rsid w:val="00855BB4"/>
    <w:rsid w:val="00855C06"/>
    <w:rsid w:val="00856577"/>
    <w:rsid w:val="008567C3"/>
    <w:rsid w:val="00857D13"/>
    <w:rsid w:val="00861638"/>
    <w:rsid w:val="00863184"/>
    <w:rsid w:val="008642F2"/>
    <w:rsid w:val="00865670"/>
    <w:rsid w:val="00866E3F"/>
    <w:rsid w:val="00871388"/>
    <w:rsid w:val="0087180E"/>
    <w:rsid w:val="008727F2"/>
    <w:rsid w:val="0087475D"/>
    <w:rsid w:val="00874C1B"/>
    <w:rsid w:val="00875721"/>
    <w:rsid w:val="00875FC7"/>
    <w:rsid w:val="00880778"/>
    <w:rsid w:val="00882782"/>
    <w:rsid w:val="0088300F"/>
    <w:rsid w:val="008840B5"/>
    <w:rsid w:val="00886453"/>
    <w:rsid w:val="008900F4"/>
    <w:rsid w:val="00893392"/>
    <w:rsid w:val="0089347A"/>
    <w:rsid w:val="00893759"/>
    <w:rsid w:val="00893F89"/>
    <w:rsid w:val="00894107"/>
    <w:rsid w:val="00894220"/>
    <w:rsid w:val="00894AD4"/>
    <w:rsid w:val="00896F4F"/>
    <w:rsid w:val="008976E4"/>
    <w:rsid w:val="00897AD0"/>
    <w:rsid w:val="008A0FB4"/>
    <w:rsid w:val="008A410D"/>
    <w:rsid w:val="008A7F02"/>
    <w:rsid w:val="008B0613"/>
    <w:rsid w:val="008B1C0A"/>
    <w:rsid w:val="008B48CE"/>
    <w:rsid w:val="008B611F"/>
    <w:rsid w:val="008C02B9"/>
    <w:rsid w:val="008C02CC"/>
    <w:rsid w:val="008C18F9"/>
    <w:rsid w:val="008D0B51"/>
    <w:rsid w:val="008D16D2"/>
    <w:rsid w:val="008D3551"/>
    <w:rsid w:val="008D670F"/>
    <w:rsid w:val="008E0A0C"/>
    <w:rsid w:val="008E2DF7"/>
    <w:rsid w:val="008E7211"/>
    <w:rsid w:val="008E7600"/>
    <w:rsid w:val="008E7A9B"/>
    <w:rsid w:val="008F6337"/>
    <w:rsid w:val="009009BB"/>
    <w:rsid w:val="00902283"/>
    <w:rsid w:val="00903545"/>
    <w:rsid w:val="00903CB8"/>
    <w:rsid w:val="00904A24"/>
    <w:rsid w:val="0090729E"/>
    <w:rsid w:val="0091286A"/>
    <w:rsid w:val="00912ED4"/>
    <w:rsid w:val="00912F39"/>
    <w:rsid w:val="009210A1"/>
    <w:rsid w:val="0092368E"/>
    <w:rsid w:val="0093016F"/>
    <w:rsid w:val="00933E41"/>
    <w:rsid w:val="0093447A"/>
    <w:rsid w:val="00934DCA"/>
    <w:rsid w:val="009365B5"/>
    <w:rsid w:val="009368BD"/>
    <w:rsid w:val="00942F4C"/>
    <w:rsid w:val="0095688B"/>
    <w:rsid w:val="0096046D"/>
    <w:rsid w:val="00960DC3"/>
    <w:rsid w:val="0096324A"/>
    <w:rsid w:val="009635BC"/>
    <w:rsid w:val="009641EA"/>
    <w:rsid w:val="00966AB7"/>
    <w:rsid w:val="009727B4"/>
    <w:rsid w:val="00973060"/>
    <w:rsid w:val="009764D0"/>
    <w:rsid w:val="00983D43"/>
    <w:rsid w:val="009855E2"/>
    <w:rsid w:val="0098729D"/>
    <w:rsid w:val="00990B62"/>
    <w:rsid w:val="0099555F"/>
    <w:rsid w:val="00997605"/>
    <w:rsid w:val="009A57CC"/>
    <w:rsid w:val="009A5BA3"/>
    <w:rsid w:val="009A6FCC"/>
    <w:rsid w:val="009A7700"/>
    <w:rsid w:val="009B0020"/>
    <w:rsid w:val="009B5237"/>
    <w:rsid w:val="009B5DA0"/>
    <w:rsid w:val="009B7337"/>
    <w:rsid w:val="009C243D"/>
    <w:rsid w:val="009C3703"/>
    <w:rsid w:val="009C4994"/>
    <w:rsid w:val="009C5EB7"/>
    <w:rsid w:val="009C7AB8"/>
    <w:rsid w:val="009D2233"/>
    <w:rsid w:val="009D380F"/>
    <w:rsid w:val="009D6B3A"/>
    <w:rsid w:val="009E15FD"/>
    <w:rsid w:val="009E58D3"/>
    <w:rsid w:val="009E75E7"/>
    <w:rsid w:val="009F2AD4"/>
    <w:rsid w:val="009F510B"/>
    <w:rsid w:val="00A072F6"/>
    <w:rsid w:val="00A11C4F"/>
    <w:rsid w:val="00A123C4"/>
    <w:rsid w:val="00A131B2"/>
    <w:rsid w:val="00A13649"/>
    <w:rsid w:val="00A14168"/>
    <w:rsid w:val="00A14607"/>
    <w:rsid w:val="00A14B02"/>
    <w:rsid w:val="00A14E26"/>
    <w:rsid w:val="00A15C73"/>
    <w:rsid w:val="00A17EA4"/>
    <w:rsid w:val="00A30653"/>
    <w:rsid w:val="00A33A7A"/>
    <w:rsid w:val="00A34EB8"/>
    <w:rsid w:val="00A476F3"/>
    <w:rsid w:val="00A51AF0"/>
    <w:rsid w:val="00A54EA8"/>
    <w:rsid w:val="00A5593C"/>
    <w:rsid w:val="00A56AAF"/>
    <w:rsid w:val="00A63E01"/>
    <w:rsid w:val="00A6712F"/>
    <w:rsid w:val="00A678E8"/>
    <w:rsid w:val="00A716E0"/>
    <w:rsid w:val="00A71969"/>
    <w:rsid w:val="00A73106"/>
    <w:rsid w:val="00A73B58"/>
    <w:rsid w:val="00A80DC2"/>
    <w:rsid w:val="00A81B2F"/>
    <w:rsid w:val="00A81C59"/>
    <w:rsid w:val="00A8701B"/>
    <w:rsid w:val="00A87A12"/>
    <w:rsid w:val="00A87EEC"/>
    <w:rsid w:val="00A9194A"/>
    <w:rsid w:val="00A93C9D"/>
    <w:rsid w:val="00A94836"/>
    <w:rsid w:val="00A96AD4"/>
    <w:rsid w:val="00A96D72"/>
    <w:rsid w:val="00AA3678"/>
    <w:rsid w:val="00AA4FC2"/>
    <w:rsid w:val="00AA5BEE"/>
    <w:rsid w:val="00AB0F5F"/>
    <w:rsid w:val="00AB1E23"/>
    <w:rsid w:val="00AB1FB6"/>
    <w:rsid w:val="00AB335C"/>
    <w:rsid w:val="00AB6E61"/>
    <w:rsid w:val="00AB7837"/>
    <w:rsid w:val="00AC0B15"/>
    <w:rsid w:val="00AC19AE"/>
    <w:rsid w:val="00AC1B25"/>
    <w:rsid w:val="00AC3330"/>
    <w:rsid w:val="00AC39D0"/>
    <w:rsid w:val="00AC447F"/>
    <w:rsid w:val="00AC555F"/>
    <w:rsid w:val="00AD162F"/>
    <w:rsid w:val="00AD16E5"/>
    <w:rsid w:val="00AD4E5B"/>
    <w:rsid w:val="00AD5B0C"/>
    <w:rsid w:val="00AD5BE9"/>
    <w:rsid w:val="00AD6CA6"/>
    <w:rsid w:val="00AF18D2"/>
    <w:rsid w:val="00AF2160"/>
    <w:rsid w:val="00AF33D6"/>
    <w:rsid w:val="00AF5271"/>
    <w:rsid w:val="00B00FF5"/>
    <w:rsid w:val="00B0528B"/>
    <w:rsid w:val="00B062A5"/>
    <w:rsid w:val="00B06B38"/>
    <w:rsid w:val="00B10982"/>
    <w:rsid w:val="00B12E5D"/>
    <w:rsid w:val="00B15965"/>
    <w:rsid w:val="00B17133"/>
    <w:rsid w:val="00B22523"/>
    <w:rsid w:val="00B22B09"/>
    <w:rsid w:val="00B23FB4"/>
    <w:rsid w:val="00B24F77"/>
    <w:rsid w:val="00B26369"/>
    <w:rsid w:val="00B266D6"/>
    <w:rsid w:val="00B369F8"/>
    <w:rsid w:val="00B41EBE"/>
    <w:rsid w:val="00B42014"/>
    <w:rsid w:val="00B4267C"/>
    <w:rsid w:val="00B47560"/>
    <w:rsid w:val="00B5152D"/>
    <w:rsid w:val="00B576F7"/>
    <w:rsid w:val="00B57AEA"/>
    <w:rsid w:val="00B607FD"/>
    <w:rsid w:val="00B60F99"/>
    <w:rsid w:val="00B6171B"/>
    <w:rsid w:val="00B66CC2"/>
    <w:rsid w:val="00B67C25"/>
    <w:rsid w:val="00B715FC"/>
    <w:rsid w:val="00B727AD"/>
    <w:rsid w:val="00B74606"/>
    <w:rsid w:val="00B7517D"/>
    <w:rsid w:val="00B765D3"/>
    <w:rsid w:val="00B77A97"/>
    <w:rsid w:val="00B80406"/>
    <w:rsid w:val="00B816FC"/>
    <w:rsid w:val="00B9384E"/>
    <w:rsid w:val="00BA1FF1"/>
    <w:rsid w:val="00BA536C"/>
    <w:rsid w:val="00BA6BFA"/>
    <w:rsid w:val="00BA7225"/>
    <w:rsid w:val="00BA7E14"/>
    <w:rsid w:val="00BB30DC"/>
    <w:rsid w:val="00BB4AA2"/>
    <w:rsid w:val="00BB57AA"/>
    <w:rsid w:val="00BB6074"/>
    <w:rsid w:val="00BB7EDE"/>
    <w:rsid w:val="00BC0BAD"/>
    <w:rsid w:val="00BC4857"/>
    <w:rsid w:val="00BC6669"/>
    <w:rsid w:val="00BD0D3F"/>
    <w:rsid w:val="00BD10EA"/>
    <w:rsid w:val="00BD3CCF"/>
    <w:rsid w:val="00BD4C8B"/>
    <w:rsid w:val="00BE1B90"/>
    <w:rsid w:val="00BE3D37"/>
    <w:rsid w:val="00BE7D1D"/>
    <w:rsid w:val="00BF17E9"/>
    <w:rsid w:val="00BF4BC1"/>
    <w:rsid w:val="00BF5645"/>
    <w:rsid w:val="00BF6A2A"/>
    <w:rsid w:val="00C014BF"/>
    <w:rsid w:val="00C01A66"/>
    <w:rsid w:val="00C05B0B"/>
    <w:rsid w:val="00C07A6B"/>
    <w:rsid w:val="00C14F7A"/>
    <w:rsid w:val="00C1539B"/>
    <w:rsid w:val="00C16481"/>
    <w:rsid w:val="00C17077"/>
    <w:rsid w:val="00C22A6D"/>
    <w:rsid w:val="00C26D13"/>
    <w:rsid w:val="00C30A23"/>
    <w:rsid w:val="00C32A51"/>
    <w:rsid w:val="00C33CBD"/>
    <w:rsid w:val="00C34CB9"/>
    <w:rsid w:val="00C37322"/>
    <w:rsid w:val="00C40808"/>
    <w:rsid w:val="00C415CA"/>
    <w:rsid w:val="00C4306E"/>
    <w:rsid w:val="00C4517A"/>
    <w:rsid w:val="00C45BB3"/>
    <w:rsid w:val="00C46B50"/>
    <w:rsid w:val="00C54670"/>
    <w:rsid w:val="00C54B23"/>
    <w:rsid w:val="00C54D40"/>
    <w:rsid w:val="00C55762"/>
    <w:rsid w:val="00C575CA"/>
    <w:rsid w:val="00C66A93"/>
    <w:rsid w:val="00C66C26"/>
    <w:rsid w:val="00C74544"/>
    <w:rsid w:val="00C769EB"/>
    <w:rsid w:val="00C8010D"/>
    <w:rsid w:val="00C83C96"/>
    <w:rsid w:val="00C87913"/>
    <w:rsid w:val="00C903D8"/>
    <w:rsid w:val="00C960DA"/>
    <w:rsid w:val="00C97D5B"/>
    <w:rsid w:val="00CB5F28"/>
    <w:rsid w:val="00CB62F0"/>
    <w:rsid w:val="00CB730A"/>
    <w:rsid w:val="00CC51B2"/>
    <w:rsid w:val="00CC5DDF"/>
    <w:rsid w:val="00CC606A"/>
    <w:rsid w:val="00CC63D5"/>
    <w:rsid w:val="00CD031F"/>
    <w:rsid w:val="00CD11A6"/>
    <w:rsid w:val="00CE1019"/>
    <w:rsid w:val="00CE4ED7"/>
    <w:rsid w:val="00CE5355"/>
    <w:rsid w:val="00CE62C7"/>
    <w:rsid w:val="00CE69A7"/>
    <w:rsid w:val="00CF2826"/>
    <w:rsid w:val="00CF2E24"/>
    <w:rsid w:val="00CF7211"/>
    <w:rsid w:val="00D00C72"/>
    <w:rsid w:val="00D0112E"/>
    <w:rsid w:val="00D02B14"/>
    <w:rsid w:val="00D1118E"/>
    <w:rsid w:val="00D11A34"/>
    <w:rsid w:val="00D13317"/>
    <w:rsid w:val="00D15EC0"/>
    <w:rsid w:val="00D164F2"/>
    <w:rsid w:val="00D20C00"/>
    <w:rsid w:val="00D21CE7"/>
    <w:rsid w:val="00D22A9F"/>
    <w:rsid w:val="00D22BDE"/>
    <w:rsid w:val="00D243EB"/>
    <w:rsid w:val="00D24ADA"/>
    <w:rsid w:val="00D24CBC"/>
    <w:rsid w:val="00D25D37"/>
    <w:rsid w:val="00D26814"/>
    <w:rsid w:val="00D2737C"/>
    <w:rsid w:val="00D334E3"/>
    <w:rsid w:val="00D34ACF"/>
    <w:rsid w:val="00D36154"/>
    <w:rsid w:val="00D379A6"/>
    <w:rsid w:val="00D43A22"/>
    <w:rsid w:val="00D47D55"/>
    <w:rsid w:val="00D55A66"/>
    <w:rsid w:val="00D565C4"/>
    <w:rsid w:val="00D60C69"/>
    <w:rsid w:val="00D61590"/>
    <w:rsid w:val="00D61C55"/>
    <w:rsid w:val="00D62628"/>
    <w:rsid w:val="00D63548"/>
    <w:rsid w:val="00D63E50"/>
    <w:rsid w:val="00D648ED"/>
    <w:rsid w:val="00D66617"/>
    <w:rsid w:val="00D7069E"/>
    <w:rsid w:val="00D70AFA"/>
    <w:rsid w:val="00D71056"/>
    <w:rsid w:val="00D7298E"/>
    <w:rsid w:val="00D74482"/>
    <w:rsid w:val="00D746CE"/>
    <w:rsid w:val="00D75196"/>
    <w:rsid w:val="00D752D2"/>
    <w:rsid w:val="00D76DDE"/>
    <w:rsid w:val="00D83B25"/>
    <w:rsid w:val="00D846F4"/>
    <w:rsid w:val="00D91220"/>
    <w:rsid w:val="00D924DB"/>
    <w:rsid w:val="00D93830"/>
    <w:rsid w:val="00D951DD"/>
    <w:rsid w:val="00D95236"/>
    <w:rsid w:val="00D962E9"/>
    <w:rsid w:val="00DA18AD"/>
    <w:rsid w:val="00DA1C0A"/>
    <w:rsid w:val="00DA2021"/>
    <w:rsid w:val="00DA3210"/>
    <w:rsid w:val="00DA61B7"/>
    <w:rsid w:val="00DB037D"/>
    <w:rsid w:val="00DB0A64"/>
    <w:rsid w:val="00DB42D2"/>
    <w:rsid w:val="00DB524F"/>
    <w:rsid w:val="00DC0EAA"/>
    <w:rsid w:val="00DC1F6C"/>
    <w:rsid w:val="00DC30CE"/>
    <w:rsid w:val="00DC3F8A"/>
    <w:rsid w:val="00DC46FF"/>
    <w:rsid w:val="00DC6E21"/>
    <w:rsid w:val="00DD1868"/>
    <w:rsid w:val="00DD26ED"/>
    <w:rsid w:val="00DD3939"/>
    <w:rsid w:val="00DD56BB"/>
    <w:rsid w:val="00DD5818"/>
    <w:rsid w:val="00DE0F3E"/>
    <w:rsid w:val="00DE44A5"/>
    <w:rsid w:val="00DE4A1E"/>
    <w:rsid w:val="00DF1B70"/>
    <w:rsid w:val="00DF28C4"/>
    <w:rsid w:val="00DF62EB"/>
    <w:rsid w:val="00DF75B7"/>
    <w:rsid w:val="00DF7F75"/>
    <w:rsid w:val="00E00267"/>
    <w:rsid w:val="00E044FC"/>
    <w:rsid w:val="00E10342"/>
    <w:rsid w:val="00E132F6"/>
    <w:rsid w:val="00E140CE"/>
    <w:rsid w:val="00E15342"/>
    <w:rsid w:val="00E2095D"/>
    <w:rsid w:val="00E229D0"/>
    <w:rsid w:val="00E2475D"/>
    <w:rsid w:val="00E335CC"/>
    <w:rsid w:val="00E343FA"/>
    <w:rsid w:val="00E34A5A"/>
    <w:rsid w:val="00E34C3E"/>
    <w:rsid w:val="00E3516F"/>
    <w:rsid w:val="00E35813"/>
    <w:rsid w:val="00E36B2F"/>
    <w:rsid w:val="00E41C8E"/>
    <w:rsid w:val="00E424CC"/>
    <w:rsid w:val="00E479BA"/>
    <w:rsid w:val="00E508A4"/>
    <w:rsid w:val="00E5222F"/>
    <w:rsid w:val="00E56D17"/>
    <w:rsid w:val="00E57259"/>
    <w:rsid w:val="00E63752"/>
    <w:rsid w:val="00E63789"/>
    <w:rsid w:val="00E65B0D"/>
    <w:rsid w:val="00E67A7A"/>
    <w:rsid w:val="00E67D5F"/>
    <w:rsid w:val="00E70392"/>
    <w:rsid w:val="00E749FD"/>
    <w:rsid w:val="00E74E28"/>
    <w:rsid w:val="00E7567B"/>
    <w:rsid w:val="00E75D5D"/>
    <w:rsid w:val="00E839A1"/>
    <w:rsid w:val="00E84C3F"/>
    <w:rsid w:val="00E85201"/>
    <w:rsid w:val="00E86AA1"/>
    <w:rsid w:val="00E91325"/>
    <w:rsid w:val="00E91B30"/>
    <w:rsid w:val="00E92227"/>
    <w:rsid w:val="00E92301"/>
    <w:rsid w:val="00E936EB"/>
    <w:rsid w:val="00E9474D"/>
    <w:rsid w:val="00E9502C"/>
    <w:rsid w:val="00E9688B"/>
    <w:rsid w:val="00E96CAE"/>
    <w:rsid w:val="00EA0D2A"/>
    <w:rsid w:val="00EA31AD"/>
    <w:rsid w:val="00EA387A"/>
    <w:rsid w:val="00EA4401"/>
    <w:rsid w:val="00EA4CC3"/>
    <w:rsid w:val="00EB1FD0"/>
    <w:rsid w:val="00EC0745"/>
    <w:rsid w:val="00EC273B"/>
    <w:rsid w:val="00EC3CF5"/>
    <w:rsid w:val="00EC4BB7"/>
    <w:rsid w:val="00ED0A03"/>
    <w:rsid w:val="00ED18F1"/>
    <w:rsid w:val="00ED3A51"/>
    <w:rsid w:val="00ED4E07"/>
    <w:rsid w:val="00ED7B28"/>
    <w:rsid w:val="00EE3302"/>
    <w:rsid w:val="00EF11DE"/>
    <w:rsid w:val="00EF3127"/>
    <w:rsid w:val="00EF4963"/>
    <w:rsid w:val="00EF6299"/>
    <w:rsid w:val="00F041AB"/>
    <w:rsid w:val="00F0440C"/>
    <w:rsid w:val="00F05F41"/>
    <w:rsid w:val="00F05F94"/>
    <w:rsid w:val="00F06C49"/>
    <w:rsid w:val="00F06D2E"/>
    <w:rsid w:val="00F10C80"/>
    <w:rsid w:val="00F123B0"/>
    <w:rsid w:val="00F16615"/>
    <w:rsid w:val="00F2061B"/>
    <w:rsid w:val="00F214AE"/>
    <w:rsid w:val="00F23354"/>
    <w:rsid w:val="00F23CFF"/>
    <w:rsid w:val="00F31C71"/>
    <w:rsid w:val="00F33EE6"/>
    <w:rsid w:val="00F35341"/>
    <w:rsid w:val="00F35604"/>
    <w:rsid w:val="00F364D3"/>
    <w:rsid w:val="00F37466"/>
    <w:rsid w:val="00F37AB8"/>
    <w:rsid w:val="00F37B9E"/>
    <w:rsid w:val="00F51681"/>
    <w:rsid w:val="00F63581"/>
    <w:rsid w:val="00F65087"/>
    <w:rsid w:val="00F67B35"/>
    <w:rsid w:val="00F67DB0"/>
    <w:rsid w:val="00F701C6"/>
    <w:rsid w:val="00F73E40"/>
    <w:rsid w:val="00F753B8"/>
    <w:rsid w:val="00F77797"/>
    <w:rsid w:val="00F800D6"/>
    <w:rsid w:val="00F82241"/>
    <w:rsid w:val="00F83406"/>
    <w:rsid w:val="00F85D45"/>
    <w:rsid w:val="00F911D9"/>
    <w:rsid w:val="00F91D53"/>
    <w:rsid w:val="00F95760"/>
    <w:rsid w:val="00F97948"/>
    <w:rsid w:val="00FA0078"/>
    <w:rsid w:val="00FA08B5"/>
    <w:rsid w:val="00FA3790"/>
    <w:rsid w:val="00FA47E4"/>
    <w:rsid w:val="00FA60F5"/>
    <w:rsid w:val="00FB1C85"/>
    <w:rsid w:val="00FB2A5C"/>
    <w:rsid w:val="00FB2CEF"/>
    <w:rsid w:val="00FB6CAA"/>
    <w:rsid w:val="00FB76AE"/>
    <w:rsid w:val="00FC0052"/>
    <w:rsid w:val="00FC30B5"/>
    <w:rsid w:val="00FC3DFF"/>
    <w:rsid w:val="00FC5742"/>
    <w:rsid w:val="00FC5805"/>
    <w:rsid w:val="00FC7C29"/>
    <w:rsid w:val="00FD04DC"/>
    <w:rsid w:val="00FD0502"/>
    <w:rsid w:val="00FD27DF"/>
    <w:rsid w:val="00FD2E96"/>
    <w:rsid w:val="00FD316F"/>
    <w:rsid w:val="00FE5808"/>
    <w:rsid w:val="00FE64AD"/>
    <w:rsid w:val="00FF5B8B"/>
    <w:rsid w:val="00FF78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4895"/>
  <w15:docId w15:val="{01372B71-1876-4B75-A6F6-0D23BE4A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D7632"/>
    <w:pPr>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4606"/>
    <w:rPr>
      <w:sz w:val="16"/>
      <w:szCs w:val="16"/>
    </w:rPr>
  </w:style>
  <w:style w:type="paragraph" w:styleId="CommentText">
    <w:name w:val="annotation text"/>
    <w:basedOn w:val="Normal"/>
    <w:link w:val="CommentTextChar"/>
    <w:uiPriority w:val="99"/>
    <w:semiHidden/>
    <w:unhideWhenUsed/>
    <w:rsid w:val="00B74606"/>
    <w:rPr>
      <w:sz w:val="20"/>
      <w:szCs w:val="20"/>
    </w:rPr>
  </w:style>
  <w:style w:type="character" w:customStyle="1" w:styleId="CommentTextChar">
    <w:name w:val="Comment Text Char"/>
    <w:basedOn w:val="DefaultParagraphFont"/>
    <w:link w:val="CommentText"/>
    <w:uiPriority w:val="99"/>
    <w:semiHidden/>
    <w:rsid w:val="00B74606"/>
    <w:rPr>
      <w:sz w:val="20"/>
      <w:szCs w:val="20"/>
    </w:rPr>
  </w:style>
  <w:style w:type="paragraph" w:styleId="CommentSubject">
    <w:name w:val="annotation subject"/>
    <w:basedOn w:val="CommentText"/>
    <w:next w:val="CommentText"/>
    <w:link w:val="CommentSubjectChar"/>
    <w:uiPriority w:val="99"/>
    <w:semiHidden/>
    <w:unhideWhenUsed/>
    <w:rsid w:val="00B74606"/>
    <w:rPr>
      <w:b/>
      <w:bCs/>
    </w:rPr>
  </w:style>
  <w:style w:type="character" w:customStyle="1" w:styleId="CommentSubjectChar">
    <w:name w:val="Comment Subject Char"/>
    <w:basedOn w:val="CommentTextChar"/>
    <w:link w:val="CommentSubject"/>
    <w:uiPriority w:val="99"/>
    <w:semiHidden/>
    <w:rsid w:val="00B74606"/>
    <w:rPr>
      <w:b/>
      <w:bCs/>
      <w:sz w:val="20"/>
      <w:szCs w:val="20"/>
    </w:rPr>
  </w:style>
  <w:style w:type="paragraph" w:styleId="BalloonText">
    <w:name w:val="Balloon Text"/>
    <w:basedOn w:val="Normal"/>
    <w:link w:val="BalloonTextChar"/>
    <w:uiPriority w:val="99"/>
    <w:semiHidden/>
    <w:unhideWhenUsed/>
    <w:rsid w:val="00B74606"/>
    <w:rPr>
      <w:rFonts w:ascii="Tahoma" w:hAnsi="Tahoma" w:cs="Tahoma"/>
      <w:sz w:val="16"/>
      <w:szCs w:val="16"/>
    </w:rPr>
  </w:style>
  <w:style w:type="character" w:customStyle="1" w:styleId="BalloonTextChar">
    <w:name w:val="Balloon Text Char"/>
    <w:basedOn w:val="DefaultParagraphFont"/>
    <w:link w:val="BalloonText"/>
    <w:uiPriority w:val="99"/>
    <w:semiHidden/>
    <w:rsid w:val="00B74606"/>
    <w:rPr>
      <w:rFonts w:ascii="Tahoma" w:hAnsi="Tahoma" w:cs="Tahoma"/>
      <w:sz w:val="16"/>
      <w:szCs w:val="16"/>
    </w:rPr>
  </w:style>
  <w:style w:type="paragraph" w:styleId="Revision">
    <w:name w:val="Revision"/>
    <w:hidden/>
    <w:uiPriority w:val="99"/>
    <w:semiHidden/>
    <w:rsid w:val="00CF2E24"/>
  </w:style>
  <w:style w:type="paragraph" w:customStyle="1" w:styleId="EndNoteBibliographyTitle">
    <w:name w:val="EndNote Bibliography Title"/>
    <w:basedOn w:val="Normal"/>
    <w:link w:val="EndNoteBibliographyTitleChar"/>
    <w:rsid w:val="00690092"/>
    <w:pPr>
      <w:jc w:val="center"/>
    </w:pPr>
    <w:rPr>
      <w:noProof/>
      <w:lang w:val="en-US"/>
    </w:rPr>
  </w:style>
  <w:style w:type="character" w:customStyle="1" w:styleId="EndNoteBibliographyTitleChar">
    <w:name w:val="EndNote Bibliography Title Char"/>
    <w:basedOn w:val="DefaultParagraphFont"/>
    <w:link w:val="EndNoteBibliographyTitle"/>
    <w:rsid w:val="00690092"/>
    <w:rPr>
      <w:noProof/>
      <w:lang w:val="en-US"/>
    </w:rPr>
  </w:style>
  <w:style w:type="paragraph" w:customStyle="1" w:styleId="EndNoteBibliography">
    <w:name w:val="EndNote Bibliography"/>
    <w:basedOn w:val="Normal"/>
    <w:link w:val="EndNoteBibliographyChar"/>
    <w:rsid w:val="00690092"/>
    <w:pPr>
      <w:jc w:val="both"/>
    </w:pPr>
    <w:rPr>
      <w:noProof/>
      <w:lang w:val="en-US"/>
    </w:rPr>
  </w:style>
  <w:style w:type="character" w:customStyle="1" w:styleId="EndNoteBibliographyChar">
    <w:name w:val="EndNote Bibliography Char"/>
    <w:basedOn w:val="DefaultParagraphFont"/>
    <w:link w:val="EndNoteBibliography"/>
    <w:rsid w:val="00690092"/>
    <w:rPr>
      <w:noProof/>
      <w:lang w:val="en-US"/>
    </w:rPr>
  </w:style>
  <w:style w:type="character" w:styleId="Hyperlink">
    <w:name w:val="Hyperlink"/>
    <w:basedOn w:val="DefaultParagraphFont"/>
    <w:uiPriority w:val="99"/>
    <w:unhideWhenUsed/>
    <w:rsid w:val="00690092"/>
    <w:rPr>
      <w:color w:val="0000FF" w:themeColor="hyperlink"/>
      <w:u w:val="single"/>
    </w:rPr>
  </w:style>
  <w:style w:type="paragraph" w:styleId="Header">
    <w:name w:val="header"/>
    <w:basedOn w:val="Normal"/>
    <w:link w:val="HeaderChar"/>
    <w:uiPriority w:val="99"/>
    <w:unhideWhenUsed/>
    <w:rsid w:val="002F58E0"/>
    <w:pPr>
      <w:tabs>
        <w:tab w:val="center" w:pos="4513"/>
        <w:tab w:val="right" w:pos="9026"/>
      </w:tabs>
    </w:pPr>
  </w:style>
  <w:style w:type="character" w:customStyle="1" w:styleId="HeaderChar">
    <w:name w:val="Header Char"/>
    <w:basedOn w:val="DefaultParagraphFont"/>
    <w:link w:val="Header"/>
    <w:uiPriority w:val="99"/>
    <w:rsid w:val="002F58E0"/>
  </w:style>
  <w:style w:type="paragraph" w:styleId="Footer">
    <w:name w:val="footer"/>
    <w:basedOn w:val="Normal"/>
    <w:link w:val="FooterChar"/>
    <w:uiPriority w:val="99"/>
    <w:unhideWhenUsed/>
    <w:rsid w:val="002F58E0"/>
    <w:pPr>
      <w:tabs>
        <w:tab w:val="center" w:pos="4513"/>
        <w:tab w:val="right" w:pos="9026"/>
      </w:tabs>
    </w:pPr>
  </w:style>
  <w:style w:type="character" w:customStyle="1" w:styleId="FooterChar">
    <w:name w:val="Footer Char"/>
    <w:basedOn w:val="DefaultParagraphFont"/>
    <w:link w:val="Footer"/>
    <w:uiPriority w:val="99"/>
    <w:rsid w:val="002F58E0"/>
  </w:style>
  <w:style w:type="character" w:customStyle="1" w:styleId="apple-converted-space">
    <w:name w:val="apple-converted-space"/>
    <w:basedOn w:val="DefaultParagraphFont"/>
    <w:rsid w:val="000A0325"/>
  </w:style>
  <w:style w:type="paragraph" w:styleId="ListParagraph">
    <w:name w:val="List Paragraph"/>
    <w:basedOn w:val="Normal"/>
    <w:uiPriority w:val="34"/>
    <w:qFormat/>
    <w:rsid w:val="00415E01"/>
    <w:pPr>
      <w:ind w:left="720"/>
      <w:contextualSpacing/>
    </w:pPr>
  </w:style>
  <w:style w:type="paragraph" w:styleId="Caption">
    <w:name w:val="caption"/>
    <w:basedOn w:val="Normal"/>
    <w:next w:val="Normal"/>
    <w:uiPriority w:val="35"/>
    <w:semiHidden/>
    <w:unhideWhenUsed/>
    <w:qFormat/>
    <w:rsid w:val="00403366"/>
    <w:pPr>
      <w:spacing w:after="200"/>
    </w:pPr>
    <w:rPr>
      <w:b/>
      <w:bCs/>
      <w:color w:val="4F81BD" w:themeColor="accent1"/>
      <w:sz w:val="18"/>
      <w:szCs w:val="18"/>
    </w:rPr>
  </w:style>
  <w:style w:type="character" w:styleId="LineNumber">
    <w:name w:val="line number"/>
    <w:basedOn w:val="DefaultParagraphFont"/>
    <w:uiPriority w:val="99"/>
    <w:semiHidden/>
    <w:unhideWhenUsed/>
    <w:rsid w:val="00B062A5"/>
  </w:style>
  <w:style w:type="character" w:customStyle="1" w:styleId="Heading2Char">
    <w:name w:val="Heading 2 Char"/>
    <w:basedOn w:val="DefaultParagraphFont"/>
    <w:link w:val="Heading2"/>
    <w:rsid w:val="003D7632"/>
    <w:rPr>
      <w:rFonts w:ascii="Times New Roman" w:eastAsia="Times New Roman" w:hAnsi="Times New Roman" w:cs="Times New Roman"/>
      <w:b/>
      <w:bCs/>
      <w:color w:val="000000"/>
      <w:kern w:val="28"/>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220408">
      <w:bodyDiv w:val="1"/>
      <w:marLeft w:val="0"/>
      <w:marRight w:val="0"/>
      <w:marTop w:val="0"/>
      <w:marBottom w:val="0"/>
      <w:divBdr>
        <w:top w:val="none" w:sz="0" w:space="0" w:color="auto"/>
        <w:left w:val="none" w:sz="0" w:space="0" w:color="auto"/>
        <w:bottom w:val="none" w:sz="0" w:space="0" w:color="auto"/>
        <w:right w:val="none" w:sz="0" w:space="0" w:color="auto"/>
      </w:divBdr>
    </w:div>
    <w:div w:id="20335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neill@manchester.ac.uk"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75E2-F904-4C75-9C59-3D3D640E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5649</Words>
  <Characters>32202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Reinmar Hager</dc:creator>
  <cp:lastModifiedBy>Kirsten Loach</cp:lastModifiedBy>
  <cp:revision>2</cp:revision>
  <cp:lastPrinted>2019-06-14T10:29:00Z</cp:lastPrinted>
  <dcterms:created xsi:type="dcterms:W3CDTF">2019-08-14T14:32:00Z</dcterms:created>
  <dcterms:modified xsi:type="dcterms:W3CDTF">2019-08-14T14:32:00Z</dcterms:modified>
</cp:coreProperties>
</file>