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5582E" w14:textId="77777777" w:rsidR="00164C29" w:rsidRPr="00EF7AF5" w:rsidRDefault="00164C29" w:rsidP="00164C29">
      <w:pPr>
        <w:spacing w:line="480" w:lineRule="auto"/>
        <w:rPr>
          <w:rFonts w:ascii="Times New Roman" w:hAnsi="Times New Roman" w:cs="Times New Roman"/>
          <w:i/>
          <w:u w:val="single"/>
        </w:rPr>
      </w:pPr>
      <w:bookmarkStart w:id="0" w:name="_GoBack"/>
      <w:bookmarkEnd w:id="0"/>
    </w:p>
    <w:p w14:paraId="598BC192" w14:textId="61CBCE4B" w:rsidR="00CD135F" w:rsidRPr="0049258D" w:rsidRDefault="00717A53" w:rsidP="003C1951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SAFETY</w:t>
      </w:r>
      <w:r w:rsidR="00C278AE" w:rsidRPr="0049258D">
        <w:rPr>
          <w:rFonts w:ascii="Times New Roman" w:hAnsi="Times New Roman" w:cs="Times New Roman"/>
          <w:b/>
        </w:rPr>
        <w:t xml:space="preserve"> OF G-CSF WITH CONCURRENT CHEMO-RADIOTHERAPY IN LIMITED</w:t>
      </w:r>
      <w:r>
        <w:rPr>
          <w:rFonts w:ascii="Times New Roman" w:hAnsi="Times New Roman" w:cs="Times New Roman"/>
          <w:b/>
        </w:rPr>
        <w:t>-STAGE SMALL CELL LUNG CANCER</w:t>
      </w:r>
      <w:r w:rsidR="008B5F45">
        <w:rPr>
          <w:rFonts w:ascii="Times New Roman" w:hAnsi="Times New Roman" w:cs="Times New Roman"/>
          <w:b/>
        </w:rPr>
        <w:t xml:space="preserve"> -</w:t>
      </w:r>
      <w:r w:rsidR="00C278AE" w:rsidRPr="0049258D">
        <w:rPr>
          <w:rFonts w:ascii="Times New Roman" w:hAnsi="Times New Roman" w:cs="Times New Roman"/>
          <w:b/>
        </w:rPr>
        <w:t xml:space="preserve"> SECONDARY ANALYSIS </w:t>
      </w:r>
      <w:r>
        <w:rPr>
          <w:rFonts w:ascii="Times New Roman" w:hAnsi="Times New Roman" w:cs="Times New Roman"/>
          <w:b/>
        </w:rPr>
        <w:t>OF</w:t>
      </w:r>
      <w:r w:rsidR="00C278AE" w:rsidRPr="0049258D">
        <w:rPr>
          <w:rFonts w:ascii="Times New Roman" w:hAnsi="Times New Roman" w:cs="Times New Roman"/>
          <w:b/>
        </w:rPr>
        <w:t xml:space="preserve"> THE </w:t>
      </w:r>
      <w:r w:rsidR="00541F1A">
        <w:rPr>
          <w:rFonts w:ascii="Times New Roman" w:hAnsi="Times New Roman" w:cs="Times New Roman"/>
          <w:b/>
        </w:rPr>
        <w:t xml:space="preserve">RANDOMISED </w:t>
      </w:r>
      <w:r w:rsidR="00C278AE" w:rsidRPr="0049258D">
        <w:rPr>
          <w:rFonts w:ascii="Times New Roman" w:hAnsi="Times New Roman" w:cs="Times New Roman"/>
          <w:b/>
        </w:rPr>
        <w:t>PHASE 3 CONVERT TRIAL</w:t>
      </w:r>
    </w:p>
    <w:p w14:paraId="34176B18" w14:textId="77777777" w:rsidR="0033031E" w:rsidRPr="0049258D" w:rsidRDefault="0033031E" w:rsidP="003C1951">
      <w:pPr>
        <w:spacing w:line="480" w:lineRule="auto"/>
        <w:rPr>
          <w:rFonts w:ascii="Times New Roman" w:hAnsi="Times New Roman" w:cs="Times New Roman"/>
        </w:rPr>
      </w:pPr>
    </w:p>
    <w:p w14:paraId="71525A6C" w14:textId="16CAD731" w:rsidR="0033031E" w:rsidRPr="00796EB7" w:rsidRDefault="00247AE5" w:rsidP="003C1951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</w:t>
      </w:r>
      <w:r w:rsidR="00796EB7">
        <w:rPr>
          <w:rFonts w:ascii="Times New Roman" w:hAnsi="Times New Roman" w:cs="Times New Roman"/>
          <w:b/>
          <w:bCs/>
        </w:rPr>
        <w:t>abio</w:t>
      </w:r>
      <w:r w:rsidR="00C278AE" w:rsidRPr="0049258D">
        <w:rPr>
          <w:rFonts w:ascii="Times New Roman" w:hAnsi="Times New Roman" w:cs="Times New Roman"/>
          <w:b/>
          <w:bCs/>
        </w:rPr>
        <w:t xml:space="preserve"> Gomes</w:t>
      </w:r>
      <w:r w:rsidR="00C278AE" w:rsidRPr="0049258D">
        <w:rPr>
          <w:rFonts w:ascii="Times New Roman" w:hAnsi="Times New Roman" w:cs="Times New Roman"/>
          <w:b/>
          <w:bCs/>
          <w:vertAlign w:val="superscript"/>
        </w:rPr>
        <w:t>1</w:t>
      </w:r>
      <w:r>
        <w:rPr>
          <w:rFonts w:ascii="Times New Roman" w:hAnsi="Times New Roman" w:cs="Times New Roman"/>
          <w:b/>
          <w:bCs/>
        </w:rPr>
        <w:t>, C</w:t>
      </w:r>
      <w:r w:rsidR="00796EB7">
        <w:rPr>
          <w:rFonts w:ascii="Times New Roman" w:hAnsi="Times New Roman" w:cs="Times New Roman"/>
          <w:b/>
          <w:bCs/>
        </w:rPr>
        <w:t>orinne</w:t>
      </w:r>
      <w:r w:rsidR="00C278AE" w:rsidRPr="0049258D">
        <w:rPr>
          <w:rFonts w:ascii="Times New Roman" w:hAnsi="Times New Roman" w:cs="Times New Roman"/>
          <w:b/>
          <w:bCs/>
        </w:rPr>
        <w:t xml:space="preserve"> Faivre</w:t>
      </w:r>
      <w:r w:rsidR="00C278AE" w:rsidRPr="0049258D">
        <w:rPr>
          <w:rFonts w:ascii="Times New Roman" w:hAnsi="Times New Roman" w:cs="Times New Roman"/>
          <w:b/>
          <w:bCs/>
        </w:rPr>
        <w:noBreakHyphen/>
        <w:t>Finn</w:t>
      </w:r>
      <w:r w:rsidR="00C278AE" w:rsidRPr="0049258D">
        <w:rPr>
          <w:rFonts w:ascii="Times New Roman" w:hAnsi="Times New Roman" w:cs="Times New Roman"/>
          <w:b/>
          <w:bCs/>
          <w:vertAlign w:val="superscript"/>
        </w:rPr>
        <w:t>2</w:t>
      </w:r>
      <w:r w:rsidR="000A7259" w:rsidRPr="0049258D">
        <w:rPr>
          <w:rFonts w:ascii="Times New Roman" w:hAnsi="Times New Roman" w:cs="Times New Roman"/>
          <w:b/>
          <w:bCs/>
          <w:vertAlign w:val="superscript"/>
        </w:rPr>
        <w:t>,3</w:t>
      </w:r>
      <w:r>
        <w:rPr>
          <w:rFonts w:ascii="Times New Roman" w:hAnsi="Times New Roman" w:cs="Times New Roman"/>
          <w:b/>
          <w:bCs/>
        </w:rPr>
        <w:t>, H</w:t>
      </w:r>
      <w:r w:rsidR="00796EB7">
        <w:rPr>
          <w:rFonts w:ascii="Times New Roman" w:hAnsi="Times New Roman" w:cs="Times New Roman"/>
          <w:b/>
          <w:bCs/>
        </w:rPr>
        <w:t>itesh</w:t>
      </w:r>
      <w:r w:rsidR="00C278AE" w:rsidRPr="0049258D">
        <w:rPr>
          <w:rFonts w:ascii="Times New Roman" w:hAnsi="Times New Roman" w:cs="Times New Roman"/>
          <w:b/>
          <w:bCs/>
        </w:rPr>
        <w:t xml:space="preserve"> Mistry</w:t>
      </w:r>
      <w:r w:rsidR="000A7259" w:rsidRPr="0049258D">
        <w:rPr>
          <w:rFonts w:ascii="Times New Roman" w:hAnsi="Times New Roman" w:cs="Times New Roman"/>
          <w:b/>
          <w:bCs/>
          <w:vertAlign w:val="superscript"/>
        </w:rPr>
        <w:t>4</w:t>
      </w:r>
      <w:r w:rsidR="00C278AE" w:rsidRPr="0049258D">
        <w:rPr>
          <w:rFonts w:ascii="Times New Roman" w:hAnsi="Times New Roman" w:cs="Times New Roman"/>
          <w:b/>
          <w:bCs/>
        </w:rPr>
        <w:t xml:space="preserve">, </w:t>
      </w:r>
      <w:r w:rsidR="00C278AE" w:rsidRPr="0055624B">
        <w:rPr>
          <w:rFonts w:ascii="Times New Roman" w:hAnsi="Times New Roman" w:cs="Times New Roman"/>
          <w:b/>
          <w:bCs/>
        </w:rPr>
        <w:t>A</w:t>
      </w:r>
      <w:r w:rsidR="00796EB7">
        <w:rPr>
          <w:rFonts w:ascii="Times New Roman" w:hAnsi="Times New Roman" w:cs="Times New Roman"/>
          <w:b/>
          <w:bCs/>
        </w:rPr>
        <w:t>ndrea</w:t>
      </w:r>
      <w:r w:rsidR="00C278AE" w:rsidRPr="0055624B">
        <w:rPr>
          <w:rFonts w:ascii="Times New Roman" w:hAnsi="Times New Roman" w:cs="Times New Roman"/>
          <w:b/>
          <w:bCs/>
        </w:rPr>
        <w:t xml:space="preserve"> Bezjak</w:t>
      </w:r>
      <w:r w:rsidR="000A7259" w:rsidRPr="0055624B">
        <w:rPr>
          <w:rFonts w:ascii="Times New Roman" w:hAnsi="Times New Roman" w:cs="Times New Roman"/>
          <w:b/>
          <w:bCs/>
          <w:vertAlign w:val="superscript"/>
        </w:rPr>
        <w:t>5</w:t>
      </w:r>
      <w:r w:rsidR="00C278AE" w:rsidRPr="0055624B">
        <w:rPr>
          <w:rFonts w:ascii="Times New Roman" w:hAnsi="Times New Roman" w:cs="Times New Roman"/>
          <w:b/>
          <w:bCs/>
        </w:rPr>
        <w:t xml:space="preserve">, </w:t>
      </w:r>
      <w:r w:rsidR="008B5F45">
        <w:rPr>
          <w:rFonts w:ascii="Times New Roman" w:hAnsi="Times New Roman" w:cs="Times New Roman"/>
          <w:b/>
          <w:bCs/>
        </w:rPr>
        <w:t>N</w:t>
      </w:r>
      <w:r w:rsidR="00C43672">
        <w:rPr>
          <w:rFonts w:ascii="Times New Roman" w:hAnsi="Times New Roman" w:cs="Times New Roman"/>
          <w:b/>
          <w:bCs/>
        </w:rPr>
        <w:t>icolas</w:t>
      </w:r>
      <w:r w:rsidR="008B5F45">
        <w:rPr>
          <w:rFonts w:ascii="Times New Roman" w:hAnsi="Times New Roman" w:cs="Times New Roman"/>
          <w:b/>
          <w:bCs/>
        </w:rPr>
        <w:t xml:space="preserve"> Pourel</w:t>
      </w:r>
      <w:r w:rsidR="008B5F45" w:rsidRPr="008B5F45">
        <w:rPr>
          <w:rFonts w:ascii="Times New Roman" w:hAnsi="Times New Roman" w:cs="Times New Roman"/>
          <w:b/>
          <w:bCs/>
          <w:vertAlign w:val="superscript"/>
        </w:rPr>
        <w:t>6</w:t>
      </w:r>
      <w:r w:rsidR="008B5F45">
        <w:rPr>
          <w:rFonts w:ascii="Times New Roman" w:hAnsi="Times New Roman" w:cs="Times New Roman"/>
          <w:b/>
          <w:bCs/>
        </w:rPr>
        <w:t xml:space="preserve">, </w:t>
      </w:r>
      <w:r w:rsidR="00C278AE" w:rsidRPr="0055624B">
        <w:rPr>
          <w:rFonts w:ascii="Times New Roman" w:hAnsi="Times New Roman" w:cs="Times New Roman"/>
          <w:b/>
          <w:bCs/>
        </w:rPr>
        <w:t>P</w:t>
      </w:r>
      <w:r w:rsidR="00796EB7">
        <w:rPr>
          <w:rFonts w:ascii="Times New Roman" w:hAnsi="Times New Roman" w:cs="Times New Roman"/>
          <w:b/>
          <w:bCs/>
        </w:rPr>
        <w:t>ierre</w:t>
      </w:r>
      <w:r w:rsidR="00C278AE" w:rsidRPr="0055624B">
        <w:rPr>
          <w:rFonts w:ascii="Times New Roman" w:hAnsi="Times New Roman" w:cs="Times New Roman"/>
          <w:b/>
          <w:bCs/>
        </w:rPr>
        <w:t xml:space="preserve"> Fournel</w:t>
      </w:r>
      <w:r w:rsidR="000A7259" w:rsidRPr="0055624B">
        <w:rPr>
          <w:rFonts w:ascii="Times New Roman" w:hAnsi="Times New Roman" w:cs="Times New Roman"/>
          <w:b/>
          <w:bCs/>
          <w:vertAlign w:val="superscript"/>
        </w:rPr>
        <w:t>7</w:t>
      </w:r>
      <w:r w:rsidR="00C278AE" w:rsidRPr="0055624B">
        <w:rPr>
          <w:rFonts w:ascii="Times New Roman" w:hAnsi="Times New Roman" w:cs="Times New Roman"/>
          <w:b/>
          <w:bCs/>
        </w:rPr>
        <w:t>, J</w:t>
      </w:r>
      <w:r w:rsidR="00796EB7">
        <w:rPr>
          <w:rFonts w:ascii="Times New Roman" w:hAnsi="Times New Roman" w:cs="Times New Roman"/>
          <w:b/>
          <w:bCs/>
        </w:rPr>
        <w:t>an</w:t>
      </w:r>
      <w:r w:rsidR="00164C29">
        <w:rPr>
          <w:rFonts w:ascii="Times New Roman" w:hAnsi="Times New Roman" w:cs="Times New Roman"/>
          <w:b/>
          <w:bCs/>
        </w:rPr>
        <w:t xml:space="preserve"> V</w:t>
      </w:r>
      <w:r w:rsidR="00796EB7">
        <w:rPr>
          <w:rFonts w:ascii="Times New Roman" w:hAnsi="Times New Roman" w:cs="Times New Roman"/>
          <w:b/>
          <w:bCs/>
        </w:rPr>
        <w:t>an</w:t>
      </w:r>
      <w:r w:rsidR="00164C29">
        <w:rPr>
          <w:rFonts w:ascii="Times New Roman" w:hAnsi="Times New Roman" w:cs="Times New Roman"/>
          <w:b/>
          <w:bCs/>
        </w:rPr>
        <w:t xml:space="preserve"> </w:t>
      </w:r>
      <w:r w:rsidR="00C278AE" w:rsidRPr="0055624B">
        <w:rPr>
          <w:rFonts w:ascii="Times New Roman" w:hAnsi="Times New Roman" w:cs="Times New Roman"/>
          <w:b/>
          <w:bCs/>
        </w:rPr>
        <w:t>Meerbeeck</w:t>
      </w:r>
      <w:r w:rsidR="000A7259" w:rsidRPr="0055624B">
        <w:rPr>
          <w:rFonts w:ascii="Times New Roman" w:hAnsi="Times New Roman" w:cs="Times New Roman"/>
          <w:b/>
          <w:bCs/>
          <w:vertAlign w:val="superscript"/>
        </w:rPr>
        <w:t>8</w:t>
      </w:r>
      <w:r w:rsidRPr="0055624B">
        <w:rPr>
          <w:rFonts w:ascii="Times New Roman" w:hAnsi="Times New Roman" w:cs="Times New Roman"/>
          <w:b/>
          <w:bCs/>
        </w:rPr>
        <w:t>, F</w:t>
      </w:r>
      <w:r w:rsidR="00796EB7">
        <w:rPr>
          <w:rFonts w:ascii="Times New Roman" w:hAnsi="Times New Roman" w:cs="Times New Roman"/>
          <w:b/>
          <w:bCs/>
        </w:rPr>
        <w:t>iona</w:t>
      </w:r>
      <w:r w:rsidR="00C278AE" w:rsidRPr="0049258D">
        <w:rPr>
          <w:rFonts w:ascii="Times New Roman" w:hAnsi="Times New Roman" w:cs="Times New Roman"/>
          <w:b/>
          <w:bCs/>
        </w:rPr>
        <w:t xml:space="preserve"> Blackhall</w:t>
      </w:r>
      <w:r w:rsidR="00C278AE" w:rsidRPr="0049258D">
        <w:rPr>
          <w:rFonts w:ascii="Times New Roman" w:hAnsi="Times New Roman" w:cs="Times New Roman"/>
          <w:b/>
          <w:bCs/>
          <w:vertAlign w:val="superscript"/>
        </w:rPr>
        <w:t>1</w:t>
      </w:r>
      <w:r w:rsidR="00D52E0A">
        <w:rPr>
          <w:rFonts w:ascii="Times New Roman" w:hAnsi="Times New Roman" w:cs="Times New Roman"/>
          <w:b/>
          <w:bCs/>
          <w:vertAlign w:val="superscript"/>
        </w:rPr>
        <w:t>,2</w:t>
      </w:r>
    </w:p>
    <w:p w14:paraId="07A19285" w14:textId="001B2376" w:rsidR="00C278AE" w:rsidRPr="00744F8C" w:rsidRDefault="00C278AE" w:rsidP="00A0169E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49258D">
        <w:rPr>
          <w:rFonts w:ascii="Times New Roman" w:hAnsi="Times New Roman" w:cs="Times New Roman"/>
          <w:sz w:val="22"/>
          <w:vertAlign w:val="superscript"/>
        </w:rPr>
        <w:t xml:space="preserve">1 </w:t>
      </w:r>
      <w:r w:rsidRPr="0049258D">
        <w:rPr>
          <w:rFonts w:ascii="Times New Roman" w:hAnsi="Times New Roman" w:cs="Times New Roman"/>
          <w:sz w:val="22"/>
        </w:rPr>
        <w:t>Department of Medical Oncology, The Christie NHS Foundation Trust, Manchest</w:t>
      </w:r>
      <w:r w:rsidR="000A7259" w:rsidRPr="0049258D">
        <w:rPr>
          <w:rFonts w:ascii="Times New Roman" w:hAnsi="Times New Roman" w:cs="Times New Roman"/>
          <w:sz w:val="22"/>
        </w:rPr>
        <w:t>er</w:t>
      </w:r>
      <w:r w:rsidRPr="0049258D">
        <w:rPr>
          <w:rFonts w:ascii="Times New Roman" w:hAnsi="Times New Roman" w:cs="Times New Roman"/>
          <w:sz w:val="22"/>
        </w:rPr>
        <w:t xml:space="preserve">, </w:t>
      </w:r>
      <w:r w:rsidR="0049258D" w:rsidRPr="0049258D">
        <w:rPr>
          <w:rFonts w:ascii="Times New Roman" w:hAnsi="Times New Roman" w:cs="Times New Roman"/>
          <w:sz w:val="22"/>
        </w:rPr>
        <w:t>UK</w:t>
      </w:r>
    </w:p>
    <w:p w14:paraId="5C7EAB31" w14:textId="132A31A6" w:rsidR="000A7259" w:rsidRPr="0049258D" w:rsidRDefault="00C278AE" w:rsidP="00A0169E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49258D">
        <w:rPr>
          <w:rFonts w:ascii="Times New Roman" w:hAnsi="Times New Roman" w:cs="Times New Roman"/>
          <w:sz w:val="22"/>
          <w:vertAlign w:val="superscript"/>
        </w:rPr>
        <w:t xml:space="preserve">2 </w:t>
      </w:r>
      <w:r w:rsidRPr="0049258D">
        <w:rPr>
          <w:rFonts w:ascii="Times New Roman" w:hAnsi="Times New Roman" w:cs="Times New Roman"/>
          <w:sz w:val="22"/>
        </w:rPr>
        <w:t>Division of</w:t>
      </w:r>
      <w:r w:rsidR="0018536C">
        <w:rPr>
          <w:rFonts w:ascii="Times New Roman" w:hAnsi="Times New Roman" w:cs="Times New Roman"/>
          <w:sz w:val="22"/>
        </w:rPr>
        <w:t xml:space="preserve"> Cancer Sciences</w:t>
      </w:r>
      <w:r w:rsidRPr="0049258D">
        <w:rPr>
          <w:rFonts w:ascii="Times New Roman" w:hAnsi="Times New Roman" w:cs="Times New Roman"/>
          <w:sz w:val="22"/>
        </w:rPr>
        <w:t xml:space="preserve">, School of Medical Sciences, University of Manchester, Manchester, </w:t>
      </w:r>
      <w:r w:rsidR="0049258D" w:rsidRPr="0049258D">
        <w:rPr>
          <w:rFonts w:ascii="Times New Roman" w:hAnsi="Times New Roman" w:cs="Times New Roman"/>
          <w:sz w:val="22"/>
        </w:rPr>
        <w:t>UK</w:t>
      </w:r>
    </w:p>
    <w:p w14:paraId="027A5D75" w14:textId="22571D76" w:rsidR="00C278AE" w:rsidRPr="00744F8C" w:rsidRDefault="000A7259" w:rsidP="00A0169E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49258D">
        <w:rPr>
          <w:rFonts w:ascii="Times New Roman" w:hAnsi="Times New Roman" w:cs="Times New Roman"/>
          <w:sz w:val="22"/>
          <w:vertAlign w:val="superscript"/>
        </w:rPr>
        <w:t>3</w:t>
      </w:r>
      <w:r w:rsidR="006F7720">
        <w:rPr>
          <w:rFonts w:ascii="Times New Roman" w:hAnsi="Times New Roman" w:cs="Times New Roman"/>
          <w:sz w:val="22"/>
        </w:rPr>
        <w:t>Department of Radiotherapy-r</w:t>
      </w:r>
      <w:r w:rsidRPr="0049258D">
        <w:rPr>
          <w:rFonts w:ascii="Times New Roman" w:hAnsi="Times New Roman" w:cs="Times New Roman"/>
          <w:sz w:val="22"/>
        </w:rPr>
        <w:t xml:space="preserve">elated Research, The Christie NHS Foundation Trust, Manchester, </w:t>
      </w:r>
      <w:r w:rsidR="0049258D" w:rsidRPr="0049258D">
        <w:rPr>
          <w:rFonts w:ascii="Times New Roman" w:hAnsi="Times New Roman" w:cs="Times New Roman"/>
          <w:sz w:val="22"/>
        </w:rPr>
        <w:t>UK</w:t>
      </w:r>
    </w:p>
    <w:p w14:paraId="2B5FFF23" w14:textId="0311F756" w:rsidR="00C278AE" w:rsidRPr="00744F8C" w:rsidRDefault="000A7259" w:rsidP="00A0169E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49258D">
        <w:rPr>
          <w:rFonts w:ascii="Times New Roman" w:hAnsi="Times New Roman" w:cs="Times New Roman"/>
          <w:sz w:val="22"/>
          <w:vertAlign w:val="superscript"/>
        </w:rPr>
        <w:t>4</w:t>
      </w:r>
      <w:r w:rsidR="00C278AE" w:rsidRPr="0049258D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CA4B26">
        <w:rPr>
          <w:rFonts w:ascii="Times New Roman" w:hAnsi="Times New Roman" w:cs="Times New Roman"/>
          <w:sz w:val="22"/>
        </w:rPr>
        <w:t xml:space="preserve">Division of Cancer Sciences/Pharmacy, </w:t>
      </w:r>
      <w:r w:rsidRPr="0049258D">
        <w:rPr>
          <w:rFonts w:ascii="Times New Roman" w:hAnsi="Times New Roman" w:cs="Times New Roman"/>
          <w:sz w:val="22"/>
        </w:rPr>
        <w:t xml:space="preserve">University of Manchester, Manchester, </w:t>
      </w:r>
      <w:r w:rsidR="0049258D" w:rsidRPr="0049258D">
        <w:rPr>
          <w:rFonts w:ascii="Times New Roman" w:hAnsi="Times New Roman" w:cs="Times New Roman"/>
          <w:sz w:val="22"/>
        </w:rPr>
        <w:t>UK</w:t>
      </w:r>
    </w:p>
    <w:p w14:paraId="1CCBACF3" w14:textId="77777777" w:rsidR="00C278AE" w:rsidRPr="00744F8C" w:rsidRDefault="000A7259" w:rsidP="00A0169E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49258D">
        <w:rPr>
          <w:rFonts w:ascii="Times New Roman" w:hAnsi="Times New Roman" w:cs="Times New Roman"/>
          <w:sz w:val="22"/>
          <w:vertAlign w:val="superscript"/>
        </w:rPr>
        <w:t>5</w:t>
      </w:r>
      <w:r w:rsidR="00C278AE" w:rsidRPr="0049258D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C278AE" w:rsidRPr="0049258D">
        <w:rPr>
          <w:rFonts w:ascii="Times New Roman" w:hAnsi="Times New Roman" w:cs="Times New Roman"/>
          <w:sz w:val="22"/>
        </w:rPr>
        <w:t xml:space="preserve">Canadian Cancer Trials Group, Princess Margaret </w:t>
      </w:r>
      <w:r w:rsidRPr="0049258D">
        <w:rPr>
          <w:rFonts w:ascii="Times New Roman" w:hAnsi="Times New Roman" w:cs="Times New Roman"/>
          <w:sz w:val="22"/>
        </w:rPr>
        <w:t>Cancer Center, Toronto, Ontario, Canada</w:t>
      </w:r>
      <w:r w:rsidR="00C278AE" w:rsidRPr="0049258D">
        <w:rPr>
          <w:rFonts w:ascii="Times New Roman" w:hAnsi="Times New Roman" w:cs="Times New Roman"/>
          <w:sz w:val="22"/>
        </w:rPr>
        <w:t xml:space="preserve"> </w:t>
      </w:r>
    </w:p>
    <w:p w14:paraId="4CB6987B" w14:textId="16C2092A" w:rsidR="00C278AE" w:rsidRPr="00BF17B1" w:rsidRDefault="000A7259" w:rsidP="00A0169E">
      <w:pPr>
        <w:spacing w:line="360" w:lineRule="auto"/>
        <w:jc w:val="both"/>
        <w:rPr>
          <w:rFonts w:ascii="Times New Roman" w:hAnsi="Times New Roman" w:cs="Times New Roman"/>
          <w:sz w:val="22"/>
          <w:lang w:val="fr-FR"/>
        </w:rPr>
      </w:pPr>
      <w:r w:rsidRPr="00BF17B1">
        <w:rPr>
          <w:rFonts w:ascii="Times New Roman" w:hAnsi="Times New Roman" w:cs="Times New Roman"/>
          <w:sz w:val="22"/>
          <w:vertAlign w:val="superscript"/>
          <w:lang w:val="fr-FR"/>
        </w:rPr>
        <w:t>6</w:t>
      </w:r>
      <w:r w:rsidRPr="00BF17B1">
        <w:rPr>
          <w:rFonts w:ascii="Times New Roman" w:hAnsi="Times New Roman" w:cs="Times New Roman"/>
          <w:sz w:val="22"/>
          <w:lang w:val="fr-FR"/>
        </w:rPr>
        <w:t xml:space="preserve"> </w:t>
      </w:r>
      <w:r w:rsidR="00C278AE" w:rsidRPr="00BF17B1">
        <w:rPr>
          <w:rFonts w:ascii="Times New Roman" w:hAnsi="Times New Roman" w:cs="Times New Roman"/>
          <w:sz w:val="22"/>
          <w:lang w:val="fr-FR"/>
        </w:rPr>
        <w:t xml:space="preserve">Institut </w:t>
      </w:r>
      <w:r w:rsidR="008B5F45" w:rsidRPr="00BF17B1">
        <w:rPr>
          <w:rFonts w:ascii="Times New Roman" w:hAnsi="Times New Roman" w:cs="Times New Roman"/>
          <w:sz w:val="22"/>
          <w:lang w:val="fr-FR"/>
        </w:rPr>
        <w:t>Sainte Catherine</w:t>
      </w:r>
      <w:r w:rsidRPr="00BF17B1">
        <w:rPr>
          <w:rFonts w:ascii="Times New Roman" w:hAnsi="Times New Roman" w:cs="Times New Roman"/>
          <w:sz w:val="22"/>
          <w:lang w:val="fr-FR"/>
        </w:rPr>
        <w:t xml:space="preserve">, </w:t>
      </w:r>
      <w:r w:rsidR="008B5F45" w:rsidRPr="00BF17B1">
        <w:rPr>
          <w:rFonts w:ascii="Times New Roman" w:hAnsi="Times New Roman" w:cs="Times New Roman"/>
          <w:sz w:val="22"/>
          <w:lang w:val="fr-FR"/>
        </w:rPr>
        <w:t>Avignon</w:t>
      </w:r>
      <w:r w:rsidRPr="00BF17B1">
        <w:rPr>
          <w:rFonts w:ascii="Times New Roman" w:hAnsi="Times New Roman" w:cs="Times New Roman"/>
          <w:sz w:val="22"/>
          <w:lang w:val="fr-FR"/>
        </w:rPr>
        <w:t xml:space="preserve">, </w:t>
      </w:r>
      <w:r w:rsidR="008B5F45" w:rsidRPr="00BF17B1">
        <w:rPr>
          <w:rFonts w:ascii="Times New Roman" w:hAnsi="Times New Roman" w:cs="Times New Roman"/>
          <w:sz w:val="22"/>
          <w:lang w:val="fr-FR"/>
        </w:rPr>
        <w:t>France</w:t>
      </w:r>
    </w:p>
    <w:p w14:paraId="140474FD" w14:textId="634A4BF2" w:rsidR="00C278AE" w:rsidRPr="0018536C" w:rsidRDefault="000A7259" w:rsidP="00A0169E">
      <w:pPr>
        <w:spacing w:line="360" w:lineRule="auto"/>
        <w:jc w:val="both"/>
        <w:rPr>
          <w:rFonts w:ascii="Times New Roman" w:hAnsi="Times New Roman" w:cs="Times New Roman"/>
          <w:sz w:val="22"/>
          <w:lang w:val="fr-FR"/>
        </w:rPr>
      </w:pPr>
      <w:r w:rsidRPr="0018536C">
        <w:rPr>
          <w:rFonts w:ascii="Times New Roman" w:hAnsi="Times New Roman" w:cs="Times New Roman"/>
          <w:sz w:val="22"/>
          <w:vertAlign w:val="superscript"/>
          <w:lang w:val="fr-FR"/>
        </w:rPr>
        <w:t>7</w:t>
      </w:r>
      <w:r w:rsidR="00C278AE" w:rsidRPr="0018536C">
        <w:rPr>
          <w:rFonts w:ascii="Times New Roman" w:hAnsi="Times New Roman" w:cs="Times New Roman"/>
          <w:sz w:val="22"/>
          <w:vertAlign w:val="superscript"/>
          <w:lang w:val="fr-FR"/>
        </w:rPr>
        <w:t xml:space="preserve"> </w:t>
      </w:r>
      <w:r w:rsidRPr="0018536C">
        <w:rPr>
          <w:rFonts w:ascii="Times New Roman" w:hAnsi="Times New Roman" w:cs="Times New Roman"/>
          <w:sz w:val="22"/>
          <w:lang w:val="fr-FR"/>
        </w:rPr>
        <w:t>Department of</w:t>
      </w:r>
      <w:r w:rsidR="00C278AE" w:rsidRPr="0018536C">
        <w:rPr>
          <w:rFonts w:ascii="Times New Roman" w:hAnsi="Times New Roman" w:cs="Times New Roman"/>
          <w:sz w:val="22"/>
          <w:lang w:val="fr-FR"/>
        </w:rPr>
        <w:t xml:space="preserve"> Medical Oncology, </w:t>
      </w:r>
      <w:r w:rsidRPr="0018536C">
        <w:rPr>
          <w:rFonts w:ascii="Times New Roman" w:hAnsi="Times New Roman" w:cs="Times New Roman"/>
          <w:sz w:val="22"/>
          <w:lang w:val="fr-FR"/>
        </w:rPr>
        <w:t>Institut</w:t>
      </w:r>
      <w:r w:rsidR="00C278AE" w:rsidRPr="0018536C">
        <w:rPr>
          <w:rFonts w:ascii="Times New Roman" w:hAnsi="Times New Roman" w:cs="Times New Roman"/>
          <w:sz w:val="22"/>
          <w:lang w:val="fr-FR"/>
        </w:rPr>
        <w:t xml:space="preserve"> de Cancerologie de la Loire, St. Priest En Jarez, France</w:t>
      </w:r>
    </w:p>
    <w:p w14:paraId="0A08BA45" w14:textId="1BD97BD4" w:rsidR="00C278AE" w:rsidRPr="00744F8C" w:rsidRDefault="000A7259" w:rsidP="00A0169E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49258D">
        <w:rPr>
          <w:rFonts w:ascii="Times New Roman" w:hAnsi="Times New Roman" w:cs="Times New Roman"/>
          <w:sz w:val="22"/>
          <w:vertAlign w:val="superscript"/>
        </w:rPr>
        <w:t>8</w:t>
      </w:r>
      <w:r w:rsidR="00401AF4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C278AE" w:rsidRPr="0049258D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401AF4">
        <w:rPr>
          <w:rFonts w:ascii="Times New Roman" w:hAnsi="Times New Roman" w:cs="Times New Roman"/>
          <w:sz w:val="22"/>
        </w:rPr>
        <w:t xml:space="preserve">ERN/Lung, </w:t>
      </w:r>
      <w:r w:rsidR="00401AF4" w:rsidRPr="0049258D">
        <w:rPr>
          <w:rFonts w:ascii="Times New Roman" w:hAnsi="Times New Roman" w:cs="Times New Roman"/>
          <w:sz w:val="22"/>
        </w:rPr>
        <w:t xml:space="preserve">Department of </w:t>
      </w:r>
      <w:r w:rsidR="00401AF4">
        <w:rPr>
          <w:rFonts w:ascii="Times New Roman" w:hAnsi="Times New Roman" w:cs="Times New Roman"/>
          <w:sz w:val="22"/>
        </w:rPr>
        <w:t xml:space="preserve">Pulmonology &amp; </w:t>
      </w:r>
      <w:r w:rsidR="00401AF4" w:rsidRPr="0049258D">
        <w:rPr>
          <w:rFonts w:ascii="Times New Roman" w:hAnsi="Times New Roman" w:cs="Times New Roman"/>
          <w:sz w:val="22"/>
        </w:rPr>
        <w:t>Thoracic Oncology, Antwerp University Hospital, Antwerp, Belgium</w:t>
      </w:r>
    </w:p>
    <w:p w14:paraId="79362EFD" w14:textId="4DFECACD" w:rsidR="00C278AE" w:rsidRDefault="00C278AE" w:rsidP="003C1951">
      <w:pPr>
        <w:spacing w:line="480" w:lineRule="auto"/>
        <w:rPr>
          <w:rFonts w:ascii="Times New Roman" w:hAnsi="Times New Roman" w:cs="Times New Roman"/>
          <w:sz w:val="22"/>
        </w:rPr>
      </w:pPr>
    </w:p>
    <w:p w14:paraId="012BE2B4" w14:textId="58405C13" w:rsidR="00132636" w:rsidRPr="0049258D" w:rsidRDefault="00132636" w:rsidP="00132636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</w:t>
      </w:r>
      <w:r w:rsidRPr="0055624B">
        <w:rPr>
          <w:rFonts w:ascii="Times New Roman" w:hAnsi="Times New Roman" w:cs="Times New Roman"/>
          <w:sz w:val="22"/>
        </w:rPr>
        <w:t xml:space="preserve">rresponding author: </w:t>
      </w:r>
      <w:r w:rsidR="00837183">
        <w:rPr>
          <w:rFonts w:ascii="Times New Roman" w:hAnsi="Times New Roman" w:cs="Times New Roman"/>
          <w:sz w:val="22"/>
        </w:rPr>
        <w:t xml:space="preserve">Dr </w:t>
      </w:r>
      <w:r w:rsidRPr="0055624B">
        <w:rPr>
          <w:rFonts w:ascii="Times New Roman" w:hAnsi="Times New Roman" w:cs="Times New Roman"/>
          <w:sz w:val="22"/>
        </w:rPr>
        <w:t>Fabio Gomes, Department of Medical Oncology, The Christie NHS Foundation</w:t>
      </w:r>
      <w:r>
        <w:rPr>
          <w:rFonts w:ascii="Times New Roman" w:hAnsi="Times New Roman" w:cs="Times New Roman"/>
          <w:sz w:val="22"/>
        </w:rPr>
        <w:t xml:space="preserve"> Trust, Wilmslow Road, Manchester, M20 4BX, United Kingdom; Tel: +44-(0)-161-</w:t>
      </w:r>
      <w:r w:rsidR="000B759F">
        <w:rPr>
          <w:rFonts w:ascii="Times New Roman" w:hAnsi="Times New Roman" w:cs="Times New Roman"/>
          <w:sz w:val="22"/>
        </w:rPr>
        <w:t>956</w:t>
      </w:r>
      <w:r>
        <w:rPr>
          <w:rFonts w:ascii="Times New Roman" w:hAnsi="Times New Roman" w:cs="Times New Roman"/>
          <w:sz w:val="22"/>
        </w:rPr>
        <w:t>-</w:t>
      </w:r>
      <w:r w:rsidR="000B759F">
        <w:rPr>
          <w:rFonts w:ascii="Times New Roman" w:hAnsi="Times New Roman" w:cs="Times New Roman"/>
          <w:sz w:val="22"/>
        </w:rPr>
        <w:t>1454</w:t>
      </w:r>
      <w:r>
        <w:rPr>
          <w:rFonts w:ascii="Times New Roman" w:hAnsi="Times New Roman" w:cs="Times New Roman"/>
          <w:sz w:val="22"/>
        </w:rPr>
        <w:t>; E-mail: fabio.gomes</w:t>
      </w:r>
      <w:r w:rsidR="00796EB7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>@nhs.</w:t>
      </w:r>
      <w:r w:rsidR="00796EB7">
        <w:rPr>
          <w:rFonts w:ascii="Times New Roman" w:hAnsi="Times New Roman" w:cs="Times New Roman"/>
          <w:sz w:val="22"/>
        </w:rPr>
        <w:t>net</w:t>
      </w:r>
    </w:p>
    <w:p w14:paraId="42B6FD9A" w14:textId="385EC184" w:rsidR="00132636" w:rsidRDefault="00132636" w:rsidP="003C1951">
      <w:pPr>
        <w:spacing w:line="480" w:lineRule="auto"/>
        <w:rPr>
          <w:rFonts w:ascii="Times New Roman" w:hAnsi="Times New Roman" w:cs="Times New Roman"/>
          <w:sz w:val="22"/>
        </w:rPr>
      </w:pPr>
    </w:p>
    <w:p w14:paraId="417A2B25" w14:textId="78252407" w:rsidR="00A0169E" w:rsidRDefault="00A0169E" w:rsidP="00A0169E">
      <w:pPr>
        <w:spacing w:line="480" w:lineRule="auto"/>
        <w:rPr>
          <w:rFonts w:ascii="Times New Roman" w:hAnsi="Times New Roman" w:cs="Times New Roman"/>
        </w:rPr>
      </w:pPr>
    </w:p>
    <w:p w14:paraId="43E40C24" w14:textId="73B4BBE7" w:rsidR="00A0169E" w:rsidRDefault="00A0169E" w:rsidP="00A0169E">
      <w:pPr>
        <w:spacing w:line="480" w:lineRule="auto"/>
        <w:rPr>
          <w:rFonts w:ascii="Times New Roman" w:hAnsi="Times New Roman" w:cs="Times New Roman"/>
        </w:rPr>
      </w:pPr>
    </w:p>
    <w:p w14:paraId="779979B6" w14:textId="77777777" w:rsidR="00056FDD" w:rsidRDefault="00056FDD" w:rsidP="00A0169E">
      <w:pPr>
        <w:spacing w:line="480" w:lineRule="auto"/>
        <w:rPr>
          <w:rFonts w:ascii="Times New Roman" w:hAnsi="Times New Roman" w:cs="Times New Roman"/>
        </w:rPr>
      </w:pPr>
    </w:p>
    <w:p w14:paraId="43FC85E8" w14:textId="49A9EF92" w:rsidR="00A0169E" w:rsidRDefault="00A0169E" w:rsidP="00A0169E">
      <w:pPr>
        <w:spacing w:line="480" w:lineRule="auto"/>
        <w:rPr>
          <w:rFonts w:ascii="Times New Roman" w:hAnsi="Times New Roman" w:cs="Times New Roman"/>
        </w:rPr>
      </w:pPr>
    </w:p>
    <w:p w14:paraId="70699909" w14:textId="1E20D406" w:rsidR="00A0169E" w:rsidRDefault="00A0169E" w:rsidP="00A0169E">
      <w:pPr>
        <w:spacing w:line="480" w:lineRule="auto"/>
        <w:rPr>
          <w:rFonts w:ascii="Times New Roman" w:hAnsi="Times New Roman" w:cs="Times New Roman"/>
        </w:rPr>
      </w:pPr>
    </w:p>
    <w:p w14:paraId="04945DAE" w14:textId="25B419B4" w:rsidR="00A0169E" w:rsidRPr="004A6A9B" w:rsidRDefault="00C729C9" w:rsidP="003C1951">
      <w:pPr>
        <w:spacing w:line="480" w:lineRule="auto"/>
        <w:rPr>
          <w:rFonts w:ascii="Times New Roman" w:hAnsi="Times New Roman" w:cs="Times New Roman"/>
          <w:b/>
        </w:rPr>
      </w:pPr>
      <w:r w:rsidRPr="00C729C9">
        <w:rPr>
          <w:rFonts w:ascii="Times New Roman" w:hAnsi="Times New Roman" w:cs="Times New Roman"/>
          <w:b/>
        </w:rPr>
        <w:lastRenderedPageBreak/>
        <w:t>ABSTRACT</w:t>
      </w:r>
    </w:p>
    <w:p w14:paraId="7202DBF4" w14:textId="554B4216" w:rsidR="0094323D" w:rsidRDefault="005F575E" w:rsidP="00A061D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Objectives</w:t>
      </w:r>
      <w:r w:rsidR="0049258D">
        <w:rPr>
          <w:rFonts w:ascii="Times New Roman" w:hAnsi="Times New Roman" w:cs="Times New Roman"/>
        </w:rPr>
        <w:t>:</w:t>
      </w:r>
      <w:r w:rsidR="000E5139">
        <w:rPr>
          <w:rFonts w:ascii="Times New Roman" w:hAnsi="Times New Roman" w:cs="Times New Roman"/>
        </w:rPr>
        <w:t xml:space="preserve"> </w:t>
      </w:r>
      <w:r w:rsidR="0094323D">
        <w:rPr>
          <w:rFonts w:ascii="Times New Roman" w:hAnsi="Times New Roman" w:cs="Times New Roman"/>
        </w:rPr>
        <w:t xml:space="preserve">The </w:t>
      </w:r>
      <w:r w:rsidR="00C31673">
        <w:rPr>
          <w:rFonts w:ascii="Times New Roman" w:hAnsi="Times New Roman" w:cs="Times New Roman"/>
        </w:rPr>
        <w:t>use</w:t>
      </w:r>
      <w:r w:rsidR="0094323D">
        <w:rPr>
          <w:rFonts w:ascii="Times New Roman" w:hAnsi="Times New Roman" w:cs="Times New Roman"/>
        </w:rPr>
        <w:t xml:space="preserve"> of granulocyte colony-stimulating factors (G-CSF) during</w:t>
      </w:r>
      <w:r w:rsidR="000B6FA8">
        <w:rPr>
          <w:rFonts w:ascii="Times New Roman" w:hAnsi="Times New Roman" w:cs="Times New Roman"/>
        </w:rPr>
        <w:t xml:space="preserve"> </w:t>
      </w:r>
      <w:r w:rsidR="0094323D">
        <w:rPr>
          <w:rFonts w:ascii="Times New Roman" w:hAnsi="Times New Roman" w:cs="Times New Roman"/>
        </w:rPr>
        <w:t xml:space="preserve">concurrent chemo-radiotherapy (cCTRT) for small cell lung cancer is </w:t>
      </w:r>
      <w:r w:rsidR="00C31673">
        <w:rPr>
          <w:rFonts w:ascii="Times New Roman" w:hAnsi="Times New Roman" w:cs="Times New Roman"/>
        </w:rPr>
        <w:t>not recommended by the American Society of Clinical Oncology due to safety concerns</w:t>
      </w:r>
      <w:r w:rsidR="004D2336">
        <w:rPr>
          <w:rFonts w:ascii="Times New Roman" w:hAnsi="Times New Roman" w:cs="Times New Roman"/>
        </w:rPr>
        <w:t>.</w:t>
      </w:r>
      <w:r w:rsidR="00FE2ED6" w:rsidRPr="00FE2ED6">
        <w:rPr>
          <w:rFonts w:ascii="Times New Roman" w:hAnsi="Times New Roman" w:cs="Times New Roman"/>
        </w:rPr>
        <w:t xml:space="preserve"> </w:t>
      </w:r>
      <w:r w:rsidR="00FE2ED6">
        <w:rPr>
          <w:rFonts w:ascii="Times New Roman" w:hAnsi="Times New Roman" w:cs="Times New Roman"/>
        </w:rPr>
        <w:t>This secondary analysis</w:t>
      </w:r>
      <w:r w:rsidR="00FE2ED6" w:rsidRPr="005572B3">
        <w:rPr>
          <w:rFonts w:ascii="Times New Roman" w:hAnsi="Times New Roman" w:cs="Times New Roman"/>
        </w:rPr>
        <w:t xml:space="preserve"> </w:t>
      </w:r>
      <w:r w:rsidR="00FE2ED6">
        <w:rPr>
          <w:rFonts w:ascii="Times New Roman" w:hAnsi="Times New Roman" w:cs="Times New Roman"/>
        </w:rPr>
        <w:t xml:space="preserve">explored the safety and the role of prophylactic G-CSF (proG-CSF) in the delivery of cCTRT. </w:t>
      </w:r>
      <w:r>
        <w:rPr>
          <w:rFonts w:ascii="Times New Roman" w:hAnsi="Times New Roman" w:cs="Times New Roman"/>
          <w:b/>
        </w:rPr>
        <w:t xml:space="preserve">Material and </w:t>
      </w:r>
      <w:r w:rsidR="00660137" w:rsidRPr="00A63889">
        <w:rPr>
          <w:rFonts w:ascii="Times New Roman" w:hAnsi="Times New Roman" w:cs="Times New Roman"/>
          <w:b/>
        </w:rPr>
        <w:t>M</w:t>
      </w:r>
      <w:r w:rsidR="0049258D" w:rsidRPr="00A63889">
        <w:rPr>
          <w:rFonts w:ascii="Times New Roman" w:hAnsi="Times New Roman" w:cs="Times New Roman"/>
          <w:b/>
        </w:rPr>
        <w:t>ethods</w:t>
      </w:r>
      <w:r w:rsidR="0049258D">
        <w:rPr>
          <w:rFonts w:ascii="Times New Roman" w:hAnsi="Times New Roman" w:cs="Times New Roman"/>
        </w:rPr>
        <w:t>:</w:t>
      </w:r>
      <w:r w:rsidR="000E5139">
        <w:rPr>
          <w:rFonts w:ascii="Times New Roman" w:hAnsi="Times New Roman" w:cs="Times New Roman"/>
        </w:rPr>
        <w:t xml:space="preserve"> </w:t>
      </w:r>
      <w:r w:rsidR="004D2336">
        <w:rPr>
          <w:rFonts w:ascii="Times New Roman" w:hAnsi="Times New Roman" w:cs="Times New Roman"/>
        </w:rPr>
        <w:t xml:space="preserve">Secondary analysis </w:t>
      </w:r>
      <w:r w:rsidR="00FE2ED6">
        <w:rPr>
          <w:rFonts w:ascii="Times New Roman" w:hAnsi="Times New Roman" w:cs="Times New Roman"/>
        </w:rPr>
        <w:t>of 487 patients treated as per protocol on t</w:t>
      </w:r>
      <w:r w:rsidR="006D06BB">
        <w:rPr>
          <w:rFonts w:ascii="Times New Roman" w:hAnsi="Times New Roman" w:cs="Times New Roman"/>
        </w:rPr>
        <w:t xml:space="preserve">he phase 3 CONVERT trial </w:t>
      </w:r>
      <w:r w:rsidR="00FE2ED6">
        <w:rPr>
          <w:rFonts w:ascii="Times New Roman" w:hAnsi="Times New Roman" w:cs="Times New Roman"/>
        </w:rPr>
        <w:t xml:space="preserve">which </w:t>
      </w:r>
      <w:r w:rsidR="006D06BB">
        <w:rPr>
          <w:rFonts w:ascii="Times New Roman" w:hAnsi="Times New Roman" w:cs="Times New Roman"/>
        </w:rPr>
        <w:t xml:space="preserve">randomized patients between once-daily RT or twice-daily. </w:t>
      </w:r>
      <w:r w:rsidR="0049258D" w:rsidRPr="00A63889">
        <w:rPr>
          <w:rFonts w:ascii="Times New Roman" w:hAnsi="Times New Roman" w:cs="Times New Roman"/>
          <w:b/>
        </w:rPr>
        <w:t>Results</w:t>
      </w:r>
      <w:r w:rsidR="0049258D">
        <w:rPr>
          <w:rFonts w:ascii="Times New Roman" w:hAnsi="Times New Roman" w:cs="Times New Roman"/>
        </w:rPr>
        <w:t>:</w:t>
      </w:r>
      <w:r w:rsidR="000E5139">
        <w:rPr>
          <w:rFonts w:ascii="Times New Roman" w:hAnsi="Times New Roman" w:cs="Times New Roman"/>
        </w:rPr>
        <w:t xml:space="preserve"> </w:t>
      </w:r>
      <w:r w:rsidR="00A061D0">
        <w:rPr>
          <w:rFonts w:ascii="Times New Roman" w:hAnsi="Times New Roman" w:cs="Times New Roman"/>
        </w:rPr>
        <w:t xml:space="preserve">180 of </w:t>
      </w:r>
      <w:r w:rsidR="0039039F" w:rsidRPr="00CD65CF">
        <w:rPr>
          <w:rFonts w:ascii="Times New Roman" w:hAnsi="Times New Roman" w:cs="Times New Roman"/>
        </w:rPr>
        <w:t xml:space="preserve">487 </w:t>
      </w:r>
      <w:r w:rsidR="00A061D0">
        <w:rPr>
          <w:rFonts w:ascii="Times New Roman" w:hAnsi="Times New Roman" w:cs="Times New Roman"/>
        </w:rPr>
        <w:t>eligible</w:t>
      </w:r>
      <w:r w:rsidR="00D45F1C">
        <w:rPr>
          <w:rFonts w:ascii="Times New Roman" w:hAnsi="Times New Roman" w:cs="Times New Roman"/>
        </w:rPr>
        <w:t xml:space="preserve"> patients</w:t>
      </w:r>
      <w:r w:rsidR="00A061D0">
        <w:rPr>
          <w:rFonts w:ascii="Times New Roman" w:hAnsi="Times New Roman" w:cs="Times New Roman"/>
        </w:rPr>
        <w:t xml:space="preserve"> </w:t>
      </w:r>
      <w:r w:rsidR="00121008" w:rsidRPr="00CD65CF">
        <w:rPr>
          <w:rFonts w:ascii="Times New Roman" w:hAnsi="Times New Roman" w:cs="Times New Roman"/>
        </w:rPr>
        <w:t>(3</w:t>
      </w:r>
      <w:r w:rsidR="003C7039" w:rsidRPr="00CD65CF">
        <w:rPr>
          <w:rFonts w:ascii="Times New Roman" w:hAnsi="Times New Roman" w:cs="Times New Roman"/>
        </w:rPr>
        <w:t>7</w:t>
      </w:r>
      <w:r w:rsidR="00CE6014" w:rsidRPr="00CD65CF">
        <w:rPr>
          <w:rFonts w:ascii="Times New Roman" w:hAnsi="Times New Roman" w:cs="Times New Roman"/>
        </w:rPr>
        <w:t>%</w:t>
      </w:r>
      <w:r w:rsidR="00121008" w:rsidRPr="00CD65CF">
        <w:rPr>
          <w:rFonts w:ascii="Times New Roman" w:hAnsi="Times New Roman" w:cs="Times New Roman"/>
        </w:rPr>
        <w:t>)</w:t>
      </w:r>
      <w:r w:rsidR="00CE6014" w:rsidRPr="00CD65CF">
        <w:rPr>
          <w:rFonts w:ascii="Times New Roman" w:hAnsi="Times New Roman" w:cs="Times New Roman"/>
        </w:rPr>
        <w:t xml:space="preserve"> received proG-CSF</w:t>
      </w:r>
      <w:r w:rsidR="00D45F1C">
        <w:rPr>
          <w:rFonts w:ascii="Times New Roman" w:hAnsi="Times New Roman" w:cs="Times New Roman"/>
        </w:rPr>
        <w:t>,</w:t>
      </w:r>
      <w:r w:rsidR="00A061D0">
        <w:rPr>
          <w:rFonts w:ascii="Times New Roman" w:hAnsi="Times New Roman" w:cs="Times New Roman"/>
        </w:rPr>
        <w:t xml:space="preserve"> </w:t>
      </w:r>
      <w:r w:rsidR="00825983">
        <w:rPr>
          <w:rFonts w:ascii="Times New Roman" w:hAnsi="Times New Roman" w:cs="Times New Roman"/>
        </w:rPr>
        <w:t>60 (33%) as primary prophylaxis and 120 (67%) as secondary prophylaxis</w:t>
      </w:r>
      <w:r w:rsidR="00B0669B">
        <w:rPr>
          <w:rFonts w:ascii="Times New Roman" w:hAnsi="Times New Roman" w:cs="Times New Roman"/>
        </w:rPr>
        <w:t xml:space="preserve"> following myelotoxic events</w:t>
      </w:r>
      <w:r w:rsidR="00825983">
        <w:rPr>
          <w:rFonts w:ascii="Times New Roman" w:hAnsi="Times New Roman" w:cs="Times New Roman"/>
        </w:rPr>
        <w:t xml:space="preserve">. </w:t>
      </w:r>
      <w:r w:rsidR="00CD65CF" w:rsidRPr="00CD65CF">
        <w:rPr>
          <w:rFonts w:ascii="Times New Roman" w:hAnsi="Times New Roman" w:cs="Times New Roman"/>
        </w:rPr>
        <w:t>The</w:t>
      </w:r>
      <w:r w:rsidR="00CD65CF">
        <w:rPr>
          <w:rFonts w:ascii="Times New Roman" w:hAnsi="Times New Roman" w:cs="Times New Roman"/>
        </w:rPr>
        <w:t xml:space="preserve"> </w:t>
      </w:r>
      <w:r w:rsidR="0094323D">
        <w:rPr>
          <w:rFonts w:ascii="Times New Roman" w:hAnsi="Times New Roman" w:cs="Times New Roman"/>
        </w:rPr>
        <w:t>regimen</w:t>
      </w:r>
      <w:r w:rsidR="00CD65CF">
        <w:rPr>
          <w:rFonts w:ascii="Times New Roman" w:hAnsi="Times New Roman" w:cs="Times New Roman"/>
        </w:rPr>
        <w:t xml:space="preserve"> incidence of febrile neutropenia (FN) was 22%. </w:t>
      </w:r>
      <w:r w:rsidR="0094323D">
        <w:rPr>
          <w:rFonts w:ascii="Times New Roman" w:hAnsi="Times New Roman" w:cs="Times New Roman"/>
        </w:rPr>
        <w:t>Its</w:t>
      </w:r>
      <w:r w:rsidR="007B42F4">
        <w:rPr>
          <w:rFonts w:ascii="Times New Roman" w:hAnsi="Times New Roman" w:cs="Times New Roman"/>
        </w:rPr>
        <w:t xml:space="preserve"> </w:t>
      </w:r>
      <w:r w:rsidR="00CD65CF">
        <w:rPr>
          <w:rFonts w:ascii="Times New Roman" w:hAnsi="Times New Roman" w:cs="Times New Roman"/>
        </w:rPr>
        <w:t xml:space="preserve">incidence </w:t>
      </w:r>
      <w:r w:rsidR="005258D1">
        <w:rPr>
          <w:rFonts w:ascii="Times New Roman" w:hAnsi="Times New Roman" w:cs="Times New Roman"/>
        </w:rPr>
        <w:t xml:space="preserve">in </w:t>
      </w:r>
      <w:r w:rsidR="007B42F4">
        <w:rPr>
          <w:rFonts w:ascii="Times New Roman" w:hAnsi="Times New Roman" w:cs="Times New Roman"/>
        </w:rPr>
        <w:t>the proG-CSF</w:t>
      </w:r>
      <w:r w:rsidR="00825983">
        <w:rPr>
          <w:rFonts w:ascii="Times New Roman" w:hAnsi="Times New Roman" w:cs="Times New Roman"/>
        </w:rPr>
        <w:t xml:space="preserve"> group reduced significantly </w:t>
      </w:r>
      <w:r w:rsidR="00A061D0">
        <w:rPr>
          <w:rFonts w:ascii="Times New Roman" w:hAnsi="Times New Roman" w:cs="Times New Roman"/>
        </w:rPr>
        <w:t>when</w:t>
      </w:r>
      <w:r w:rsidR="00B0669B">
        <w:rPr>
          <w:rFonts w:ascii="Times New Roman" w:hAnsi="Times New Roman" w:cs="Times New Roman"/>
        </w:rPr>
        <w:t xml:space="preserve"> proG-CSF was administered </w:t>
      </w:r>
      <w:r w:rsidR="00CD65CF">
        <w:rPr>
          <w:rFonts w:ascii="Times New Roman" w:hAnsi="Times New Roman" w:cs="Times New Roman"/>
        </w:rPr>
        <w:t>(</w:t>
      </w:r>
      <w:r w:rsidR="00B0669B">
        <w:rPr>
          <w:rFonts w:ascii="Times New Roman" w:hAnsi="Times New Roman" w:cs="Times New Roman"/>
        </w:rPr>
        <w:t>22</w:t>
      </w:r>
      <w:r w:rsidR="00CD65CF">
        <w:rPr>
          <w:rFonts w:ascii="Times New Roman" w:hAnsi="Times New Roman" w:cs="Times New Roman"/>
        </w:rPr>
        <w:t xml:space="preserve">% vs </w:t>
      </w:r>
      <w:r w:rsidR="00B0669B">
        <w:rPr>
          <w:rFonts w:ascii="Times New Roman" w:hAnsi="Times New Roman" w:cs="Times New Roman"/>
        </w:rPr>
        <w:t>10</w:t>
      </w:r>
      <w:r w:rsidR="00CD65CF">
        <w:rPr>
          <w:rFonts w:ascii="Times New Roman" w:hAnsi="Times New Roman" w:cs="Times New Roman"/>
        </w:rPr>
        <w:t xml:space="preserve">%; OR 0.4; 95%CI 0.2-0.7; </w:t>
      </w:r>
      <w:r w:rsidR="00CD65CF" w:rsidRPr="00F229FA">
        <w:rPr>
          <w:rFonts w:ascii="Times New Roman" w:hAnsi="Times New Roman" w:cs="Times New Roman"/>
          <w:i/>
        </w:rPr>
        <w:t>p=0.002</w:t>
      </w:r>
      <w:r w:rsidR="00CD65CF">
        <w:rPr>
          <w:rFonts w:ascii="Times New Roman" w:hAnsi="Times New Roman" w:cs="Times New Roman"/>
        </w:rPr>
        <w:t xml:space="preserve">). The rate </w:t>
      </w:r>
      <w:r w:rsidR="00CD65CF" w:rsidRPr="005A68AD">
        <w:rPr>
          <w:rFonts w:ascii="Times New Roman" w:hAnsi="Times New Roman" w:cs="Times New Roman"/>
        </w:rPr>
        <w:t xml:space="preserve">of blood transfusion was higher </w:t>
      </w:r>
      <w:r w:rsidR="00CD65CF">
        <w:rPr>
          <w:rFonts w:ascii="Times New Roman" w:hAnsi="Times New Roman" w:cs="Times New Roman"/>
        </w:rPr>
        <w:t xml:space="preserve">in the proG-CSF group </w:t>
      </w:r>
      <w:r w:rsidR="00CD65CF" w:rsidRPr="005A68AD">
        <w:rPr>
          <w:rFonts w:ascii="Times New Roman" w:hAnsi="Times New Roman" w:cs="Times New Roman"/>
        </w:rPr>
        <w:t>(</w:t>
      </w:r>
      <w:r w:rsidR="00CD65CF">
        <w:rPr>
          <w:rFonts w:ascii="Times New Roman" w:hAnsi="Times New Roman" w:cs="Times New Roman"/>
        </w:rPr>
        <w:t>51</w:t>
      </w:r>
      <w:r w:rsidR="00CD65CF" w:rsidRPr="005A68AD">
        <w:rPr>
          <w:rFonts w:ascii="Times New Roman" w:hAnsi="Times New Roman" w:cs="Times New Roman"/>
        </w:rPr>
        <w:t xml:space="preserve">% vs </w:t>
      </w:r>
      <w:r w:rsidR="00CD65CF">
        <w:rPr>
          <w:rFonts w:ascii="Times New Roman" w:hAnsi="Times New Roman" w:cs="Times New Roman"/>
        </w:rPr>
        <w:t>31</w:t>
      </w:r>
      <w:r w:rsidR="00CD65CF" w:rsidRPr="005A68AD">
        <w:rPr>
          <w:rFonts w:ascii="Times New Roman" w:hAnsi="Times New Roman" w:cs="Times New Roman"/>
        </w:rPr>
        <w:t xml:space="preserve">%; </w:t>
      </w:r>
      <w:r w:rsidR="00CD65CF">
        <w:rPr>
          <w:rFonts w:ascii="Times New Roman" w:hAnsi="Times New Roman" w:cs="Times New Roman"/>
        </w:rPr>
        <w:t xml:space="preserve">OR 2.4; 95%CI 1.6-3.5; </w:t>
      </w:r>
      <w:r w:rsidR="00CD65CF" w:rsidRPr="00701F8E">
        <w:rPr>
          <w:rFonts w:ascii="Times New Roman" w:hAnsi="Times New Roman" w:cs="Times New Roman"/>
          <w:i/>
        </w:rPr>
        <w:t>p&lt;0.001</w:t>
      </w:r>
      <w:r w:rsidR="00CD65CF" w:rsidRPr="005A68AD">
        <w:rPr>
          <w:rFonts w:ascii="Times New Roman" w:hAnsi="Times New Roman" w:cs="Times New Roman"/>
        </w:rPr>
        <w:t>)</w:t>
      </w:r>
      <w:r w:rsidR="00CD65CF">
        <w:rPr>
          <w:rFonts w:ascii="Times New Roman" w:hAnsi="Times New Roman" w:cs="Times New Roman"/>
        </w:rPr>
        <w:t xml:space="preserve">. The incidence of severe thrombocytopenia was also higher is this group (28% vs 15%; OR 2.2; 95%CI 1.4-3.5; </w:t>
      </w:r>
      <w:r w:rsidR="00CD65CF" w:rsidRPr="003D3848">
        <w:rPr>
          <w:rFonts w:ascii="Times New Roman" w:hAnsi="Times New Roman" w:cs="Times New Roman"/>
          <w:i/>
        </w:rPr>
        <w:t>p=0.001</w:t>
      </w:r>
      <w:r w:rsidR="00CD65CF">
        <w:rPr>
          <w:rFonts w:ascii="Times New Roman" w:hAnsi="Times New Roman" w:cs="Times New Roman"/>
        </w:rPr>
        <w:t xml:space="preserve">). </w:t>
      </w:r>
      <w:r w:rsidR="00A061D0">
        <w:rPr>
          <w:rFonts w:ascii="Times New Roman" w:hAnsi="Times New Roman" w:cs="Times New Roman"/>
        </w:rPr>
        <w:t xml:space="preserve">But this was significantly higher in those on secondary vs primary prophylaxis (34% vs 15%; OR 2.9; 95%CI 1.3-7.4 </w:t>
      </w:r>
      <w:r w:rsidR="00A061D0" w:rsidRPr="002A3576">
        <w:rPr>
          <w:rFonts w:ascii="Times New Roman" w:hAnsi="Times New Roman" w:cs="Times New Roman"/>
          <w:i/>
        </w:rPr>
        <w:t>p=0</w:t>
      </w:r>
      <w:r w:rsidR="00A061D0" w:rsidRPr="003D782B">
        <w:rPr>
          <w:rFonts w:ascii="Times New Roman" w:hAnsi="Times New Roman" w:cs="Times New Roman"/>
          <w:i/>
        </w:rPr>
        <w:t>.009</w:t>
      </w:r>
      <w:r w:rsidR="00A061D0" w:rsidRPr="003D782B">
        <w:rPr>
          <w:rFonts w:ascii="Times New Roman" w:hAnsi="Times New Roman" w:cs="Times New Roman"/>
        </w:rPr>
        <w:t xml:space="preserve">) </w:t>
      </w:r>
      <w:r w:rsidR="005258D1">
        <w:rPr>
          <w:rFonts w:ascii="Times New Roman" w:hAnsi="Times New Roman" w:cs="Times New Roman"/>
        </w:rPr>
        <w:t>No differences</w:t>
      </w:r>
      <w:r w:rsidR="001A48C8">
        <w:rPr>
          <w:rFonts w:ascii="Times New Roman" w:hAnsi="Times New Roman" w:cs="Times New Roman"/>
        </w:rPr>
        <w:t xml:space="preserve"> observed</w:t>
      </w:r>
      <w:r w:rsidR="005258D1">
        <w:rPr>
          <w:rFonts w:ascii="Times New Roman" w:hAnsi="Times New Roman" w:cs="Times New Roman"/>
        </w:rPr>
        <w:t xml:space="preserve"> in RT-</w:t>
      </w:r>
      <w:r w:rsidR="00B0669B">
        <w:rPr>
          <w:rFonts w:ascii="Times New Roman" w:hAnsi="Times New Roman" w:cs="Times New Roman"/>
        </w:rPr>
        <w:t>related</w:t>
      </w:r>
      <w:r w:rsidR="005258D1">
        <w:rPr>
          <w:rFonts w:ascii="Times New Roman" w:hAnsi="Times New Roman" w:cs="Times New Roman"/>
        </w:rPr>
        <w:t xml:space="preserve"> toxicity, treatment-related mortality or any survival outcomes. </w:t>
      </w:r>
      <w:r w:rsidR="007B42F4">
        <w:rPr>
          <w:rFonts w:ascii="Times New Roman" w:hAnsi="Times New Roman" w:cs="Times New Roman"/>
        </w:rPr>
        <w:t xml:space="preserve">The optimal dose intensity (85% or higher) of cisplatin was achieved in more patients within </w:t>
      </w:r>
      <w:r w:rsidR="005258D1">
        <w:rPr>
          <w:rFonts w:ascii="Times New Roman" w:hAnsi="Times New Roman" w:cs="Times New Roman"/>
        </w:rPr>
        <w:t xml:space="preserve">the proG-CSF </w:t>
      </w:r>
      <w:r w:rsidR="007B42F4">
        <w:rPr>
          <w:rFonts w:ascii="Times New Roman" w:hAnsi="Times New Roman" w:cs="Times New Roman"/>
        </w:rPr>
        <w:t xml:space="preserve">group </w:t>
      </w:r>
      <w:r w:rsidR="005258D1">
        <w:rPr>
          <w:rFonts w:ascii="Times New Roman" w:hAnsi="Times New Roman" w:cs="Times New Roman"/>
        </w:rPr>
        <w:t xml:space="preserve">(75% vs 67%; OR 1.5; 95%CI 0.9-2.3; </w:t>
      </w:r>
      <w:r w:rsidR="005258D1" w:rsidRPr="00293037">
        <w:rPr>
          <w:rFonts w:ascii="Times New Roman" w:hAnsi="Times New Roman" w:cs="Times New Roman"/>
          <w:i/>
        </w:rPr>
        <w:t>p=0.0</w:t>
      </w:r>
      <w:r w:rsidR="00F82D7D">
        <w:rPr>
          <w:rFonts w:ascii="Times New Roman" w:hAnsi="Times New Roman" w:cs="Times New Roman"/>
          <w:i/>
        </w:rPr>
        <w:t>56</w:t>
      </w:r>
      <w:r w:rsidR="005258D1">
        <w:rPr>
          <w:rFonts w:ascii="Times New Roman" w:hAnsi="Times New Roman" w:cs="Times New Roman"/>
        </w:rPr>
        <w:t>).</w:t>
      </w:r>
      <w:r w:rsidR="007B42F4">
        <w:rPr>
          <w:rFonts w:ascii="Times New Roman" w:hAnsi="Times New Roman" w:cs="Times New Roman"/>
        </w:rPr>
        <w:t xml:space="preserve"> </w:t>
      </w:r>
      <w:r w:rsidR="0049258D" w:rsidRPr="00A63889">
        <w:rPr>
          <w:rFonts w:ascii="Times New Roman" w:hAnsi="Times New Roman" w:cs="Times New Roman"/>
          <w:b/>
        </w:rPr>
        <w:t>Conclusion</w:t>
      </w:r>
      <w:r w:rsidR="0049258D">
        <w:rPr>
          <w:rFonts w:ascii="Times New Roman" w:hAnsi="Times New Roman" w:cs="Times New Roman"/>
        </w:rPr>
        <w:t>:</w:t>
      </w:r>
      <w:r w:rsidR="000E5139">
        <w:rPr>
          <w:rFonts w:ascii="Times New Roman" w:hAnsi="Times New Roman" w:cs="Times New Roman"/>
        </w:rPr>
        <w:t xml:space="preserve"> </w:t>
      </w:r>
      <w:r w:rsidR="00A061D0">
        <w:rPr>
          <w:rFonts w:ascii="Times New Roman" w:hAnsi="Times New Roman" w:cs="Times New Roman"/>
        </w:rPr>
        <w:t>There was no evidence that G-CSF directly caused myelotoxicity, instead most patients started G-CSF due to higher myelotoxicity risk. G-CSF maintained the planned dose intensity and there was no detrimental effect on survival. G-CSF may be considered as a supportive measure in this setting.</w:t>
      </w:r>
    </w:p>
    <w:p w14:paraId="4ADA8E90" w14:textId="64C58D35" w:rsidR="00A0169E" w:rsidRDefault="00A0169E" w:rsidP="00A0169E">
      <w:pPr>
        <w:spacing w:line="480" w:lineRule="auto"/>
        <w:rPr>
          <w:rFonts w:ascii="Times New Roman" w:hAnsi="Times New Roman" w:cs="Times New Roman"/>
        </w:rPr>
      </w:pPr>
      <w:r w:rsidRPr="00C33DF0">
        <w:rPr>
          <w:rFonts w:ascii="Times New Roman" w:hAnsi="Times New Roman" w:cs="Times New Roman"/>
          <w:b/>
          <w:i/>
          <w:iCs/>
        </w:rPr>
        <w:lastRenderedPageBreak/>
        <w:t>KEY WORDS</w:t>
      </w:r>
      <w:r w:rsidRPr="00C33DF0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</w:rPr>
        <w:t xml:space="preserve"> </w:t>
      </w:r>
      <w:r w:rsidRPr="00C31673">
        <w:rPr>
          <w:rFonts w:ascii="Times New Roman" w:hAnsi="Times New Roman" w:cs="Times New Roman"/>
          <w:i/>
          <w:iCs/>
        </w:rPr>
        <w:t xml:space="preserve">small cell lung cancer, SCLC, </w:t>
      </w:r>
      <w:r w:rsidR="00C33DF0">
        <w:rPr>
          <w:rFonts w:ascii="Times New Roman" w:hAnsi="Times New Roman" w:cs="Times New Roman"/>
          <w:i/>
          <w:iCs/>
        </w:rPr>
        <w:t xml:space="preserve">concurrent chemo-radiotherapy, cCTRT, </w:t>
      </w:r>
      <w:r w:rsidRPr="00C31673">
        <w:rPr>
          <w:rFonts w:ascii="Times New Roman" w:hAnsi="Times New Roman" w:cs="Times New Roman"/>
          <w:i/>
          <w:iCs/>
        </w:rPr>
        <w:t>G-CSF</w:t>
      </w:r>
    </w:p>
    <w:p w14:paraId="5663295C" w14:textId="5AB31BF5" w:rsidR="0033031E" w:rsidRPr="00BC1225" w:rsidRDefault="007E3A01" w:rsidP="00BC122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1 - </w:t>
      </w:r>
      <w:r w:rsidR="002164EB" w:rsidRPr="000B415C">
        <w:rPr>
          <w:rFonts w:ascii="Times New Roman" w:hAnsi="Times New Roman" w:cs="Times New Roman"/>
          <w:b/>
        </w:rPr>
        <w:t>INTRODUCTION</w:t>
      </w:r>
    </w:p>
    <w:p w14:paraId="0952D419" w14:textId="43A9296D" w:rsidR="004F2229" w:rsidRPr="000B415C" w:rsidRDefault="0033031E" w:rsidP="003C1951">
      <w:pPr>
        <w:spacing w:line="480" w:lineRule="auto"/>
        <w:jc w:val="both"/>
        <w:rPr>
          <w:rFonts w:ascii="Times New Roman" w:hAnsi="Times New Roman" w:cs="Times New Roman"/>
        </w:rPr>
      </w:pPr>
      <w:r w:rsidRPr="000B415C">
        <w:rPr>
          <w:rFonts w:ascii="Times New Roman" w:hAnsi="Times New Roman" w:cs="Times New Roman"/>
        </w:rPr>
        <w:t>Small cell lung cancer (SCLC</w:t>
      </w:r>
      <w:r w:rsidR="00407038" w:rsidRPr="000B415C">
        <w:rPr>
          <w:rFonts w:ascii="Times New Roman" w:hAnsi="Times New Roman" w:cs="Times New Roman"/>
        </w:rPr>
        <w:t xml:space="preserve">) accounts for 13% of </w:t>
      </w:r>
      <w:r w:rsidR="003D25AB" w:rsidRPr="000B415C">
        <w:rPr>
          <w:rFonts w:ascii="Times New Roman" w:hAnsi="Times New Roman" w:cs="Times New Roman"/>
        </w:rPr>
        <w:t xml:space="preserve">all </w:t>
      </w:r>
      <w:r w:rsidR="00407038" w:rsidRPr="000B415C">
        <w:rPr>
          <w:rFonts w:ascii="Times New Roman" w:hAnsi="Times New Roman" w:cs="Times New Roman"/>
        </w:rPr>
        <w:t xml:space="preserve">lung cancer cases and is associated with poor prognosis due to a rapid doubling time, early dissemination and an </w:t>
      </w:r>
      <w:r w:rsidR="002002DE" w:rsidRPr="000B415C">
        <w:rPr>
          <w:rFonts w:ascii="Times New Roman" w:hAnsi="Times New Roman" w:cs="Times New Roman"/>
        </w:rPr>
        <w:t xml:space="preserve">aggressive systemic </w:t>
      </w:r>
      <w:r w:rsidR="00407038" w:rsidRPr="000B415C">
        <w:rPr>
          <w:rFonts w:ascii="Times New Roman" w:hAnsi="Times New Roman" w:cs="Times New Roman"/>
        </w:rPr>
        <w:t>nature</w:t>
      </w:r>
      <w:r w:rsidR="004F2229" w:rsidRPr="000B415C">
        <w:rPr>
          <w:rFonts w:ascii="Times New Roman" w:hAnsi="Times New Roman" w:cs="Times New Roman"/>
        </w:rPr>
        <w:t xml:space="preserve"> </w:t>
      </w:r>
      <w:r w:rsidR="004F2229" w:rsidRPr="000B415C">
        <w:rPr>
          <w:rFonts w:ascii="Times New Roman" w:hAnsi="Times New Roman" w:cs="Times New Roman"/>
        </w:rPr>
        <w:fldChar w:fldCharType="begin"/>
      </w:r>
      <w:r w:rsidR="005F575E">
        <w:rPr>
          <w:rFonts w:ascii="Times New Roman" w:hAnsi="Times New Roman" w:cs="Times New Roman"/>
        </w:rPr>
        <w:instrText xml:space="preserve"> ADDIN EN.CITE &lt;EndNote&gt;&lt;Cite&gt;&lt;Author&gt;Society&lt;/Author&gt;&lt;Year&gt;2016&lt;/Year&gt;&lt;RecNum&gt;69&lt;/RecNum&gt;&lt;DisplayText&gt;[1]&lt;/DisplayText&gt;&lt;record&gt;&lt;rec-number&gt;69&lt;/rec-number&gt;&lt;foreign-keys&gt;&lt;key app="EN" db-id="9tptettfh0pxrpesewvxrp9qdesdw9fzw2z5" timestamp="1460821548"&gt;69&lt;/key&gt;&lt;/foreign-keys&gt;&lt;ref-type name="Online Database"&gt;45&lt;/ref-type&gt;&lt;contributors&gt;&lt;authors&gt;&lt;author&gt;American Cancer Society&lt;/author&gt;&lt;/authors&gt;&lt;/contributors&gt;&lt;titles&gt;&lt;title&gt;Cancer Facts &amp;amp; Figures 2016&lt;/title&gt;&lt;secondary-title&gt;Atlanta: American Cancer Society&lt;/secondary-title&gt;&lt;/titles&gt;&lt;dates&gt;&lt;year&gt;2016&lt;/year&gt;&lt;/dates&gt;&lt;urls&gt;&lt;/urls&gt;&lt;/record&gt;&lt;/Cite&gt;&lt;/EndNote&gt;</w:instrText>
      </w:r>
      <w:r w:rsidR="004F2229" w:rsidRPr="000B415C">
        <w:rPr>
          <w:rFonts w:ascii="Times New Roman" w:hAnsi="Times New Roman" w:cs="Times New Roman"/>
        </w:rPr>
        <w:fldChar w:fldCharType="separate"/>
      </w:r>
      <w:r w:rsidR="005F575E">
        <w:rPr>
          <w:rFonts w:ascii="Times New Roman" w:hAnsi="Times New Roman" w:cs="Times New Roman"/>
          <w:noProof/>
        </w:rPr>
        <w:t>[1]</w:t>
      </w:r>
      <w:r w:rsidR="004F2229" w:rsidRPr="000B415C">
        <w:rPr>
          <w:rFonts w:ascii="Times New Roman" w:hAnsi="Times New Roman" w:cs="Times New Roman"/>
        </w:rPr>
        <w:fldChar w:fldCharType="end"/>
      </w:r>
      <w:r w:rsidR="00E82C57" w:rsidRPr="000B415C">
        <w:rPr>
          <w:rFonts w:ascii="Times New Roman" w:hAnsi="Times New Roman" w:cs="Times New Roman"/>
        </w:rPr>
        <w:t xml:space="preserve">. </w:t>
      </w:r>
      <w:r w:rsidR="009A44BA">
        <w:rPr>
          <w:rFonts w:ascii="Times New Roman" w:hAnsi="Times New Roman" w:cs="Times New Roman"/>
        </w:rPr>
        <w:t xml:space="preserve">Thirty percent </w:t>
      </w:r>
      <w:r w:rsidR="00DA6634" w:rsidRPr="000B415C">
        <w:rPr>
          <w:rFonts w:ascii="Times New Roman" w:hAnsi="Times New Roman" w:cs="Times New Roman"/>
        </w:rPr>
        <w:t xml:space="preserve">of </w:t>
      </w:r>
      <w:r w:rsidR="009A44BA">
        <w:rPr>
          <w:rFonts w:ascii="Times New Roman" w:hAnsi="Times New Roman" w:cs="Times New Roman"/>
        </w:rPr>
        <w:t>patients are</w:t>
      </w:r>
      <w:r w:rsidR="00DA6634" w:rsidRPr="000B415C">
        <w:rPr>
          <w:rFonts w:ascii="Times New Roman" w:hAnsi="Times New Roman" w:cs="Times New Roman"/>
        </w:rPr>
        <w:t xml:space="preserve"> </w:t>
      </w:r>
      <w:r w:rsidR="00407038" w:rsidRPr="000B415C">
        <w:rPr>
          <w:rFonts w:ascii="Times New Roman" w:hAnsi="Times New Roman" w:cs="Times New Roman"/>
        </w:rPr>
        <w:t>diagnosed with limited-stage disease</w:t>
      </w:r>
      <w:r w:rsidR="00F96ADE" w:rsidRPr="000B415C">
        <w:rPr>
          <w:rFonts w:ascii="Times New Roman" w:hAnsi="Times New Roman" w:cs="Times New Roman"/>
        </w:rPr>
        <w:t xml:space="preserve"> </w:t>
      </w:r>
      <w:r w:rsidR="004F2229" w:rsidRPr="000B415C">
        <w:rPr>
          <w:rFonts w:ascii="Times New Roman" w:hAnsi="Times New Roman" w:cs="Times New Roman"/>
        </w:rPr>
        <w:t>(LS-SCLC)</w:t>
      </w:r>
      <w:r w:rsidR="00E82C57" w:rsidRPr="000B415C">
        <w:rPr>
          <w:rFonts w:ascii="Times New Roman" w:hAnsi="Times New Roman" w:cs="Times New Roman"/>
        </w:rPr>
        <w:t xml:space="preserve"> </w:t>
      </w:r>
      <w:r w:rsidR="009A44BA">
        <w:rPr>
          <w:rFonts w:ascii="Times New Roman" w:hAnsi="Times New Roman" w:cs="Times New Roman"/>
        </w:rPr>
        <w:t xml:space="preserve">and the standard of care in this group </w:t>
      </w:r>
      <w:r w:rsidR="00F14875" w:rsidRPr="000B415C">
        <w:rPr>
          <w:rFonts w:ascii="Times New Roman" w:hAnsi="Times New Roman" w:cs="Times New Roman"/>
        </w:rPr>
        <w:t xml:space="preserve">is </w:t>
      </w:r>
      <w:r w:rsidR="009A44BA">
        <w:rPr>
          <w:rFonts w:ascii="Times New Roman" w:hAnsi="Times New Roman" w:cs="Times New Roman"/>
        </w:rPr>
        <w:t>concurrent chemo-radiotherapy (</w:t>
      </w:r>
      <w:r w:rsidR="00015EBF">
        <w:rPr>
          <w:rFonts w:ascii="Times New Roman" w:hAnsi="Times New Roman" w:cs="Times New Roman"/>
        </w:rPr>
        <w:t>cCTRT</w:t>
      </w:r>
      <w:r w:rsidR="009A44BA">
        <w:rPr>
          <w:rFonts w:ascii="Times New Roman" w:hAnsi="Times New Roman" w:cs="Times New Roman"/>
        </w:rPr>
        <w:t xml:space="preserve">) </w:t>
      </w:r>
      <w:r w:rsidR="009F7D04">
        <w:rPr>
          <w:rFonts w:ascii="Times New Roman" w:hAnsi="Times New Roman" w:cs="Times New Roman"/>
        </w:rPr>
        <w:t xml:space="preserve">leading to 5-year survival rates of 20-30%. </w:t>
      </w:r>
      <w:r w:rsidR="00E82C57" w:rsidRPr="000B415C">
        <w:rPr>
          <w:rFonts w:ascii="Times New Roman" w:hAnsi="Times New Roman" w:cs="Times New Roman"/>
        </w:rPr>
        <w:fldChar w:fldCharType="begin">
          <w:fldData xml:space="preserve">PEVuZE5vdGU+PENpdGU+PEF1dGhvcj5XYXJkZTwvQXV0aG9yPjxZZWFyPjE5OTI8L1llYXI+PFJl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</w:fldData>
        </w:fldChar>
      </w:r>
      <w:r w:rsidR="005F575E">
        <w:rPr>
          <w:rFonts w:ascii="Times New Roman" w:hAnsi="Times New Roman" w:cs="Times New Roman"/>
        </w:rPr>
        <w:instrText xml:space="preserve"> ADDIN EN.CITE </w:instrText>
      </w:r>
      <w:r w:rsidR="005F575E">
        <w:rPr>
          <w:rFonts w:ascii="Times New Roman" w:hAnsi="Times New Roman" w:cs="Times New Roman"/>
        </w:rPr>
        <w:fldChar w:fldCharType="begin">
          <w:fldData xml:space="preserve">PEVuZE5vdGU+PENpdGU+PEF1dGhvcj5XYXJkZTwvQXV0aG9yPjxZZWFyPjE5OTI8L1llYXI+PFJl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</w:fldData>
        </w:fldChar>
      </w:r>
      <w:r w:rsidR="005F575E">
        <w:rPr>
          <w:rFonts w:ascii="Times New Roman" w:hAnsi="Times New Roman" w:cs="Times New Roman"/>
        </w:rPr>
        <w:instrText xml:space="preserve"> ADDIN EN.CITE.DATA </w:instrText>
      </w:r>
      <w:r w:rsidR="005F575E">
        <w:rPr>
          <w:rFonts w:ascii="Times New Roman" w:hAnsi="Times New Roman" w:cs="Times New Roman"/>
        </w:rPr>
      </w:r>
      <w:r w:rsidR="005F575E">
        <w:rPr>
          <w:rFonts w:ascii="Times New Roman" w:hAnsi="Times New Roman" w:cs="Times New Roman"/>
        </w:rPr>
        <w:fldChar w:fldCharType="end"/>
      </w:r>
      <w:r w:rsidR="00E82C57" w:rsidRPr="000B415C">
        <w:rPr>
          <w:rFonts w:ascii="Times New Roman" w:hAnsi="Times New Roman" w:cs="Times New Roman"/>
        </w:rPr>
      </w:r>
      <w:r w:rsidR="00E82C57" w:rsidRPr="000B415C">
        <w:rPr>
          <w:rFonts w:ascii="Times New Roman" w:hAnsi="Times New Roman" w:cs="Times New Roman"/>
        </w:rPr>
        <w:fldChar w:fldCharType="separate"/>
      </w:r>
      <w:r w:rsidR="005F575E">
        <w:rPr>
          <w:rFonts w:ascii="Times New Roman" w:hAnsi="Times New Roman" w:cs="Times New Roman"/>
          <w:noProof/>
        </w:rPr>
        <w:t>[2-5]</w:t>
      </w:r>
      <w:r w:rsidR="00E82C57" w:rsidRPr="000B415C">
        <w:rPr>
          <w:rFonts w:ascii="Times New Roman" w:hAnsi="Times New Roman" w:cs="Times New Roman"/>
        </w:rPr>
        <w:fldChar w:fldCharType="end"/>
      </w:r>
      <w:r w:rsidR="009A44BA">
        <w:rPr>
          <w:rFonts w:ascii="Times New Roman" w:hAnsi="Times New Roman" w:cs="Times New Roman"/>
        </w:rPr>
        <w:t xml:space="preserve"> However </w:t>
      </w:r>
      <w:r w:rsidR="00015EBF">
        <w:rPr>
          <w:rFonts w:ascii="Times New Roman" w:hAnsi="Times New Roman" w:cs="Times New Roman"/>
        </w:rPr>
        <w:t>cCTRT</w:t>
      </w:r>
      <w:r w:rsidR="009A44BA">
        <w:rPr>
          <w:rFonts w:ascii="Times New Roman" w:hAnsi="Times New Roman" w:cs="Times New Roman"/>
        </w:rPr>
        <w:t xml:space="preserve"> is associated with significant </w:t>
      </w:r>
      <w:r w:rsidR="00E53DC4" w:rsidRPr="000B415C">
        <w:rPr>
          <w:rFonts w:ascii="Times New Roman" w:hAnsi="Times New Roman" w:cs="Times New Roman"/>
        </w:rPr>
        <w:t>toxicity</w:t>
      </w:r>
      <w:r w:rsidR="009A44BA">
        <w:rPr>
          <w:rFonts w:ascii="Times New Roman" w:hAnsi="Times New Roman" w:cs="Times New Roman"/>
        </w:rPr>
        <w:t>, i</w:t>
      </w:r>
      <w:r w:rsidR="004960A4">
        <w:rPr>
          <w:rFonts w:ascii="Times New Roman" w:hAnsi="Times New Roman" w:cs="Times New Roman"/>
        </w:rPr>
        <w:t>n particular haematological toxicity</w:t>
      </w:r>
      <w:r w:rsidR="009F7D04">
        <w:rPr>
          <w:rFonts w:ascii="Times New Roman" w:hAnsi="Times New Roman" w:cs="Times New Roman"/>
        </w:rPr>
        <w:t>,</w:t>
      </w:r>
      <w:r w:rsidR="009A44BA">
        <w:rPr>
          <w:rFonts w:ascii="Times New Roman" w:hAnsi="Times New Roman" w:cs="Times New Roman"/>
        </w:rPr>
        <w:t xml:space="preserve"> which can impact </w:t>
      </w:r>
      <w:r w:rsidR="003246FF">
        <w:rPr>
          <w:rFonts w:ascii="Times New Roman" w:hAnsi="Times New Roman" w:cs="Times New Roman"/>
        </w:rPr>
        <w:t xml:space="preserve">on </w:t>
      </w:r>
      <w:r w:rsidR="009A44BA">
        <w:rPr>
          <w:rFonts w:ascii="Times New Roman" w:hAnsi="Times New Roman" w:cs="Times New Roman"/>
        </w:rPr>
        <w:t xml:space="preserve">the delivery of full dose </w:t>
      </w:r>
      <w:r w:rsidR="00015EBF">
        <w:rPr>
          <w:rFonts w:ascii="Times New Roman" w:hAnsi="Times New Roman" w:cs="Times New Roman"/>
        </w:rPr>
        <w:t>cCTRT</w:t>
      </w:r>
      <w:r w:rsidR="008E75F6" w:rsidRPr="000B415C">
        <w:rPr>
          <w:rFonts w:ascii="Times New Roman" w:hAnsi="Times New Roman" w:cs="Times New Roman"/>
        </w:rPr>
        <w:t xml:space="preserve">. </w:t>
      </w:r>
    </w:p>
    <w:p w14:paraId="061B378C" w14:textId="77777777" w:rsidR="004F2229" w:rsidRPr="000B415C" w:rsidRDefault="004F2229" w:rsidP="003C1951">
      <w:pPr>
        <w:spacing w:line="480" w:lineRule="auto"/>
        <w:jc w:val="both"/>
        <w:rPr>
          <w:rFonts w:ascii="Times New Roman" w:hAnsi="Times New Roman" w:cs="Times New Roman"/>
        </w:rPr>
      </w:pPr>
    </w:p>
    <w:p w14:paraId="20A970C0" w14:textId="5FF02654" w:rsidR="00587768" w:rsidRPr="000B415C" w:rsidRDefault="00FC6DC6" w:rsidP="003C1951">
      <w:pPr>
        <w:spacing w:line="480" w:lineRule="auto"/>
        <w:jc w:val="both"/>
        <w:rPr>
          <w:rFonts w:ascii="Times New Roman" w:hAnsi="Times New Roman" w:cs="Times New Roman"/>
        </w:rPr>
      </w:pPr>
      <w:r w:rsidRPr="000B415C">
        <w:rPr>
          <w:rFonts w:ascii="Times New Roman" w:hAnsi="Times New Roman" w:cs="Times New Roman"/>
        </w:rPr>
        <w:t xml:space="preserve">Granulocyte colony-stimulating factors (G-CSF) </w:t>
      </w:r>
      <w:r w:rsidR="003246FF">
        <w:rPr>
          <w:rFonts w:ascii="Times New Roman" w:hAnsi="Times New Roman" w:cs="Times New Roman"/>
        </w:rPr>
        <w:t>are</w:t>
      </w:r>
      <w:r w:rsidR="008A1F25" w:rsidRPr="000B415C">
        <w:rPr>
          <w:rFonts w:ascii="Times New Roman" w:hAnsi="Times New Roman" w:cs="Times New Roman"/>
        </w:rPr>
        <w:t xml:space="preserve"> part of the supportive care armamentarium</w:t>
      </w:r>
      <w:r w:rsidR="00F14875" w:rsidRPr="000B415C">
        <w:rPr>
          <w:rFonts w:ascii="Times New Roman" w:hAnsi="Times New Roman" w:cs="Times New Roman"/>
        </w:rPr>
        <w:t xml:space="preserve"> for safe delivery of </w:t>
      </w:r>
      <w:r w:rsidR="00015EBF">
        <w:rPr>
          <w:rFonts w:ascii="Times New Roman" w:hAnsi="Times New Roman" w:cs="Times New Roman"/>
        </w:rPr>
        <w:t>chemotherapy (CTx)</w:t>
      </w:r>
      <w:r w:rsidR="008A1F25" w:rsidRPr="000B415C">
        <w:rPr>
          <w:rFonts w:ascii="Times New Roman" w:hAnsi="Times New Roman" w:cs="Times New Roman"/>
        </w:rPr>
        <w:t xml:space="preserve">. </w:t>
      </w:r>
      <w:r w:rsidR="00A35862" w:rsidRPr="000B415C">
        <w:rPr>
          <w:rFonts w:ascii="Times New Roman" w:hAnsi="Times New Roman" w:cs="Times New Roman"/>
        </w:rPr>
        <w:t>G-CSF</w:t>
      </w:r>
      <w:r w:rsidR="008A1F25" w:rsidRPr="000B415C">
        <w:rPr>
          <w:rFonts w:ascii="Times New Roman" w:hAnsi="Times New Roman" w:cs="Times New Roman"/>
        </w:rPr>
        <w:t xml:space="preserve"> mobilize</w:t>
      </w:r>
      <w:r w:rsidR="00C352FB" w:rsidRPr="000B415C">
        <w:rPr>
          <w:rFonts w:ascii="Times New Roman" w:hAnsi="Times New Roman" w:cs="Times New Roman"/>
        </w:rPr>
        <w:t>s</w:t>
      </w:r>
      <w:r w:rsidR="008A1F25" w:rsidRPr="000B415C">
        <w:rPr>
          <w:rFonts w:ascii="Times New Roman" w:hAnsi="Times New Roman" w:cs="Times New Roman"/>
        </w:rPr>
        <w:t xml:space="preserve"> the neutrophils</w:t>
      </w:r>
      <w:r w:rsidR="00695B87" w:rsidRPr="000B415C">
        <w:rPr>
          <w:rFonts w:ascii="Times New Roman" w:hAnsi="Times New Roman" w:cs="Times New Roman"/>
        </w:rPr>
        <w:t>´</w:t>
      </w:r>
      <w:r w:rsidR="008A1F25" w:rsidRPr="000B415C">
        <w:rPr>
          <w:rFonts w:ascii="Times New Roman" w:hAnsi="Times New Roman" w:cs="Times New Roman"/>
        </w:rPr>
        <w:t xml:space="preserve"> precursor cells reducing</w:t>
      </w:r>
      <w:r w:rsidR="000D75BB" w:rsidRPr="000B415C">
        <w:rPr>
          <w:rFonts w:ascii="Times New Roman" w:hAnsi="Times New Roman" w:cs="Times New Roman"/>
        </w:rPr>
        <w:t xml:space="preserve"> the </w:t>
      </w:r>
      <w:r w:rsidR="00142CB1" w:rsidRPr="000B415C">
        <w:rPr>
          <w:rFonts w:ascii="Times New Roman" w:hAnsi="Times New Roman" w:cs="Times New Roman"/>
        </w:rPr>
        <w:t xml:space="preserve">severity of neutropenia and the risk of a </w:t>
      </w:r>
      <w:r w:rsidR="000D75BB" w:rsidRPr="000B415C">
        <w:rPr>
          <w:rFonts w:ascii="Times New Roman" w:hAnsi="Times New Roman" w:cs="Times New Roman"/>
        </w:rPr>
        <w:t>febr</w:t>
      </w:r>
      <w:r w:rsidR="008A1F25" w:rsidRPr="000B415C">
        <w:rPr>
          <w:rFonts w:ascii="Times New Roman" w:hAnsi="Times New Roman" w:cs="Times New Roman"/>
        </w:rPr>
        <w:t xml:space="preserve">ile neutropenia </w:t>
      </w:r>
      <w:r w:rsidR="00516FA3">
        <w:rPr>
          <w:rFonts w:ascii="Times New Roman" w:hAnsi="Times New Roman" w:cs="Times New Roman"/>
        </w:rPr>
        <w:t xml:space="preserve">(FN) </w:t>
      </w:r>
      <w:r w:rsidR="008A1F25" w:rsidRPr="000B415C">
        <w:rPr>
          <w:rFonts w:ascii="Times New Roman" w:hAnsi="Times New Roman" w:cs="Times New Roman"/>
        </w:rPr>
        <w:t>by at least 50%</w:t>
      </w:r>
      <w:r w:rsidR="008E75F6" w:rsidRPr="000B415C">
        <w:rPr>
          <w:rFonts w:ascii="Times New Roman" w:hAnsi="Times New Roman" w:cs="Times New Roman"/>
        </w:rPr>
        <w:t xml:space="preserve"> </w:t>
      </w:r>
      <w:r w:rsidR="00321994" w:rsidRPr="000B415C">
        <w:rPr>
          <w:rFonts w:ascii="Times New Roman" w:hAnsi="Times New Roman" w:cs="Times New Roman"/>
        </w:rPr>
        <w:fldChar w:fldCharType="begin"/>
      </w:r>
      <w:r w:rsidR="005F575E">
        <w:rPr>
          <w:rFonts w:ascii="Times New Roman" w:hAnsi="Times New Roman" w:cs="Times New Roman"/>
        </w:rPr>
        <w:instrText xml:space="preserve"> ADDIN EN.CITE &lt;EndNote&gt;&lt;Cite&gt;&lt;Author&gt;Klastersky&lt;/Author&gt;&lt;Year&gt;2016&lt;/Year&gt;&lt;RecNum&gt;276&lt;/RecNum&gt;&lt;DisplayText&gt;[6]&lt;/DisplayText&gt;&lt;record&gt;&lt;rec-number&gt;276&lt;/rec-number&gt;&lt;foreign-keys&gt;&lt;key app="EN" db-id="9tptettfh0pxrpesewvxrp9qdesdw9fzw2z5" timestamp="1537793143"&gt;276&lt;/key&gt;&lt;/foreign-keys&gt;&lt;ref-type name="Journal Article"&gt;17&lt;/ref-type&gt;&lt;contributors&gt;&lt;authors&gt;&lt;author&gt;Klastersky, J.&lt;/author&gt;&lt;author&gt;on behalf of the, Esmo Guidelines Committee&lt;/author&gt;&lt;author&gt;de Naurois, J.&lt;/author&gt;&lt;author&gt;on behalf of the, Esmo Guidelines Committee&lt;/author&gt;&lt;author&gt;Rolston, K.&lt;/author&gt;&lt;author&gt;on behalf of the, Esmo Guidelines Committee&lt;/author&gt;&lt;author&gt;Rapoport, B.&lt;/author&gt;&lt;author&gt;on behalf of the, Esmo Guidelines Committee&lt;/author&gt;&lt;author&gt;Maschmeyer, G.&lt;/author&gt;&lt;author&gt;on behalf of the, Esmo Guidelines Committee&lt;/author&gt;&lt;author&gt;Aapro, M.&lt;/author&gt;&lt;author&gt;on behalf of the, Esmo Guidelines Committee&lt;/author&gt;&lt;author&gt;Herrstedt, J.&lt;/author&gt;&lt;author&gt;on behalf of the, Esmo Guidelines Committee&lt;/author&gt;&lt;/authors&gt;&lt;/contributors&gt;&lt;titles&gt;&lt;title&gt;Management of febrile neutropaenia: ESMO Clinical Practice Guidelines†&lt;/title&gt;&lt;secondary-title&gt;Annals of Oncology&lt;/secondary-title&gt;&lt;/titles&gt;&lt;periodical&gt;&lt;full-title&gt;Annals of Oncology&lt;/full-title&gt;&lt;/periodical&gt;&lt;pages&gt;v111-v118&lt;/pages&gt;&lt;volume&gt;27&lt;/volume&gt;&lt;number&gt;suppl_5&lt;/number&gt;&lt;dates&gt;&lt;year&gt;2016&lt;/year&gt;&lt;/dates&gt;&lt;isbn&gt;0923-7534&lt;/isbn&gt;&lt;urls&gt;&lt;related-urls&gt;&lt;url&gt;http://dx.doi.org/10.1093/annonc/mdw325&lt;/url&gt;&lt;/related-urls&gt;&lt;/urls&gt;&lt;electronic-resource-num&gt;10.1093/annonc/mdw325&lt;/electronic-resource-num&gt;&lt;/record&gt;&lt;/Cite&gt;&lt;/EndNote&gt;</w:instrText>
      </w:r>
      <w:r w:rsidR="00321994" w:rsidRPr="000B415C">
        <w:rPr>
          <w:rFonts w:ascii="Times New Roman" w:hAnsi="Times New Roman" w:cs="Times New Roman"/>
        </w:rPr>
        <w:fldChar w:fldCharType="separate"/>
      </w:r>
      <w:r w:rsidR="005F575E">
        <w:rPr>
          <w:rFonts w:ascii="Times New Roman" w:hAnsi="Times New Roman" w:cs="Times New Roman"/>
          <w:noProof/>
        </w:rPr>
        <w:t>[6]</w:t>
      </w:r>
      <w:r w:rsidR="00321994" w:rsidRPr="000B415C">
        <w:rPr>
          <w:rFonts w:ascii="Times New Roman" w:hAnsi="Times New Roman" w:cs="Times New Roman"/>
        </w:rPr>
        <w:fldChar w:fldCharType="end"/>
      </w:r>
      <w:r w:rsidR="00321994" w:rsidRPr="000B415C">
        <w:rPr>
          <w:rFonts w:ascii="Times New Roman" w:hAnsi="Times New Roman" w:cs="Times New Roman"/>
        </w:rPr>
        <w:t xml:space="preserve">. </w:t>
      </w:r>
      <w:r w:rsidR="00516FA3">
        <w:rPr>
          <w:rFonts w:ascii="Times New Roman" w:hAnsi="Times New Roman" w:cs="Times New Roman"/>
        </w:rPr>
        <w:t>B</w:t>
      </w:r>
      <w:r w:rsidR="00587768" w:rsidRPr="000B415C">
        <w:rPr>
          <w:rFonts w:ascii="Times New Roman" w:hAnsi="Times New Roman" w:cs="Times New Roman"/>
        </w:rPr>
        <w:t xml:space="preserve">oth the American Society of Clinical Oncology (ASCO) and the European Society of Medical Oncology (ESMO) recommend the </w:t>
      </w:r>
      <w:r w:rsidR="00B71FEC">
        <w:rPr>
          <w:rFonts w:ascii="Times New Roman" w:hAnsi="Times New Roman" w:cs="Times New Roman"/>
        </w:rPr>
        <w:t xml:space="preserve">routine use of </w:t>
      </w:r>
      <w:r w:rsidR="00B71FEC" w:rsidRPr="000B415C">
        <w:rPr>
          <w:rFonts w:ascii="Times New Roman" w:hAnsi="Times New Roman" w:cs="Times New Roman"/>
        </w:rPr>
        <w:t>pro</w:t>
      </w:r>
      <w:r w:rsidR="00B71FEC">
        <w:rPr>
          <w:rFonts w:ascii="Times New Roman" w:hAnsi="Times New Roman" w:cs="Times New Roman"/>
        </w:rPr>
        <w:t xml:space="preserve">phylactic </w:t>
      </w:r>
      <w:r w:rsidR="00B71FEC" w:rsidRPr="000B415C">
        <w:rPr>
          <w:rFonts w:ascii="Times New Roman" w:hAnsi="Times New Roman" w:cs="Times New Roman"/>
        </w:rPr>
        <w:t>G-CSF</w:t>
      </w:r>
      <w:r w:rsidR="00B71FEC">
        <w:rPr>
          <w:rFonts w:ascii="Times New Roman" w:hAnsi="Times New Roman" w:cs="Times New Roman"/>
        </w:rPr>
        <w:t xml:space="preserve"> (proG-CSF) </w:t>
      </w:r>
      <w:r w:rsidR="00AB15DC">
        <w:rPr>
          <w:rFonts w:ascii="Times New Roman" w:hAnsi="Times New Roman" w:cs="Times New Roman"/>
        </w:rPr>
        <w:t xml:space="preserve">overall </w:t>
      </w:r>
      <w:r w:rsidR="00B71FEC">
        <w:rPr>
          <w:rFonts w:ascii="Times New Roman" w:hAnsi="Times New Roman" w:cs="Times New Roman"/>
        </w:rPr>
        <w:t>i</w:t>
      </w:r>
      <w:r w:rsidR="00B973CB">
        <w:rPr>
          <w:rFonts w:ascii="Times New Roman" w:hAnsi="Times New Roman" w:cs="Times New Roman"/>
        </w:rPr>
        <w:t>n</w:t>
      </w:r>
      <w:r w:rsidR="00B71FEC">
        <w:rPr>
          <w:rFonts w:ascii="Times New Roman" w:hAnsi="Times New Roman" w:cs="Times New Roman"/>
        </w:rPr>
        <w:t xml:space="preserve"> </w:t>
      </w:r>
      <w:r w:rsidR="00BF17B1">
        <w:rPr>
          <w:rFonts w:ascii="Times New Roman" w:hAnsi="Times New Roman" w:cs="Times New Roman"/>
        </w:rPr>
        <w:t>two</w:t>
      </w:r>
      <w:r w:rsidR="00B71FEC">
        <w:rPr>
          <w:rFonts w:ascii="Times New Roman" w:hAnsi="Times New Roman" w:cs="Times New Roman"/>
        </w:rPr>
        <w:t xml:space="preserve"> common </w:t>
      </w:r>
      <w:r w:rsidR="00AB15DC">
        <w:rPr>
          <w:rFonts w:ascii="Times New Roman" w:hAnsi="Times New Roman" w:cs="Times New Roman"/>
        </w:rPr>
        <w:t xml:space="preserve">oncology </w:t>
      </w:r>
      <w:r w:rsidR="00B71FEC">
        <w:rPr>
          <w:rFonts w:ascii="Times New Roman" w:hAnsi="Times New Roman" w:cs="Times New Roman"/>
        </w:rPr>
        <w:t xml:space="preserve">settings </w:t>
      </w:r>
      <w:r w:rsidR="00B71FEC" w:rsidRPr="000B415C">
        <w:rPr>
          <w:rFonts w:ascii="Times New Roman" w:hAnsi="Times New Roman" w:cs="Times New Roman"/>
        </w:rPr>
        <w:fldChar w:fldCharType="begin">
          <w:fldData xml:space="preserve">PEVuZE5vdGU+PENpdGU+PEF1dGhvcj5LbGFzdGVyc2t5PC9BdXRob3I+PFllYXI+MjAxNjwvWWVh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</w:fldData>
        </w:fldChar>
      </w:r>
      <w:r w:rsidR="005F575E">
        <w:rPr>
          <w:rFonts w:ascii="Times New Roman" w:hAnsi="Times New Roman" w:cs="Times New Roman"/>
        </w:rPr>
        <w:instrText xml:space="preserve"> ADDIN EN.CITE </w:instrText>
      </w:r>
      <w:r w:rsidR="005F575E">
        <w:rPr>
          <w:rFonts w:ascii="Times New Roman" w:hAnsi="Times New Roman" w:cs="Times New Roman"/>
        </w:rPr>
        <w:fldChar w:fldCharType="begin">
          <w:fldData xml:space="preserve">PEVuZE5vdGU+PENpdGU+PEF1dGhvcj5LbGFzdGVyc2t5PC9BdXRob3I+PFllYXI+MjAxNjwvWWVh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</w:fldData>
        </w:fldChar>
      </w:r>
      <w:r w:rsidR="005F575E">
        <w:rPr>
          <w:rFonts w:ascii="Times New Roman" w:hAnsi="Times New Roman" w:cs="Times New Roman"/>
        </w:rPr>
        <w:instrText xml:space="preserve"> ADDIN EN.CITE.DATA </w:instrText>
      </w:r>
      <w:r w:rsidR="005F575E">
        <w:rPr>
          <w:rFonts w:ascii="Times New Roman" w:hAnsi="Times New Roman" w:cs="Times New Roman"/>
        </w:rPr>
      </w:r>
      <w:r w:rsidR="005F575E">
        <w:rPr>
          <w:rFonts w:ascii="Times New Roman" w:hAnsi="Times New Roman" w:cs="Times New Roman"/>
        </w:rPr>
        <w:fldChar w:fldCharType="end"/>
      </w:r>
      <w:r w:rsidR="00B71FEC" w:rsidRPr="000B415C">
        <w:rPr>
          <w:rFonts w:ascii="Times New Roman" w:hAnsi="Times New Roman" w:cs="Times New Roman"/>
        </w:rPr>
      </w:r>
      <w:r w:rsidR="00B71FEC" w:rsidRPr="000B415C">
        <w:rPr>
          <w:rFonts w:ascii="Times New Roman" w:hAnsi="Times New Roman" w:cs="Times New Roman"/>
        </w:rPr>
        <w:fldChar w:fldCharType="separate"/>
      </w:r>
      <w:r w:rsidR="005F575E">
        <w:rPr>
          <w:rFonts w:ascii="Times New Roman" w:hAnsi="Times New Roman" w:cs="Times New Roman"/>
          <w:noProof/>
        </w:rPr>
        <w:t>[6, 7]</w:t>
      </w:r>
      <w:r w:rsidR="00B71FEC" w:rsidRPr="000B415C">
        <w:rPr>
          <w:rFonts w:ascii="Times New Roman" w:hAnsi="Times New Roman" w:cs="Times New Roman"/>
        </w:rPr>
        <w:fldChar w:fldCharType="end"/>
      </w:r>
      <w:r w:rsidR="00BF17B1">
        <w:rPr>
          <w:rFonts w:ascii="Times New Roman" w:hAnsi="Times New Roman" w:cs="Times New Roman"/>
        </w:rPr>
        <w:t>.</w:t>
      </w:r>
      <w:r w:rsidR="00B71FEC">
        <w:rPr>
          <w:rFonts w:ascii="Times New Roman" w:hAnsi="Times New Roman" w:cs="Times New Roman"/>
        </w:rPr>
        <w:t xml:space="preserve"> </w:t>
      </w:r>
      <w:r w:rsidR="00BF17B1">
        <w:rPr>
          <w:rFonts w:ascii="Times New Roman" w:hAnsi="Times New Roman" w:cs="Times New Roman"/>
        </w:rPr>
        <w:t>First</w:t>
      </w:r>
      <w:r w:rsidR="003D782B">
        <w:rPr>
          <w:rFonts w:ascii="Times New Roman" w:hAnsi="Times New Roman" w:cs="Times New Roman"/>
        </w:rPr>
        <w:t xml:space="preserve">ly, </w:t>
      </w:r>
      <w:r w:rsidR="00A45678">
        <w:rPr>
          <w:rFonts w:ascii="Times New Roman" w:hAnsi="Times New Roman" w:cs="Times New Roman"/>
        </w:rPr>
        <w:t xml:space="preserve">as </w:t>
      </w:r>
      <w:r w:rsidR="00B71FEC">
        <w:rPr>
          <w:rFonts w:ascii="Times New Roman" w:hAnsi="Times New Roman" w:cs="Times New Roman"/>
        </w:rPr>
        <w:t xml:space="preserve">primary prophylaxis </w:t>
      </w:r>
      <w:r w:rsidR="008A1F25" w:rsidRPr="000B415C">
        <w:rPr>
          <w:rFonts w:ascii="Times New Roman" w:hAnsi="Times New Roman" w:cs="Times New Roman"/>
        </w:rPr>
        <w:t xml:space="preserve">when the risk of </w:t>
      </w:r>
      <w:r w:rsidR="00516FA3">
        <w:rPr>
          <w:rFonts w:ascii="Times New Roman" w:hAnsi="Times New Roman" w:cs="Times New Roman"/>
        </w:rPr>
        <w:t>FN</w:t>
      </w:r>
      <w:r w:rsidR="008A1F25" w:rsidRPr="000B415C">
        <w:rPr>
          <w:rFonts w:ascii="Times New Roman" w:hAnsi="Times New Roman" w:cs="Times New Roman"/>
        </w:rPr>
        <w:t xml:space="preserve"> with a given </w:t>
      </w:r>
      <w:r w:rsidR="00015EBF">
        <w:rPr>
          <w:rFonts w:ascii="Times New Roman" w:hAnsi="Times New Roman" w:cs="Times New Roman"/>
        </w:rPr>
        <w:t>CTx</w:t>
      </w:r>
      <w:r w:rsidR="008A1F25" w:rsidRPr="000B415C">
        <w:rPr>
          <w:rFonts w:ascii="Times New Roman" w:hAnsi="Times New Roman" w:cs="Times New Roman"/>
        </w:rPr>
        <w:t xml:space="preserve"> regimen is known to be </w:t>
      </w:r>
      <w:r w:rsidR="00BF201F">
        <w:rPr>
          <w:rFonts w:ascii="Times New Roman" w:hAnsi="Times New Roman" w:cs="Times New Roman"/>
        </w:rPr>
        <w:t>20% or higher</w:t>
      </w:r>
      <w:r w:rsidR="00A45678">
        <w:rPr>
          <w:rFonts w:ascii="Times New Roman" w:hAnsi="Times New Roman" w:cs="Times New Roman"/>
        </w:rPr>
        <w:t xml:space="preserve"> or between 10-20% but associated with significant comorbidities/older age</w:t>
      </w:r>
      <w:r w:rsidR="003D782B">
        <w:rPr>
          <w:rFonts w:ascii="Times New Roman" w:hAnsi="Times New Roman" w:cs="Times New Roman"/>
        </w:rPr>
        <w:t xml:space="preserve">. Secondly, </w:t>
      </w:r>
      <w:r w:rsidR="00A45678">
        <w:rPr>
          <w:rFonts w:ascii="Times New Roman" w:hAnsi="Times New Roman" w:cs="Times New Roman"/>
        </w:rPr>
        <w:t xml:space="preserve">as </w:t>
      </w:r>
      <w:r w:rsidR="00B71FEC">
        <w:rPr>
          <w:rFonts w:ascii="Times New Roman" w:hAnsi="Times New Roman" w:cs="Times New Roman"/>
        </w:rPr>
        <w:t xml:space="preserve">secondary prophylaxis for patients who </w:t>
      </w:r>
      <w:r w:rsidR="00A45678">
        <w:rPr>
          <w:rFonts w:ascii="Times New Roman" w:hAnsi="Times New Roman" w:cs="Times New Roman"/>
        </w:rPr>
        <w:t xml:space="preserve">already </w:t>
      </w:r>
      <w:r w:rsidR="00B71FEC">
        <w:rPr>
          <w:rFonts w:ascii="Times New Roman" w:hAnsi="Times New Roman" w:cs="Times New Roman"/>
        </w:rPr>
        <w:t>experienced a neutropenic complication (</w:t>
      </w:r>
      <w:r w:rsidR="00A45678">
        <w:rPr>
          <w:rFonts w:ascii="Times New Roman" w:hAnsi="Times New Roman" w:cs="Times New Roman"/>
        </w:rPr>
        <w:t>e.g.</w:t>
      </w:r>
      <w:r w:rsidR="00B71FEC">
        <w:rPr>
          <w:rFonts w:ascii="Times New Roman" w:hAnsi="Times New Roman" w:cs="Times New Roman"/>
        </w:rPr>
        <w:t xml:space="preserve"> FN) on a prior </w:t>
      </w:r>
      <w:r w:rsidR="00015EBF">
        <w:rPr>
          <w:rFonts w:ascii="Times New Roman" w:hAnsi="Times New Roman" w:cs="Times New Roman"/>
        </w:rPr>
        <w:t>CTx</w:t>
      </w:r>
      <w:r w:rsidR="00B71FEC">
        <w:rPr>
          <w:rFonts w:ascii="Times New Roman" w:hAnsi="Times New Roman" w:cs="Times New Roman"/>
        </w:rPr>
        <w:t xml:space="preserve"> cycle, to whom a </w:t>
      </w:r>
      <w:r w:rsidR="00A45678">
        <w:rPr>
          <w:rFonts w:ascii="Times New Roman" w:hAnsi="Times New Roman" w:cs="Times New Roman"/>
        </w:rPr>
        <w:t xml:space="preserve">treatment delay or </w:t>
      </w:r>
      <w:r w:rsidR="00B71FEC">
        <w:rPr>
          <w:rFonts w:ascii="Times New Roman" w:hAnsi="Times New Roman" w:cs="Times New Roman"/>
        </w:rPr>
        <w:t>reduced dose may compromise the</w:t>
      </w:r>
      <w:r w:rsidR="00A45678">
        <w:rPr>
          <w:rFonts w:ascii="Times New Roman" w:hAnsi="Times New Roman" w:cs="Times New Roman"/>
        </w:rPr>
        <w:t xml:space="preserve">ir </w:t>
      </w:r>
      <w:r w:rsidR="00B71FEC">
        <w:rPr>
          <w:rFonts w:ascii="Times New Roman" w:hAnsi="Times New Roman" w:cs="Times New Roman"/>
        </w:rPr>
        <w:t>outcome</w:t>
      </w:r>
      <w:r w:rsidR="00A45678">
        <w:rPr>
          <w:rFonts w:ascii="Times New Roman" w:hAnsi="Times New Roman" w:cs="Times New Roman"/>
        </w:rPr>
        <w:t>s</w:t>
      </w:r>
      <w:r w:rsidR="00B71FEC">
        <w:rPr>
          <w:rFonts w:ascii="Times New Roman" w:hAnsi="Times New Roman" w:cs="Times New Roman"/>
        </w:rPr>
        <w:t>.</w:t>
      </w:r>
    </w:p>
    <w:p w14:paraId="709887ED" w14:textId="77777777" w:rsidR="00587768" w:rsidRPr="000B415C" w:rsidRDefault="00587768" w:rsidP="003C1951">
      <w:pPr>
        <w:spacing w:line="480" w:lineRule="auto"/>
        <w:jc w:val="both"/>
        <w:rPr>
          <w:rFonts w:ascii="Times New Roman" w:hAnsi="Times New Roman" w:cs="Times New Roman"/>
        </w:rPr>
      </w:pPr>
    </w:p>
    <w:p w14:paraId="102EA4ED" w14:textId="3408860F" w:rsidR="00DB496F" w:rsidRPr="000B415C" w:rsidRDefault="004960A4" w:rsidP="007F426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516F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CSF </w:t>
      </w:r>
      <w:r w:rsidRPr="000B415C">
        <w:rPr>
          <w:rFonts w:ascii="Times New Roman" w:hAnsi="Times New Roman" w:cs="Times New Roman"/>
        </w:rPr>
        <w:t xml:space="preserve">is recommended </w:t>
      </w:r>
      <w:r>
        <w:rPr>
          <w:rFonts w:ascii="Times New Roman" w:hAnsi="Times New Roman" w:cs="Times New Roman"/>
        </w:rPr>
        <w:t xml:space="preserve">to be administered </w:t>
      </w:r>
      <w:r w:rsidRPr="000B415C">
        <w:rPr>
          <w:rFonts w:ascii="Times New Roman" w:hAnsi="Times New Roman" w:cs="Times New Roman"/>
        </w:rPr>
        <w:t xml:space="preserve">24-72 hours after </w:t>
      </w:r>
      <w:r w:rsidR="00015EBF">
        <w:rPr>
          <w:rFonts w:ascii="Times New Roman" w:hAnsi="Times New Roman" w:cs="Times New Roman"/>
        </w:rPr>
        <w:t>CTx</w:t>
      </w:r>
      <w:r w:rsidRPr="000B4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prevent </w:t>
      </w:r>
      <w:r w:rsidR="00A45678">
        <w:rPr>
          <w:rFonts w:ascii="Times New Roman" w:hAnsi="Times New Roman" w:cs="Times New Roman"/>
        </w:rPr>
        <w:t xml:space="preserve">additional </w:t>
      </w:r>
      <w:r>
        <w:rPr>
          <w:rFonts w:ascii="Times New Roman" w:hAnsi="Times New Roman" w:cs="Times New Roman"/>
        </w:rPr>
        <w:t xml:space="preserve">cytotoxicity </w:t>
      </w:r>
      <w:r w:rsidR="00A45678">
        <w:rPr>
          <w:rFonts w:ascii="Times New Roman" w:hAnsi="Times New Roman" w:cs="Times New Roman"/>
        </w:rPr>
        <w:t xml:space="preserve">to the mobilised </w:t>
      </w:r>
      <w:r w:rsidR="00587768" w:rsidRPr="000B415C">
        <w:rPr>
          <w:rFonts w:ascii="Times New Roman" w:hAnsi="Times New Roman" w:cs="Times New Roman"/>
        </w:rPr>
        <w:t xml:space="preserve">neutrophil precursor cells </w:t>
      </w:r>
      <w:r w:rsidR="00FF66CC" w:rsidRPr="000B415C">
        <w:rPr>
          <w:rFonts w:ascii="Times New Roman" w:hAnsi="Times New Roman" w:cs="Times New Roman"/>
        </w:rPr>
        <w:fldChar w:fldCharType="begin">
          <w:fldData xml:space="preserve">PEVuZE5vdGU+PENpdGU+PEF1dGhvcj5LbGFzdGVyc2t5PC9BdXRob3I+PFllYXI+MjAxNjwvWWVh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</w:fldData>
        </w:fldChar>
      </w:r>
      <w:r w:rsidR="005F575E">
        <w:rPr>
          <w:rFonts w:ascii="Times New Roman" w:hAnsi="Times New Roman" w:cs="Times New Roman"/>
        </w:rPr>
        <w:instrText xml:space="preserve"> ADDIN EN.CITE </w:instrText>
      </w:r>
      <w:r w:rsidR="005F575E">
        <w:rPr>
          <w:rFonts w:ascii="Times New Roman" w:hAnsi="Times New Roman" w:cs="Times New Roman"/>
        </w:rPr>
        <w:fldChar w:fldCharType="begin">
          <w:fldData xml:space="preserve">PEVuZE5vdGU+PENpdGU+PEF1dGhvcj5LbGFzdGVyc2t5PC9BdXRob3I+PFllYXI+MjAxNjwvWWVh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</w:fldData>
        </w:fldChar>
      </w:r>
      <w:r w:rsidR="005F575E">
        <w:rPr>
          <w:rFonts w:ascii="Times New Roman" w:hAnsi="Times New Roman" w:cs="Times New Roman"/>
        </w:rPr>
        <w:instrText xml:space="preserve"> ADDIN EN.CITE.DATA </w:instrText>
      </w:r>
      <w:r w:rsidR="005F575E">
        <w:rPr>
          <w:rFonts w:ascii="Times New Roman" w:hAnsi="Times New Roman" w:cs="Times New Roman"/>
        </w:rPr>
      </w:r>
      <w:r w:rsidR="005F575E">
        <w:rPr>
          <w:rFonts w:ascii="Times New Roman" w:hAnsi="Times New Roman" w:cs="Times New Roman"/>
        </w:rPr>
        <w:fldChar w:fldCharType="end"/>
      </w:r>
      <w:r w:rsidR="00FF66CC" w:rsidRPr="000B415C">
        <w:rPr>
          <w:rFonts w:ascii="Times New Roman" w:hAnsi="Times New Roman" w:cs="Times New Roman"/>
        </w:rPr>
      </w:r>
      <w:r w:rsidR="00FF66CC" w:rsidRPr="000B415C">
        <w:rPr>
          <w:rFonts w:ascii="Times New Roman" w:hAnsi="Times New Roman" w:cs="Times New Roman"/>
        </w:rPr>
        <w:fldChar w:fldCharType="separate"/>
      </w:r>
      <w:r w:rsidR="005F575E">
        <w:rPr>
          <w:rFonts w:ascii="Times New Roman" w:hAnsi="Times New Roman" w:cs="Times New Roman"/>
          <w:noProof/>
        </w:rPr>
        <w:t>[6, 7]</w:t>
      </w:r>
      <w:r w:rsidR="00FF66CC" w:rsidRPr="000B415C">
        <w:rPr>
          <w:rFonts w:ascii="Times New Roman" w:hAnsi="Times New Roman" w:cs="Times New Roman"/>
        </w:rPr>
        <w:fldChar w:fldCharType="end"/>
      </w:r>
      <w:r w:rsidR="00DA4F2F" w:rsidRPr="000B415C">
        <w:rPr>
          <w:rFonts w:ascii="Times New Roman" w:hAnsi="Times New Roman" w:cs="Times New Roman"/>
        </w:rPr>
        <w:t>.</w:t>
      </w:r>
      <w:r w:rsidR="009A5099" w:rsidRPr="000B415C">
        <w:rPr>
          <w:rFonts w:ascii="Times New Roman" w:hAnsi="Times New Roman" w:cs="Times New Roman"/>
        </w:rPr>
        <w:t xml:space="preserve"> </w:t>
      </w:r>
      <w:r w:rsidR="001619CB" w:rsidRPr="000B415C">
        <w:rPr>
          <w:rFonts w:ascii="Times New Roman" w:hAnsi="Times New Roman" w:cs="Times New Roman"/>
        </w:rPr>
        <w:t>However, concurrent RT</w:t>
      </w:r>
      <w:r w:rsidR="00A45678">
        <w:rPr>
          <w:rFonts w:ascii="Times New Roman" w:hAnsi="Times New Roman" w:cs="Times New Roman"/>
        </w:rPr>
        <w:t>, particularly in th</w:t>
      </w:r>
      <w:r w:rsidR="00B973CB">
        <w:rPr>
          <w:rFonts w:ascii="Times New Roman" w:hAnsi="Times New Roman" w:cs="Times New Roman"/>
        </w:rPr>
        <w:t>e</w:t>
      </w:r>
      <w:r w:rsidR="00A45678">
        <w:rPr>
          <w:rFonts w:ascii="Times New Roman" w:hAnsi="Times New Roman" w:cs="Times New Roman"/>
        </w:rPr>
        <w:t xml:space="preserve"> setting of LS-SCLC,</w:t>
      </w:r>
      <w:r w:rsidR="001619CB" w:rsidRPr="000B415C">
        <w:rPr>
          <w:rFonts w:ascii="Times New Roman" w:hAnsi="Times New Roman" w:cs="Times New Roman"/>
        </w:rPr>
        <w:t xml:space="preserve"> is given daily for</w:t>
      </w:r>
      <w:r w:rsidR="00A45678">
        <w:rPr>
          <w:rFonts w:ascii="Times New Roman" w:hAnsi="Times New Roman" w:cs="Times New Roman"/>
        </w:rPr>
        <w:t xml:space="preserve"> several weeks and </w:t>
      </w:r>
      <w:r>
        <w:rPr>
          <w:rFonts w:ascii="Times New Roman" w:hAnsi="Times New Roman" w:cs="Times New Roman"/>
        </w:rPr>
        <w:t xml:space="preserve">there is a theoretical risk of </w:t>
      </w:r>
      <w:r w:rsidR="005B6504">
        <w:rPr>
          <w:rFonts w:ascii="Times New Roman" w:hAnsi="Times New Roman" w:cs="Times New Roman"/>
        </w:rPr>
        <w:t xml:space="preserve">increased </w:t>
      </w:r>
      <w:r>
        <w:rPr>
          <w:rFonts w:ascii="Times New Roman" w:hAnsi="Times New Roman" w:cs="Times New Roman"/>
        </w:rPr>
        <w:t xml:space="preserve">damage to </w:t>
      </w:r>
      <w:r w:rsidR="00A45678">
        <w:rPr>
          <w:rFonts w:ascii="Times New Roman" w:hAnsi="Times New Roman" w:cs="Times New Roman"/>
        </w:rPr>
        <w:t>these</w:t>
      </w:r>
      <w:r w:rsidR="00917EA4" w:rsidRPr="000B415C">
        <w:rPr>
          <w:rFonts w:ascii="Times New Roman" w:hAnsi="Times New Roman" w:cs="Times New Roman"/>
        </w:rPr>
        <w:t xml:space="preserve"> </w:t>
      </w:r>
      <w:r w:rsidR="00B973CB">
        <w:rPr>
          <w:rFonts w:ascii="Times New Roman" w:hAnsi="Times New Roman" w:cs="Times New Roman"/>
        </w:rPr>
        <w:t xml:space="preserve">mobilised </w:t>
      </w:r>
      <w:r w:rsidR="001619CB" w:rsidRPr="000B415C">
        <w:rPr>
          <w:rFonts w:ascii="Times New Roman" w:hAnsi="Times New Roman" w:cs="Times New Roman"/>
        </w:rPr>
        <w:t>precursor cells</w:t>
      </w:r>
      <w:r w:rsidR="005B6504">
        <w:rPr>
          <w:rFonts w:ascii="Times New Roman" w:hAnsi="Times New Roman" w:cs="Times New Roman"/>
        </w:rPr>
        <w:t xml:space="preserve"> affecting several blood lineages</w:t>
      </w:r>
      <w:r w:rsidR="001619CB" w:rsidRPr="000B415C">
        <w:rPr>
          <w:rFonts w:ascii="Times New Roman" w:hAnsi="Times New Roman" w:cs="Times New Roman"/>
        </w:rPr>
        <w:t xml:space="preserve">. </w:t>
      </w:r>
      <w:r w:rsidR="00B973CB">
        <w:rPr>
          <w:rFonts w:ascii="Times New Roman" w:hAnsi="Times New Roman" w:cs="Times New Roman"/>
        </w:rPr>
        <w:t xml:space="preserve">Therefore, whilst the use of proG-CSF during </w:t>
      </w:r>
      <w:r w:rsidR="00015EBF">
        <w:rPr>
          <w:rFonts w:ascii="Times New Roman" w:hAnsi="Times New Roman" w:cs="Times New Roman"/>
        </w:rPr>
        <w:t>CTx</w:t>
      </w:r>
      <w:r w:rsidR="00B973CB">
        <w:rPr>
          <w:rFonts w:ascii="Times New Roman" w:hAnsi="Times New Roman" w:cs="Times New Roman"/>
        </w:rPr>
        <w:t xml:space="preserve"> is widely recommended, t</w:t>
      </w:r>
      <w:r w:rsidR="00305825" w:rsidRPr="000B415C">
        <w:rPr>
          <w:rFonts w:ascii="Times New Roman" w:hAnsi="Times New Roman" w:cs="Times New Roman"/>
        </w:rPr>
        <w:t>he</w:t>
      </w:r>
      <w:r w:rsidR="00587768" w:rsidRPr="000B415C">
        <w:rPr>
          <w:rFonts w:ascii="Times New Roman" w:hAnsi="Times New Roman" w:cs="Times New Roman"/>
        </w:rPr>
        <w:t xml:space="preserve"> </w:t>
      </w:r>
      <w:r w:rsidR="000C03A2" w:rsidRPr="000B415C">
        <w:rPr>
          <w:rFonts w:ascii="Times New Roman" w:hAnsi="Times New Roman" w:cs="Times New Roman"/>
        </w:rPr>
        <w:t>ASCO</w:t>
      </w:r>
      <w:r w:rsidR="00587768" w:rsidRPr="000B415C">
        <w:rPr>
          <w:rFonts w:ascii="Times New Roman" w:hAnsi="Times New Roman" w:cs="Times New Roman"/>
        </w:rPr>
        <w:t xml:space="preserve"> guidelines</w:t>
      </w:r>
      <w:r w:rsidR="000C03A2" w:rsidRPr="000B415C">
        <w:rPr>
          <w:rFonts w:ascii="Times New Roman" w:hAnsi="Times New Roman" w:cs="Times New Roman"/>
        </w:rPr>
        <w:t xml:space="preserve"> recommend against </w:t>
      </w:r>
      <w:r w:rsidR="00B973CB">
        <w:rPr>
          <w:rFonts w:ascii="Times New Roman" w:hAnsi="Times New Roman" w:cs="Times New Roman"/>
        </w:rPr>
        <w:t>their</w:t>
      </w:r>
      <w:r w:rsidR="000C03A2" w:rsidRPr="000B415C">
        <w:rPr>
          <w:rFonts w:ascii="Times New Roman" w:hAnsi="Times New Roman" w:cs="Times New Roman"/>
        </w:rPr>
        <w:t xml:space="preserve"> use during </w:t>
      </w:r>
      <w:r w:rsidR="00015EBF">
        <w:rPr>
          <w:rFonts w:ascii="Times New Roman" w:hAnsi="Times New Roman" w:cs="Times New Roman"/>
        </w:rPr>
        <w:t>cCTRT</w:t>
      </w:r>
      <w:r w:rsidR="000C03A2" w:rsidRPr="000B415C">
        <w:rPr>
          <w:rFonts w:ascii="Times New Roman" w:hAnsi="Times New Roman" w:cs="Times New Roman"/>
        </w:rPr>
        <w:t xml:space="preserve">, particularly </w:t>
      </w:r>
      <w:r w:rsidR="00FC6DC6" w:rsidRPr="000B415C">
        <w:rPr>
          <w:rFonts w:ascii="Times New Roman" w:hAnsi="Times New Roman" w:cs="Times New Roman"/>
        </w:rPr>
        <w:t xml:space="preserve">during </w:t>
      </w:r>
      <w:r w:rsidR="003E1DB8" w:rsidRPr="000B415C">
        <w:rPr>
          <w:rFonts w:ascii="Times New Roman" w:hAnsi="Times New Roman" w:cs="Times New Roman"/>
        </w:rPr>
        <w:t xml:space="preserve">thoracic </w:t>
      </w:r>
      <w:r w:rsidR="00576C54" w:rsidRPr="000B415C">
        <w:rPr>
          <w:rFonts w:ascii="Times New Roman" w:hAnsi="Times New Roman" w:cs="Times New Roman"/>
        </w:rPr>
        <w:t>RT</w:t>
      </w:r>
      <w:r w:rsidR="003E1DB8" w:rsidRPr="000B415C">
        <w:rPr>
          <w:rFonts w:ascii="Times New Roman" w:hAnsi="Times New Roman" w:cs="Times New Roman"/>
        </w:rPr>
        <w:t xml:space="preserve"> that involves</w:t>
      </w:r>
      <w:r w:rsidR="000C03A2" w:rsidRPr="000B415C">
        <w:rPr>
          <w:rFonts w:ascii="Times New Roman" w:hAnsi="Times New Roman" w:cs="Times New Roman"/>
        </w:rPr>
        <w:t xml:space="preserve"> the mediastinum </w:t>
      </w:r>
      <w:r w:rsidR="000C03A2" w:rsidRPr="000B415C">
        <w:rPr>
          <w:rFonts w:ascii="Times New Roman" w:hAnsi="Times New Roman" w:cs="Times New Roman"/>
        </w:rPr>
        <w:fldChar w:fldCharType="begin">
          <w:fldData xml:space="preserve">PEVuZE5vdGU+PENpdGU+PEF1dGhvcj5TbWl0aDwvQXV0aG9yPjxZZWFyPjIwMTU8L1llYXI+PFJl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</w:fldData>
        </w:fldChar>
      </w:r>
      <w:r w:rsidR="005F575E">
        <w:rPr>
          <w:rFonts w:ascii="Times New Roman" w:hAnsi="Times New Roman" w:cs="Times New Roman"/>
        </w:rPr>
        <w:instrText xml:space="preserve"> ADDIN EN.CITE </w:instrText>
      </w:r>
      <w:r w:rsidR="005F575E">
        <w:rPr>
          <w:rFonts w:ascii="Times New Roman" w:hAnsi="Times New Roman" w:cs="Times New Roman"/>
        </w:rPr>
        <w:fldChar w:fldCharType="begin">
          <w:fldData xml:space="preserve">PEVuZE5vdGU+PENpdGU+PEF1dGhvcj5TbWl0aDwvQXV0aG9yPjxZZWFyPjIwMTU8L1llYXI+PFJl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</w:fldData>
        </w:fldChar>
      </w:r>
      <w:r w:rsidR="005F575E">
        <w:rPr>
          <w:rFonts w:ascii="Times New Roman" w:hAnsi="Times New Roman" w:cs="Times New Roman"/>
        </w:rPr>
        <w:instrText xml:space="preserve"> ADDIN EN.CITE.DATA </w:instrText>
      </w:r>
      <w:r w:rsidR="005F575E">
        <w:rPr>
          <w:rFonts w:ascii="Times New Roman" w:hAnsi="Times New Roman" w:cs="Times New Roman"/>
        </w:rPr>
      </w:r>
      <w:r w:rsidR="005F575E">
        <w:rPr>
          <w:rFonts w:ascii="Times New Roman" w:hAnsi="Times New Roman" w:cs="Times New Roman"/>
        </w:rPr>
        <w:fldChar w:fldCharType="end"/>
      </w:r>
      <w:r w:rsidR="000C03A2" w:rsidRPr="000B415C">
        <w:rPr>
          <w:rFonts w:ascii="Times New Roman" w:hAnsi="Times New Roman" w:cs="Times New Roman"/>
        </w:rPr>
      </w:r>
      <w:r w:rsidR="000C03A2" w:rsidRPr="000B415C">
        <w:rPr>
          <w:rFonts w:ascii="Times New Roman" w:hAnsi="Times New Roman" w:cs="Times New Roman"/>
        </w:rPr>
        <w:fldChar w:fldCharType="separate"/>
      </w:r>
      <w:r w:rsidR="005F575E">
        <w:rPr>
          <w:rFonts w:ascii="Times New Roman" w:hAnsi="Times New Roman" w:cs="Times New Roman"/>
          <w:noProof/>
        </w:rPr>
        <w:t>[7]</w:t>
      </w:r>
      <w:r w:rsidR="000C03A2" w:rsidRPr="000B415C">
        <w:rPr>
          <w:rFonts w:ascii="Times New Roman" w:hAnsi="Times New Roman" w:cs="Times New Roman"/>
        </w:rPr>
        <w:fldChar w:fldCharType="end"/>
      </w:r>
      <w:r w:rsidR="000C03A2" w:rsidRPr="000B415C">
        <w:rPr>
          <w:rFonts w:ascii="Times New Roman" w:hAnsi="Times New Roman" w:cs="Times New Roman"/>
        </w:rPr>
        <w:t xml:space="preserve">. </w:t>
      </w:r>
      <w:r w:rsidR="00AF7084" w:rsidRPr="000B415C">
        <w:rPr>
          <w:rFonts w:ascii="Times New Roman" w:hAnsi="Times New Roman" w:cs="Times New Roman"/>
        </w:rPr>
        <w:t xml:space="preserve">This </w:t>
      </w:r>
      <w:r w:rsidR="00587768" w:rsidRPr="000B415C">
        <w:rPr>
          <w:rFonts w:ascii="Times New Roman" w:hAnsi="Times New Roman" w:cs="Times New Roman"/>
        </w:rPr>
        <w:t xml:space="preserve">recommendation </w:t>
      </w:r>
      <w:r w:rsidR="00AF7084" w:rsidRPr="000B415C">
        <w:rPr>
          <w:rFonts w:ascii="Times New Roman" w:hAnsi="Times New Roman" w:cs="Times New Roman"/>
        </w:rPr>
        <w:t>is based</w:t>
      </w:r>
      <w:r w:rsidR="00310CA0" w:rsidRPr="000B415C">
        <w:rPr>
          <w:rFonts w:ascii="Times New Roman" w:hAnsi="Times New Roman" w:cs="Times New Roman"/>
        </w:rPr>
        <w:t xml:space="preserve"> on a phase</w:t>
      </w:r>
      <w:r w:rsidR="00AF7084" w:rsidRPr="000B415C">
        <w:rPr>
          <w:rFonts w:ascii="Times New Roman" w:hAnsi="Times New Roman" w:cs="Times New Roman"/>
        </w:rPr>
        <w:t xml:space="preserve"> 3</w:t>
      </w:r>
      <w:r w:rsidR="00664BD7" w:rsidRPr="000B415C">
        <w:rPr>
          <w:rFonts w:ascii="Times New Roman" w:hAnsi="Times New Roman" w:cs="Times New Roman"/>
        </w:rPr>
        <w:t xml:space="preserve"> randomized</w:t>
      </w:r>
      <w:r w:rsidR="00DA4F2F" w:rsidRPr="000B415C">
        <w:rPr>
          <w:rFonts w:ascii="Times New Roman" w:hAnsi="Times New Roman" w:cs="Times New Roman"/>
        </w:rPr>
        <w:t xml:space="preserve"> study </w:t>
      </w:r>
      <w:r w:rsidR="00A63DD2" w:rsidRPr="000B415C">
        <w:rPr>
          <w:rFonts w:ascii="Times New Roman" w:hAnsi="Times New Roman" w:cs="Times New Roman"/>
        </w:rPr>
        <w:t>from</w:t>
      </w:r>
      <w:r w:rsidR="00DA4F2F" w:rsidRPr="000B415C">
        <w:rPr>
          <w:rFonts w:ascii="Times New Roman" w:hAnsi="Times New Roman" w:cs="Times New Roman"/>
        </w:rPr>
        <w:t xml:space="preserve"> the </w:t>
      </w:r>
      <w:r w:rsidR="00C23D1B" w:rsidRPr="000B415C">
        <w:rPr>
          <w:rFonts w:ascii="Times New Roman" w:hAnsi="Times New Roman" w:cs="Times New Roman"/>
        </w:rPr>
        <w:t xml:space="preserve">early </w:t>
      </w:r>
      <w:r w:rsidR="00A63DD2" w:rsidRPr="000B415C">
        <w:rPr>
          <w:rFonts w:ascii="Times New Roman" w:hAnsi="Times New Roman" w:cs="Times New Roman"/>
        </w:rPr>
        <w:t>90´s</w:t>
      </w:r>
      <w:r w:rsidR="00DA4F2F" w:rsidRPr="000B415C">
        <w:rPr>
          <w:rFonts w:ascii="Times New Roman" w:hAnsi="Times New Roman" w:cs="Times New Roman"/>
        </w:rPr>
        <w:t xml:space="preserve"> </w:t>
      </w:r>
      <w:r w:rsidR="00A63DD2" w:rsidRPr="000B415C">
        <w:rPr>
          <w:rFonts w:ascii="Times New Roman" w:hAnsi="Times New Roman" w:cs="Times New Roman"/>
        </w:rPr>
        <w:t>which explored</w:t>
      </w:r>
      <w:r w:rsidR="00664BD7" w:rsidRPr="000B415C">
        <w:rPr>
          <w:rFonts w:ascii="Times New Roman" w:hAnsi="Times New Roman" w:cs="Times New Roman"/>
        </w:rPr>
        <w:t xml:space="preserve"> the </w:t>
      </w:r>
      <w:r w:rsidR="00EA0EC4" w:rsidRPr="000B415C">
        <w:rPr>
          <w:rFonts w:ascii="Times New Roman" w:hAnsi="Times New Roman" w:cs="Times New Roman"/>
        </w:rPr>
        <w:t>safety</w:t>
      </w:r>
      <w:r w:rsidR="00664BD7" w:rsidRPr="000B415C">
        <w:rPr>
          <w:rFonts w:ascii="Times New Roman" w:hAnsi="Times New Roman" w:cs="Times New Roman"/>
        </w:rPr>
        <w:t xml:space="preserve"> of</w:t>
      </w:r>
      <w:r w:rsidR="00587768" w:rsidRPr="000B415C">
        <w:rPr>
          <w:rFonts w:ascii="Times New Roman" w:hAnsi="Times New Roman" w:cs="Times New Roman"/>
        </w:rPr>
        <w:t xml:space="preserve"> </w:t>
      </w:r>
      <w:r w:rsidR="001619CB" w:rsidRPr="000B415C">
        <w:rPr>
          <w:rFonts w:ascii="Times New Roman" w:hAnsi="Times New Roman" w:cs="Times New Roman"/>
        </w:rPr>
        <w:t xml:space="preserve">a </w:t>
      </w:r>
      <w:r w:rsidR="00655840" w:rsidRPr="000B415C">
        <w:rPr>
          <w:rFonts w:ascii="Times New Roman" w:hAnsi="Times New Roman" w:cs="Times New Roman"/>
        </w:rPr>
        <w:t>different</w:t>
      </w:r>
      <w:r w:rsidR="00587768" w:rsidRPr="000B415C">
        <w:rPr>
          <w:rFonts w:ascii="Times New Roman" w:hAnsi="Times New Roman" w:cs="Times New Roman"/>
        </w:rPr>
        <w:t xml:space="preserve"> type of CSF (</w:t>
      </w:r>
      <w:r w:rsidR="009A5099" w:rsidRPr="000B415C">
        <w:rPr>
          <w:rFonts w:ascii="Times New Roman" w:hAnsi="Times New Roman" w:cs="Times New Roman"/>
        </w:rPr>
        <w:t>granulocyte-macrophage</w:t>
      </w:r>
      <w:r w:rsidR="00A63DD2" w:rsidRPr="000B415C">
        <w:rPr>
          <w:rFonts w:ascii="Times New Roman" w:hAnsi="Times New Roman" w:cs="Times New Roman"/>
        </w:rPr>
        <w:t xml:space="preserve"> </w:t>
      </w:r>
      <w:r w:rsidR="00587768" w:rsidRPr="000B415C">
        <w:rPr>
          <w:rFonts w:ascii="Times New Roman" w:hAnsi="Times New Roman" w:cs="Times New Roman"/>
        </w:rPr>
        <w:t>(GM-</w:t>
      </w:r>
      <w:r w:rsidR="00A63DD2" w:rsidRPr="000B415C">
        <w:rPr>
          <w:rFonts w:ascii="Times New Roman" w:hAnsi="Times New Roman" w:cs="Times New Roman"/>
        </w:rPr>
        <w:t>CSF</w:t>
      </w:r>
      <w:r w:rsidR="00587768" w:rsidRPr="000B415C">
        <w:rPr>
          <w:rFonts w:ascii="Times New Roman" w:hAnsi="Times New Roman" w:cs="Times New Roman"/>
        </w:rPr>
        <w:t>)</w:t>
      </w:r>
      <w:r w:rsidR="00DA4F2F" w:rsidRPr="000B415C">
        <w:rPr>
          <w:rFonts w:ascii="Times New Roman" w:hAnsi="Times New Roman" w:cs="Times New Roman"/>
        </w:rPr>
        <w:t>)</w:t>
      </w:r>
      <w:r w:rsidR="00A63DD2" w:rsidRPr="000B415C">
        <w:rPr>
          <w:rFonts w:ascii="Times New Roman" w:hAnsi="Times New Roman" w:cs="Times New Roman"/>
        </w:rPr>
        <w:t xml:space="preserve"> duri</w:t>
      </w:r>
      <w:r w:rsidR="00576C54" w:rsidRPr="000B415C">
        <w:rPr>
          <w:rFonts w:ascii="Times New Roman" w:hAnsi="Times New Roman" w:cs="Times New Roman"/>
        </w:rPr>
        <w:t xml:space="preserve">ng </w:t>
      </w:r>
      <w:r w:rsidR="00015EBF">
        <w:rPr>
          <w:rFonts w:ascii="Times New Roman" w:hAnsi="Times New Roman" w:cs="Times New Roman"/>
        </w:rPr>
        <w:t>cCTRT</w:t>
      </w:r>
      <w:r w:rsidR="00A63DD2" w:rsidRPr="000B415C">
        <w:rPr>
          <w:rFonts w:ascii="Times New Roman" w:hAnsi="Times New Roman" w:cs="Times New Roman"/>
        </w:rPr>
        <w:t xml:space="preserve"> for LS-SCLC</w:t>
      </w:r>
      <w:r w:rsidR="00EA0EC4" w:rsidRPr="000B415C">
        <w:rPr>
          <w:rFonts w:ascii="Times New Roman" w:hAnsi="Times New Roman" w:cs="Times New Roman"/>
        </w:rPr>
        <w:t>. This study</w:t>
      </w:r>
      <w:r w:rsidR="00C23D1B" w:rsidRPr="000B415C">
        <w:rPr>
          <w:rFonts w:ascii="Times New Roman" w:hAnsi="Times New Roman" w:cs="Times New Roman"/>
        </w:rPr>
        <w:t xml:space="preserve"> </w:t>
      </w:r>
      <w:r w:rsidR="00A90568">
        <w:rPr>
          <w:rFonts w:ascii="Times New Roman" w:hAnsi="Times New Roman" w:cs="Times New Roman"/>
        </w:rPr>
        <w:t xml:space="preserve">randomized 230 patients and </w:t>
      </w:r>
      <w:r w:rsidR="00C23D1B" w:rsidRPr="000B415C">
        <w:rPr>
          <w:rFonts w:ascii="Times New Roman" w:hAnsi="Times New Roman" w:cs="Times New Roman"/>
        </w:rPr>
        <w:t xml:space="preserve">reported significantly more </w:t>
      </w:r>
      <w:r w:rsidR="009762C4" w:rsidRPr="000B415C">
        <w:rPr>
          <w:rFonts w:ascii="Times New Roman" w:hAnsi="Times New Roman" w:cs="Times New Roman"/>
        </w:rPr>
        <w:t>severe thrombocytopenia</w:t>
      </w:r>
      <w:r w:rsidR="003E1DB8" w:rsidRPr="000B415C">
        <w:rPr>
          <w:rFonts w:ascii="Times New Roman" w:hAnsi="Times New Roman" w:cs="Times New Roman"/>
        </w:rPr>
        <w:t xml:space="preserve"> </w:t>
      </w:r>
      <w:r w:rsidR="00E2770D" w:rsidRPr="000B415C">
        <w:rPr>
          <w:rFonts w:ascii="Times New Roman" w:hAnsi="Times New Roman" w:cs="Times New Roman"/>
        </w:rPr>
        <w:t>(</w:t>
      </w:r>
      <w:r w:rsidR="00504434" w:rsidRPr="000B415C">
        <w:rPr>
          <w:rFonts w:ascii="Times New Roman" w:hAnsi="Times New Roman" w:cs="Times New Roman"/>
        </w:rPr>
        <w:t>grade 3+: 54% vs 12%,</w:t>
      </w:r>
      <w:r w:rsidR="00781E53" w:rsidRPr="000B415C">
        <w:rPr>
          <w:rFonts w:ascii="Times New Roman" w:hAnsi="Times New Roman" w:cs="Times New Roman"/>
        </w:rPr>
        <w:t xml:space="preserve"> </w:t>
      </w:r>
      <w:r w:rsidR="00781E53" w:rsidRPr="000B415C">
        <w:rPr>
          <w:rFonts w:ascii="Times New Roman" w:hAnsi="Times New Roman" w:cs="Times New Roman"/>
          <w:i/>
        </w:rPr>
        <w:t>p</w:t>
      </w:r>
      <w:r w:rsidR="00504434" w:rsidRPr="000B415C">
        <w:rPr>
          <w:rFonts w:ascii="Times New Roman" w:hAnsi="Times New Roman" w:cs="Times New Roman"/>
          <w:i/>
        </w:rPr>
        <w:t>&lt;0.001</w:t>
      </w:r>
      <w:r w:rsidR="00504434" w:rsidRPr="000B415C">
        <w:rPr>
          <w:rFonts w:ascii="Times New Roman" w:hAnsi="Times New Roman" w:cs="Times New Roman"/>
        </w:rPr>
        <w:t xml:space="preserve">) </w:t>
      </w:r>
      <w:r w:rsidR="00664BD7" w:rsidRPr="000B415C">
        <w:rPr>
          <w:rFonts w:ascii="Times New Roman" w:hAnsi="Times New Roman" w:cs="Times New Roman"/>
        </w:rPr>
        <w:t>and toxic deaths</w:t>
      </w:r>
      <w:r w:rsidR="00E2770D" w:rsidRPr="000B415C">
        <w:rPr>
          <w:rFonts w:ascii="Times New Roman" w:hAnsi="Times New Roman" w:cs="Times New Roman"/>
        </w:rPr>
        <w:t xml:space="preserve"> </w:t>
      </w:r>
      <w:r w:rsidR="00504434" w:rsidRPr="000B415C">
        <w:rPr>
          <w:rFonts w:ascii="Times New Roman" w:hAnsi="Times New Roman" w:cs="Times New Roman"/>
        </w:rPr>
        <w:t xml:space="preserve">of any cause (9 vs 1 case, </w:t>
      </w:r>
      <w:r w:rsidR="00781E53" w:rsidRPr="000B415C">
        <w:rPr>
          <w:rFonts w:ascii="Times New Roman" w:hAnsi="Times New Roman" w:cs="Times New Roman"/>
          <w:i/>
        </w:rPr>
        <w:t>p</w:t>
      </w:r>
      <w:r w:rsidR="00504434" w:rsidRPr="000B415C">
        <w:rPr>
          <w:rFonts w:ascii="Times New Roman" w:hAnsi="Times New Roman" w:cs="Times New Roman"/>
          <w:i/>
        </w:rPr>
        <w:t>&lt;0.0</w:t>
      </w:r>
      <w:r w:rsidR="00837183" w:rsidRPr="000B415C">
        <w:rPr>
          <w:rFonts w:ascii="Times New Roman" w:hAnsi="Times New Roman" w:cs="Times New Roman"/>
          <w:i/>
        </w:rPr>
        <w:t>1</w:t>
      </w:r>
      <w:r w:rsidR="00504434" w:rsidRPr="000B415C">
        <w:rPr>
          <w:rFonts w:ascii="Times New Roman" w:hAnsi="Times New Roman" w:cs="Times New Roman"/>
        </w:rPr>
        <w:t xml:space="preserve">) </w:t>
      </w:r>
      <w:r w:rsidR="00E2770D" w:rsidRPr="000B415C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patients </w:t>
      </w:r>
      <w:r w:rsidR="00504434" w:rsidRPr="000B415C">
        <w:rPr>
          <w:rFonts w:ascii="Times New Roman" w:hAnsi="Times New Roman" w:cs="Times New Roman"/>
        </w:rPr>
        <w:t>who received</w:t>
      </w:r>
      <w:r w:rsidR="00E2770D" w:rsidRPr="000B415C">
        <w:rPr>
          <w:rFonts w:ascii="Times New Roman" w:hAnsi="Times New Roman" w:cs="Times New Roman"/>
        </w:rPr>
        <w:t xml:space="preserve"> GM-CSF</w:t>
      </w:r>
      <w:r w:rsidR="00664BD7" w:rsidRPr="000B415C">
        <w:rPr>
          <w:rFonts w:ascii="Times New Roman" w:hAnsi="Times New Roman" w:cs="Times New Roman"/>
        </w:rPr>
        <w:t xml:space="preserve"> </w:t>
      </w:r>
      <w:r w:rsidR="00664BD7" w:rsidRPr="000B415C">
        <w:rPr>
          <w:rFonts w:ascii="Times New Roman" w:hAnsi="Times New Roman" w:cs="Times New Roman"/>
        </w:rPr>
        <w:fldChar w:fldCharType="begin">
          <w:fldData xml:space="preserve">PEVuZE5vdGU+PENpdGU+PEF1dGhvcj5CdW5uPC9BdXRob3I+PFllYXI+MTk5NTwvWWVhcj48UmVj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</w:fldData>
        </w:fldChar>
      </w:r>
      <w:r w:rsidR="005F575E">
        <w:rPr>
          <w:rFonts w:ascii="Times New Roman" w:hAnsi="Times New Roman" w:cs="Times New Roman"/>
        </w:rPr>
        <w:instrText xml:space="preserve"> ADDIN EN.CITE </w:instrText>
      </w:r>
      <w:r w:rsidR="005F575E">
        <w:rPr>
          <w:rFonts w:ascii="Times New Roman" w:hAnsi="Times New Roman" w:cs="Times New Roman"/>
        </w:rPr>
        <w:fldChar w:fldCharType="begin">
          <w:fldData xml:space="preserve">PEVuZE5vdGU+PENpdGU+PEF1dGhvcj5CdW5uPC9BdXRob3I+PFllYXI+MTk5NTwvWWVhcj48UmVj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</w:fldData>
        </w:fldChar>
      </w:r>
      <w:r w:rsidR="005F575E">
        <w:rPr>
          <w:rFonts w:ascii="Times New Roman" w:hAnsi="Times New Roman" w:cs="Times New Roman"/>
        </w:rPr>
        <w:instrText xml:space="preserve"> ADDIN EN.CITE.DATA </w:instrText>
      </w:r>
      <w:r w:rsidR="005F575E">
        <w:rPr>
          <w:rFonts w:ascii="Times New Roman" w:hAnsi="Times New Roman" w:cs="Times New Roman"/>
        </w:rPr>
      </w:r>
      <w:r w:rsidR="005F575E">
        <w:rPr>
          <w:rFonts w:ascii="Times New Roman" w:hAnsi="Times New Roman" w:cs="Times New Roman"/>
        </w:rPr>
        <w:fldChar w:fldCharType="end"/>
      </w:r>
      <w:r w:rsidR="00664BD7" w:rsidRPr="000B415C">
        <w:rPr>
          <w:rFonts w:ascii="Times New Roman" w:hAnsi="Times New Roman" w:cs="Times New Roman"/>
        </w:rPr>
      </w:r>
      <w:r w:rsidR="00664BD7" w:rsidRPr="000B415C">
        <w:rPr>
          <w:rFonts w:ascii="Times New Roman" w:hAnsi="Times New Roman" w:cs="Times New Roman"/>
        </w:rPr>
        <w:fldChar w:fldCharType="separate"/>
      </w:r>
      <w:r w:rsidR="005F575E">
        <w:rPr>
          <w:rFonts w:ascii="Times New Roman" w:hAnsi="Times New Roman" w:cs="Times New Roman"/>
          <w:noProof/>
        </w:rPr>
        <w:t>[8]</w:t>
      </w:r>
      <w:r w:rsidR="00664BD7" w:rsidRPr="000B415C">
        <w:rPr>
          <w:rFonts w:ascii="Times New Roman" w:hAnsi="Times New Roman" w:cs="Times New Roman"/>
        </w:rPr>
        <w:fldChar w:fldCharType="end"/>
      </w:r>
      <w:r w:rsidR="00DA4F2F" w:rsidRPr="000B415C">
        <w:rPr>
          <w:rFonts w:ascii="Times New Roman" w:hAnsi="Times New Roman" w:cs="Times New Roman"/>
        </w:rPr>
        <w:t>.</w:t>
      </w:r>
      <w:r w:rsidR="00EB236C" w:rsidRPr="000B415C">
        <w:rPr>
          <w:rFonts w:ascii="Times New Roman" w:hAnsi="Times New Roman" w:cs="Times New Roman"/>
        </w:rPr>
        <w:t xml:space="preserve"> </w:t>
      </w:r>
    </w:p>
    <w:p w14:paraId="23165CFE" w14:textId="77777777" w:rsidR="00DB496F" w:rsidRPr="000B415C" w:rsidRDefault="00DB496F" w:rsidP="007F4260">
      <w:pPr>
        <w:spacing w:line="480" w:lineRule="auto"/>
        <w:jc w:val="both"/>
        <w:rPr>
          <w:rFonts w:ascii="Times New Roman" w:hAnsi="Times New Roman" w:cs="Times New Roman"/>
        </w:rPr>
      </w:pPr>
    </w:p>
    <w:p w14:paraId="6CB72FA5" w14:textId="1D697F62" w:rsidR="007F4260" w:rsidRDefault="00B973CB" w:rsidP="007F4260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Since then th</w:t>
      </w:r>
      <w:r w:rsidR="0049191F" w:rsidRPr="000B415C">
        <w:rPr>
          <w:rFonts w:ascii="Times New Roman" w:hAnsi="Times New Roman" w:cs="Times New Roman"/>
        </w:rPr>
        <w:t>e</w:t>
      </w:r>
      <w:r w:rsidR="003E1DB8" w:rsidRPr="000B415C">
        <w:rPr>
          <w:rFonts w:ascii="Times New Roman" w:hAnsi="Times New Roman" w:cs="Times New Roman"/>
        </w:rPr>
        <w:t xml:space="preserve"> </w:t>
      </w:r>
      <w:r w:rsidR="00EA0EC4" w:rsidRPr="000B415C">
        <w:rPr>
          <w:rFonts w:ascii="Times New Roman" w:hAnsi="Times New Roman" w:cs="Times New Roman"/>
        </w:rPr>
        <w:t xml:space="preserve">use of GM-CSF </w:t>
      </w:r>
      <w:r w:rsidR="00917EA4">
        <w:rPr>
          <w:rFonts w:ascii="Times New Roman" w:hAnsi="Times New Roman" w:cs="Times New Roman"/>
        </w:rPr>
        <w:t>has been</w:t>
      </w:r>
      <w:r w:rsidR="00917EA4" w:rsidRPr="000B415C">
        <w:rPr>
          <w:rFonts w:ascii="Times New Roman" w:hAnsi="Times New Roman" w:cs="Times New Roman"/>
        </w:rPr>
        <w:t xml:space="preserve"> </w:t>
      </w:r>
      <w:r w:rsidR="00EA0EC4" w:rsidRPr="000B415C">
        <w:rPr>
          <w:rFonts w:ascii="Times New Roman" w:hAnsi="Times New Roman" w:cs="Times New Roman"/>
        </w:rPr>
        <w:t xml:space="preserve">widely replaced by G-CSF </w:t>
      </w:r>
      <w:r w:rsidR="007F4260">
        <w:rPr>
          <w:rFonts w:ascii="Times New Roman" w:hAnsi="Times New Roman" w:cs="Times New Roman"/>
        </w:rPr>
        <w:t>and</w:t>
      </w:r>
      <w:r w:rsidR="009A5099" w:rsidRPr="000B415C">
        <w:rPr>
          <w:rFonts w:ascii="Times New Roman" w:hAnsi="Times New Roman" w:cs="Times New Roman"/>
        </w:rPr>
        <w:t xml:space="preserve"> s</w:t>
      </w:r>
      <w:r w:rsidR="00C70459" w:rsidRPr="000B415C">
        <w:rPr>
          <w:rFonts w:ascii="Times New Roman" w:hAnsi="Times New Roman" w:cs="Times New Roman"/>
        </w:rPr>
        <w:t xml:space="preserve">everal </w:t>
      </w:r>
      <w:r w:rsidR="00EA0EC4" w:rsidRPr="000B415C">
        <w:rPr>
          <w:rFonts w:ascii="Times New Roman" w:hAnsi="Times New Roman" w:cs="Times New Roman"/>
        </w:rPr>
        <w:t xml:space="preserve">other </w:t>
      </w:r>
      <w:r w:rsidR="00E743CE" w:rsidRPr="000B415C">
        <w:rPr>
          <w:rFonts w:ascii="Times New Roman" w:hAnsi="Times New Roman" w:cs="Times New Roman"/>
        </w:rPr>
        <w:t xml:space="preserve">retrospective and </w:t>
      </w:r>
      <w:r w:rsidR="00C23D1B" w:rsidRPr="000B415C">
        <w:rPr>
          <w:rFonts w:ascii="Times New Roman" w:hAnsi="Times New Roman" w:cs="Times New Roman"/>
        </w:rPr>
        <w:t>non-randomized phase 2 studies</w:t>
      </w:r>
      <w:r w:rsidR="0049191F" w:rsidRPr="000B415C">
        <w:rPr>
          <w:rFonts w:ascii="Times New Roman" w:hAnsi="Times New Roman" w:cs="Times New Roman"/>
        </w:rPr>
        <w:t xml:space="preserve"> have been published</w:t>
      </w:r>
      <w:r w:rsidR="00EA0EC4" w:rsidRPr="000B415C">
        <w:rPr>
          <w:rFonts w:ascii="Times New Roman" w:hAnsi="Times New Roman" w:cs="Times New Roman"/>
        </w:rPr>
        <w:t xml:space="preserve"> suggest</w:t>
      </w:r>
      <w:r w:rsidR="007F4260">
        <w:rPr>
          <w:rFonts w:ascii="Times New Roman" w:hAnsi="Times New Roman" w:cs="Times New Roman"/>
        </w:rPr>
        <w:t>ing that</w:t>
      </w:r>
      <w:r w:rsidR="00EA0EC4" w:rsidRPr="000B415C">
        <w:rPr>
          <w:rFonts w:ascii="Times New Roman" w:hAnsi="Times New Roman" w:cs="Times New Roman"/>
        </w:rPr>
        <w:t xml:space="preserve"> G-CSF</w:t>
      </w:r>
      <w:r w:rsidR="00464106">
        <w:rPr>
          <w:rFonts w:ascii="Times New Roman" w:hAnsi="Times New Roman" w:cs="Times New Roman"/>
        </w:rPr>
        <w:t xml:space="preserve"> in the context of </w:t>
      </w:r>
      <w:r w:rsidR="00015EBF">
        <w:rPr>
          <w:rFonts w:ascii="Times New Roman" w:hAnsi="Times New Roman" w:cs="Times New Roman"/>
        </w:rPr>
        <w:t>cCTRT</w:t>
      </w:r>
      <w:r w:rsidR="00EA0EC4" w:rsidRPr="000B415C">
        <w:rPr>
          <w:rFonts w:ascii="Times New Roman" w:hAnsi="Times New Roman" w:cs="Times New Roman"/>
        </w:rPr>
        <w:t xml:space="preserve"> </w:t>
      </w:r>
      <w:r w:rsidR="007F4260">
        <w:rPr>
          <w:rFonts w:ascii="Times New Roman" w:hAnsi="Times New Roman" w:cs="Times New Roman"/>
        </w:rPr>
        <w:t>is</w:t>
      </w:r>
      <w:r w:rsidR="00664BD7" w:rsidRPr="000B415C">
        <w:rPr>
          <w:rFonts w:ascii="Times New Roman" w:hAnsi="Times New Roman" w:cs="Times New Roman"/>
        </w:rPr>
        <w:t xml:space="preserve"> safe</w:t>
      </w:r>
      <w:r w:rsidR="00C506EF" w:rsidRPr="000B415C">
        <w:rPr>
          <w:rFonts w:ascii="Times New Roman" w:hAnsi="Times New Roman" w:cs="Times New Roman"/>
        </w:rPr>
        <w:t xml:space="preserve"> </w:t>
      </w:r>
      <w:r w:rsidR="00E743CE" w:rsidRPr="000B415C">
        <w:rPr>
          <w:rFonts w:ascii="Times New Roman" w:hAnsi="Times New Roman" w:cs="Times New Roman"/>
        </w:rPr>
        <w:t xml:space="preserve">despite </w:t>
      </w:r>
      <w:r w:rsidR="007F4260">
        <w:rPr>
          <w:rFonts w:ascii="Times New Roman" w:hAnsi="Times New Roman" w:cs="Times New Roman"/>
        </w:rPr>
        <w:t>a higher</w:t>
      </w:r>
      <w:r w:rsidR="00655840" w:rsidRPr="000B415C">
        <w:rPr>
          <w:rFonts w:ascii="Times New Roman" w:hAnsi="Times New Roman" w:cs="Times New Roman"/>
        </w:rPr>
        <w:t xml:space="preserve"> risk of</w:t>
      </w:r>
      <w:r w:rsidR="00E743CE" w:rsidRPr="000B415C">
        <w:rPr>
          <w:rFonts w:ascii="Times New Roman" w:hAnsi="Times New Roman" w:cs="Times New Roman"/>
        </w:rPr>
        <w:t xml:space="preserve"> thrombocytopenia</w:t>
      </w:r>
      <w:r w:rsidR="00EC5F86" w:rsidRPr="000B415C">
        <w:rPr>
          <w:rFonts w:ascii="Times New Roman" w:hAnsi="Times New Roman" w:cs="Times New Roman"/>
        </w:rPr>
        <w:t xml:space="preserve"> (grade 3+ </w:t>
      </w:r>
      <w:r w:rsidR="001619CB" w:rsidRPr="000B415C">
        <w:rPr>
          <w:rFonts w:ascii="Times New Roman" w:hAnsi="Times New Roman" w:cs="Times New Roman"/>
        </w:rPr>
        <w:t xml:space="preserve">incidence </w:t>
      </w:r>
      <w:r w:rsidR="00EC5F86" w:rsidRPr="000B415C">
        <w:rPr>
          <w:rFonts w:ascii="Times New Roman" w:hAnsi="Times New Roman" w:cs="Times New Roman"/>
        </w:rPr>
        <w:t xml:space="preserve">varying between </w:t>
      </w:r>
      <w:r w:rsidR="001619CB" w:rsidRPr="000B415C">
        <w:rPr>
          <w:rFonts w:ascii="Times New Roman" w:hAnsi="Times New Roman" w:cs="Times New Roman"/>
        </w:rPr>
        <w:t>15-54%</w:t>
      </w:r>
      <w:r w:rsidR="00EC5F86" w:rsidRPr="000B415C">
        <w:rPr>
          <w:rFonts w:ascii="Times New Roman" w:hAnsi="Times New Roman" w:cs="Times New Roman"/>
        </w:rPr>
        <w:t>)</w:t>
      </w:r>
      <w:r w:rsidR="00C506EF" w:rsidRPr="000B415C">
        <w:rPr>
          <w:rFonts w:ascii="Times New Roman" w:hAnsi="Times New Roman" w:cs="Times New Roman"/>
        </w:rPr>
        <w:t xml:space="preserve">, </w:t>
      </w:r>
      <w:r w:rsidR="00C046D8" w:rsidRPr="000B415C">
        <w:rPr>
          <w:rFonts w:ascii="Times New Roman" w:hAnsi="Times New Roman" w:cs="Times New Roman"/>
        </w:rPr>
        <w:fldChar w:fldCharType="begin">
          <w:fldData xml:space="preserve">PEVuZE5vdGU+PENpdGU+PEF1dGhvcj5TaGVpa2g8L0F1dGhvcj48WWVhcj4yMDExPC9ZZWFyPjxS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==
</w:fldData>
        </w:fldChar>
      </w:r>
      <w:r w:rsidR="005F575E">
        <w:rPr>
          <w:rFonts w:ascii="Times New Roman" w:hAnsi="Times New Roman" w:cs="Times New Roman"/>
        </w:rPr>
        <w:instrText xml:space="preserve"> ADDIN EN.CITE </w:instrText>
      </w:r>
      <w:r w:rsidR="005F575E">
        <w:rPr>
          <w:rFonts w:ascii="Times New Roman" w:hAnsi="Times New Roman" w:cs="Times New Roman"/>
        </w:rPr>
        <w:fldChar w:fldCharType="begin">
          <w:fldData xml:space="preserve">PEVuZE5vdGU+PENpdGU+PEF1dGhvcj5TaGVpa2g8L0F1dGhvcj48WWVhcj4yMDExPC9ZZWFyPjxS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==
</w:fldData>
        </w:fldChar>
      </w:r>
      <w:r w:rsidR="005F575E">
        <w:rPr>
          <w:rFonts w:ascii="Times New Roman" w:hAnsi="Times New Roman" w:cs="Times New Roman"/>
        </w:rPr>
        <w:instrText xml:space="preserve"> ADDIN EN.CITE.DATA </w:instrText>
      </w:r>
      <w:r w:rsidR="005F575E">
        <w:rPr>
          <w:rFonts w:ascii="Times New Roman" w:hAnsi="Times New Roman" w:cs="Times New Roman"/>
        </w:rPr>
      </w:r>
      <w:r w:rsidR="005F575E">
        <w:rPr>
          <w:rFonts w:ascii="Times New Roman" w:hAnsi="Times New Roman" w:cs="Times New Roman"/>
        </w:rPr>
        <w:fldChar w:fldCharType="end"/>
      </w:r>
      <w:r w:rsidR="00C046D8" w:rsidRPr="000B415C">
        <w:rPr>
          <w:rFonts w:ascii="Times New Roman" w:hAnsi="Times New Roman" w:cs="Times New Roman"/>
        </w:rPr>
      </w:r>
      <w:r w:rsidR="00C046D8" w:rsidRPr="000B415C">
        <w:rPr>
          <w:rFonts w:ascii="Times New Roman" w:hAnsi="Times New Roman" w:cs="Times New Roman"/>
        </w:rPr>
        <w:fldChar w:fldCharType="separate"/>
      </w:r>
      <w:r w:rsidR="005F575E">
        <w:rPr>
          <w:rFonts w:ascii="Times New Roman" w:hAnsi="Times New Roman" w:cs="Times New Roman"/>
          <w:noProof/>
        </w:rPr>
        <w:t>[9-12]</w:t>
      </w:r>
      <w:r w:rsidR="00C046D8" w:rsidRPr="000B415C">
        <w:rPr>
          <w:rFonts w:ascii="Times New Roman" w:hAnsi="Times New Roman" w:cs="Times New Roman"/>
        </w:rPr>
        <w:fldChar w:fldCharType="end"/>
      </w:r>
      <w:r w:rsidR="004D355D" w:rsidRPr="000B415C">
        <w:rPr>
          <w:rFonts w:ascii="Times New Roman" w:hAnsi="Times New Roman" w:cs="Times New Roman"/>
        </w:rPr>
        <w:t>.</w:t>
      </w:r>
      <w:r w:rsidR="007F4260">
        <w:rPr>
          <w:rFonts w:ascii="Times New Roman" w:hAnsi="Times New Roman" w:cs="Times New Roman"/>
        </w:rPr>
        <w:t xml:space="preserve"> In this context, </w:t>
      </w:r>
      <w:r w:rsidR="007F4260" w:rsidRPr="000B415C">
        <w:rPr>
          <w:rFonts w:ascii="Times New Roman" w:hAnsi="Times New Roman" w:cs="Times New Roman"/>
        </w:rPr>
        <w:t>the current practice</w:t>
      </w:r>
      <w:r w:rsidR="007F4260">
        <w:rPr>
          <w:rFonts w:ascii="Times New Roman" w:hAnsi="Times New Roman" w:cs="Times New Roman"/>
        </w:rPr>
        <w:t xml:space="preserve"> </w:t>
      </w:r>
      <w:r w:rsidR="00BF17B1">
        <w:rPr>
          <w:rFonts w:ascii="Times New Roman" w:hAnsi="Times New Roman" w:cs="Times New Roman"/>
        </w:rPr>
        <w:t>with regards to</w:t>
      </w:r>
      <w:r w:rsidR="007F4260">
        <w:rPr>
          <w:rFonts w:ascii="Times New Roman" w:hAnsi="Times New Roman" w:cs="Times New Roman"/>
        </w:rPr>
        <w:t xml:space="preserve"> the use of G-CSF during </w:t>
      </w:r>
      <w:r w:rsidR="00015EBF">
        <w:rPr>
          <w:rFonts w:ascii="Times New Roman" w:hAnsi="Times New Roman" w:cs="Times New Roman"/>
        </w:rPr>
        <w:t>cCTRT</w:t>
      </w:r>
      <w:r w:rsidR="007F4260" w:rsidRPr="000B415C">
        <w:rPr>
          <w:rFonts w:ascii="Times New Roman" w:hAnsi="Times New Roman" w:cs="Times New Roman"/>
        </w:rPr>
        <w:t xml:space="preserve"> varies between countries.</w:t>
      </w:r>
    </w:p>
    <w:p w14:paraId="5ACAF235" w14:textId="77777777" w:rsidR="003C1951" w:rsidRPr="000B415C" w:rsidRDefault="003C1951" w:rsidP="003C1951">
      <w:pPr>
        <w:spacing w:line="480" w:lineRule="auto"/>
        <w:jc w:val="both"/>
        <w:rPr>
          <w:rFonts w:ascii="Times New Roman" w:hAnsi="Times New Roman" w:cs="Times New Roman"/>
        </w:rPr>
      </w:pPr>
    </w:p>
    <w:p w14:paraId="015F3199" w14:textId="0E5C8DE1" w:rsidR="00BE0E3F" w:rsidRPr="000B415C" w:rsidRDefault="00BE0E3F" w:rsidP="00F826C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B236C" w:rsidRPr="000B415C">
        <w:rPr>
          <w:rFonts w:ascii="Times New Roman" w:hAnsi="Times New Roman" w:cs="Times New Roman"/>
        </w:rPr>
        <w:t xml:space="preserve">he phase 3 CONVERT </w:t>
      </w:r>
      <w:r w:rsidR="00EC508B" w:rsidRPr="000B415C">
        <w:rPr>
          <w:rFonts w:ascii="Times New Roman" w:hAnsi="Times New Roman" w:cs="Times New Roman"/>
        </w:rPr>
        <w:t>trial</w:t>
      </w:r>
      <w:r w:rsidR="00EB236C" w:rsidRPr="000B415C">
        <w:rPr>
          <w:rFonts w:ascii="Times New Roman" w:hAnsi="Times New Roman" w:cs="Times New Roman"/>
        </w:rPr>
        <w:t xml:space="preserve"> was designed as a superiority</w:t>
      </w:r>
      <w:r w:rsidR="00AD2A63" w:rsidRPr="000B415C">
        <w:rPr>
          <w:rFonts w:ascii="Times New Roman" w:hAnsi="Times New Roman" w:cs="Times New Roman"/>
        </w:rPr>
        <w:t xml:space="preserve"> randomized</w:t>
      </w:r>
      <w:r w:rsidR="00EB236C" w:rsidRPr="000B415C">
        <w:rPr>
          <w:rFonts w:ascii="Times New Roman" w:hAnsi="Times New Roman" w:cs="Times New Roman"/>
        </w:rPr>
        <w:t xml:space="preserve"> trial </w:t>
      </w:r>
      <w:r w:rsidR="0081659E" w:rsidRPr="000B415C">
        <w:rPr>
          <w:rFonts w:ascii="Times New Roman" w:hAnsi="Times New Roman" w:cs="Times New Roman"/>
        </w:rPr>
        <w:t xml:space="preserve">to compare the standard </w:t>
      </w:r>
      <w:r w:rsidR="00EB236C" w:rsidRPr="000B415C">
        <w:rPr>
          <w:rFonts w:ascii="Times New Roman" w:hAnsi="Times New Roman" w:cs="Times New Roman"/>
        </w:rPr>
        <w:t>tw</w:t>
      </w:r>
      <w:r w:rsidR="009020A8" w:rsidRPr="000B415C">
        <w:rPr>
          <w:rFonts w:ascii="Times New Roman" w:hAnsi="Times New Roman" w:cs="Times New Roman"/>
        </w:rPr>
        <w:t xml:space="preserve">ice-daily </w:t>
      </w:r>
      <w:r w:rsidR="00576C54" w:rsidRPr="000B415C">
        <w:rPr>
          <w:rFonts w:ascii="Times New Roman" w:hAnsi="Times New Roman" w:cs="Times New Roman"/>
        </w:rPr>
        <w:t xml:space="preserve">(BD) RT </w:t>
      </w:r>
      <w:r w:rsidR="009020A8" w:rsidRPr="000B415C">
        <w:rPr>
          <w:rFonts w:ascii="Times New Roman" w:hAnsi="Times New Roman" w:cs="Times New Roman"/>
        </w:rPr>
        <w:t>regimen</w:t>
      </w:r>
      <w:r w:rsidR="00EB236C" w:rsidRPr="000B415C">
        <w:rPr>
          <w:rFonts w:ascii="Times New Roman" w:hAnsi="Times New Roman" w:cs="Times New Roman"/>
        </w:rPr>
        <w:t xml:space="preserve"> to a higher dose of</w:t>
      </w:r>
      <w:r w:rsidR="009020A8" w:rsidRPr="000B415C">
        <w:rPr>
          <w:rFonts w:ascii="Times New Roman" w:hAnsi="Times New Roman" w:cs="Times New Roman"/>
        </w:rPr>
        <w:t xml:space="preserve"> </w:t>
      </w:r>
      <w:r w:rsidR="00576C54" w:rsidRPr="000B415C">
        <w:rPr>
          <w:rFonts w:ascii="Times New Roman" w:hAnsi="Times New Roman" w:cs="Times New Roman"/>
        </w:rPr>
        <w:t>RT</w:t>
      </w:r>
      <w:r w:rsidR="009020A8" w:rsidRPr="000B415C">
        <w:rPr>
          <w:rFonts w:ascii="Times New Roman" w:hAnsi="Times New Roman" w:cs="Times New Roman"/>
        </w:rPr>
        <w:t xml:space="preserve"> delivered once-daily</w:t>
      </w:r>
      <w:r w:rsidR="00576C54" w:rsidRPr="000B415C">
        <w:rPr>
          <w:rFonts w:ascii="Times New Roman" w:hAnsi="Times New Roman" w:cs="Times New Roman"/>
        </w:rPr>
        <w:t xml:space="preserve"> (OD)</w:t>
      </w:r>
      <w:r w:rsidR="009020A8" w:rsidRPr="000B415C">
        <w:rPr>
          <w:rFonts w:ascii="Times New Roman" w:hAnsi="Times New Roman" w:cs="Times New Roman"/>
        </w:rPr>
        <w:t xml:space="preserve"> in LS-SCLC </w:t>
      </w:r>
      <w:r w:rsidR="00EB236C" w:rsidRPr="000B415C">
        <w:rPr>
          <w:rFonts w:ascii="Times New Roman" w:hAnsi="Times New Roman" w:cs="Times New Roman"/>
        </w:rPr>
        <w:fldChar w:fldCharType="begin"/>
      </w:r>
      <w:r w:rsidR="005F575E">
        <w:rPr>
          <w:rFonts w:ascii="Times New Roman" w:hAnsi="Times New Roman" w:cs="Times New Roman"/>
        </w:rPr>
        <w:instrText xml:space="preserve"> ADDIN EN.CITE &lt;EndNote&gt;&lt;Cite&gt;&lt;Author&gt;Faivre-Finn&lt;/Author&gt;&lt;Year&gt;2017&lt;/Year&gt;&lt;RecNum&gt;277&lt;/RecNum&gt;&lt;DisplayText&gt;[13]&lt;/DisplayText&gt;&lt;record&gt;&lt;rec-number&gt;277&lt;/rec-number&gt;&lt;foreign-keys&gt;&lt;key app="EN" db-id="9tptettfh0pxrpesewvxrp9qdesdw9fzw2z5" timestamp="1537793959"&gt;277&lt;/key&gt;&lt;/foreign-keys&gt;&lt;ref-type name="Journal Article"&gt;17&lt;/ref-type&gt;&lt;contributors&gt;&lt;authors&gt;&lt;author&gt;Faivre-Finn, Corinne&lt;/author&gt;&lt;author&gt;Snee, Michael&lt;/author&gt;&lt;author&gt;Ashcroft, Linda&lt;/author&gt;&lt;author&gt;Appel, Wiebke&lt;/author&gt;&lt;author&gt;Barlesi, Fabrice&lt;/author&gt;&lt;author&gt;Bhatnagar, Adityanarayan&lt;/author&gt;&lt;author&gt;Bezjak, Andrea&lt;/author&gt;&lt;author&gt;Cardenal, Felipe&lt;/author&gt;&lt;author&gt;Fournel, Pierre&lt;/author&gt;&lt;author&gt;Harden, Susan&lt;/author&gt;&lt;author&gt;Le Pechoux, Cecile&lt;/author&gt;&lt;author&gt;McMenemin, Rhona&lt;/author&gt;&lt;author&gt;Mohammed, Nazia&lt;/author&gt;&lt;author&gt;O&amp;apos;Brien, Mary&lt;/author&gt;&lt;author&gt;Pantarotto, Jason&lt;/author&gt;&lt;author&gt;Surmont, Veerle&lt;/author&gt;&lt;author&gt;Van Meerbeeck, Jan P.&lt;/author&gt;&lt;author&gt;Woll, Penella J.&lt;/author&gt;&lt;author&gt;Lorigan, Paul&lt;/author&gt;&lt;author&gt;Blackhall, Fiona&lt;/author&gt;&lt;/authors&gt;&lt;/contributors&gt;&lt;titles&gt;&lt;title&gt;Concurrent once-daily versus twice-daily chemoradiotherapy in patients with limited-stage small-cell lung cancer (CONVERT): an open-label, phase 3, randomised, superiority trial&lt;/title&gt;&lt;secondary-title&gt;The Lancet Oncology&lt;/secondary-title&gt;&lt;/titles&gt;&lt;periodical&gt;&lt;full-title&gt;The Lancet Oncology&lt;/full-title&gt;&lt;/periodical&gt;&lt;pages&gt;1116-1125&lt;/pages&gt;&lt;volume&gt;18&lt;/volume&gt;&lt;number&gt;8&lt;/number&gt;&lt;dates&gt;&lt;year&gt;2017&lt;/year&gt;&lt;/dates&gt;&lt;publisher&gt;Elsevier&lt;/publisher&gt;&lt;isbn&gt;1470-2045&lt;/isbn&gt;&lt;urls&gt;&lt;related-urls&gt;&lt;url&gt;https://doi.org/10.1016/S1470-2045(17)30318-2&lt;/url&gt;&lt;/related-urls&gt;&lt;/urls&gt;&lt;electronic-resource-num&gt;10.1016/S1470-2045(17)30318-2&lt;/electronic-resource-num&gt;&lt;access-date&gt;2018/09/24&lt;/access-date&gt;&lt;/record&gt;&lt;/Cite&gt;&lt;/EndNote&gt;</w:instrText>
      </w:r>
      <w:r w:rsidR="00EB236C" w:rsidRPr="000B415C">
        <w:rPr>
          <w:rFonts w:ascii="Times New Roman" w:hAnsi="Times New Roman" w:cs="Times New Roman"/>
        </w:rPr>
        <w:fldChar w:fldCharType="separate"/>
      </w:r>
      <w:r w:rsidR="005F575E">
        <w:rPr>
          <w:rFonts w:ascii="Times New Roman" w:hAnsi="Times New Roman" w:cs="Times New Roman"/>
          <w:noProof/>
        </w:rPr>
        <w:t>[13]</w:t>
      </w:r>
      <w:r w:rsidR="00EB236C" w:rsidRPr="000B415C">
        <w:rPr>
          <w:rFonts w:ascii="Times New Roman" w:hAnsi="Times New Roman" w:cs="Times New Roman"/>
        </w:rPr>
        <w:fldChar w:fldCharType="end"/>
      </w:r>
      <w:r w:rsidR="00EB236C" w:rsidRPr="000B415C">
        <w:rPr>
          <w:rFonts w:ascii="Times New Roman" w:hAnsi="Times New Roman" w:cs="Times New Roman"/>
        </w:rPr>
        <w:t xml:space="preserve">. </w:t>
      </w:r>
      <w:r w:rsidR="00537AC1" w:rsidRPr="000B415C">
        <w:rPr>
          <w:rFonts w:ascii="Times New Roman" w:hAnsi="Times New Roman" w:cs="Times New Roman"/>
        </w:rPr>
        <w:t xml:space="preserve">Although </w:t>
      </w:r>
      <w:r w:rsidR="009020A8" w:rsidRPr="000B415C">
        <w:rPr>
          <w:rFonts w:ascii="Times New Roman" w:hAnsi="Times New Roman" w:cs="Times New Roman"/>
        </w:rPr>
        <w:t>the trial was negative</w:t>
      </w:r>
      <w:r w:rsidR="00C9077B" w:rsidRPr="000B415C">
        <w:rPr>
          <w:rFonts w:ascii="Times New Roman" w:hAnsi="Times New Roman" w:cs="Times New Roman"/>
        </w:rPr>
        <w:t xml:space="preserve"> for </w:t>
      </w:r>
      <w:r w:rsidR="00A7659B" w:rsidRPr="000B415C">
        <w:rPr>
          <w:rFonts w:ascii="Times New Roman" w:hAnsi="Times New Roman" w:cs="Times New Roman"/>
        </w:rPr>
        <w:t xml:space="preserve">its primary outcome of </w:t>
      </w:r>
      <w:r w:rsidR="00C9077B" w:rsidRPr="000B415C">
        <w:rPr>
          <w:rFonts w:ascii="Times New Roman" w:hAnsi="Times New Roman" w:cs="Times New Roman"/>
        </w:rPr>
        <w:t>overall survival (OS)</w:t>
      </w:r>
      <w:r w:rsidR="00464106">
        <w:rPr>
          <w:rFonts w:ascii="Times New Roman" w:hAnsi="Times New Roman" w:cs="Times New Roman"/>
        </w:rPr>
        <w:t>, the OS in the study (</w:t>
      </w:r>
      <w:r w:rsidR="00BA2504" w:rsidRPr="000B415C">
        <w:rPr>
          <w:rFonts w:ascii="Times New Roman" w:hAnsi="Times New Roman" w:cs="Times New Roman"/>
        </w:rPr>
        <w:t>25-30 months</w:t>
      </w:r>
      <w:r w:rsidR="00464106">
        <w:rPr>
          <w:rFonts w:ascii="Times New Roman" w:hAnsi="Times New Roman" w:cs="Times New Roman"/>
        </w:rPr>
        <w:t xml:space="preserve">; </w:t>
      </w:r>
      <w:r w:rsidR="00095711" w:rsidRPr="000B415C">
        <w:rPr>
          <w:rFonts w:ascii="Times New Roman" w:hAnsi="Times New Roman" w:cs="Times New Roman"/>
          <w:i/>
        </w:rPr>
        <w:t>p=0.14</w:t>
      </w:r>
      <w:r w:rsidR="00095711" w:rsidRPr="000B415C">
        <w:rPr>
          <w:rFonts w:ascii="Times New Roman" w:hAnsi="Times New Roman" w:cs="Times New Roman"/>
        </w:rPr>
        <w:t>)</w:t>
      </w:r>
      <w:r w:rsidR="00C9077B" w:rsidRPr="000B415C">
        <w:rPr>
          <w:rFonts w:ascii="Times New Roman" w:hAnsi="Times New Roman" w:cs="Times New Roman"/>
        </w:rPr>
        <w:t xml:space="preserve"> </w:t>
      </w:r>
      <w:r w:rsidR="00464106">
        <w:rPr>
          <w:rFonts w:ascii="Times New Roman" w:hAnsi="Times New Roman" w:cs="Times New Roman"/>
        </w:rPr>
        <w:t xml:space="preserve">was </w:t>
      </w:r>
      <w:r w:rsidR="007F4260">
        <w:rPr>
          <w:rFonts w:ascii="Times New Roman" w:hAnsi="Times New Roman" w:cs="Times New Roman"/>
        </w:rPr>
        <w:t>better than</w:t>
      </w:r>
      <w:r w:rsidR="00464106">
        <w:rPr>
          <w:rFonts w:ascii="Times New Roman" w:hAnsi="Times New Roman" w:cs="Times New Roman"/>
        </w:rPr>
        <w:t xml:space="preserve"> </w:t>
      </w:r>
      <w:r w:rsidR="00BA2504" w:rsidRPr="000B415C">
        <w:rPr>
          <w:rFonts w:ascii="Times New Roman" w:hAnsi="Times New Roman" w:cs="Times New Roman"/>
        </w:rPr>
        <w:t>historical</w:t>
      </w:r>
      <w:r w:rsidR="00464106">
        <w:rPr>
          <w:rFonts w:ascii="Times New Roman" w:hAnsi="Times New Roman" w:cs="Times New Roman"/>
        </w:rPr>
        <w:t xml:space="preserve"> studies</w:t>
      </w:r>
      <w:r w:rsidR="00BA2504" w:rsidRPr="000B415C">
        <w:rPr>
          <w:rFonts w:ascii="Times New Roman" w:hAnsi="Times New Roman" w:cs="Times New Roman"/>
        </w:rPr>
        <w:t xml:space="preserve"> </w:t>
      </w:r>
      <w:r w:rsidR="00464106">
        <w:rPr>
          <w:rFonts w:ascii="Times New Roman" w:hAnsi="Times New Roman" w:cs="Times New Roman"/>
        </w:rPr>
        <w:t>(</w:t>
      </w:r>
      <w:r w:rsidR="00BA2504" w:rsidRPr="000B415C">
        <w:rPr>
          <w:rFonts w:ascii="Times New Roman" w:hAnsi="Times New Roman" w:cs="Times New Roman"/>
        </w:rPr>
        <w:t>16-24 months</w:t>
      </w:r>
      <w:r w:rsidR="00464106">
        <w:rPr>
          <w:rFonts w:ascii="Times New Roman" w:hAnsi="Times New Roman" w:cs="Times New Roman"/>
        </w:rPr>
        <w:t>)</w:t>
      </w:r>
      <w:r w:rsidR="00BA2504" w:rsidRPr="000B415C">
        <w:rPr>
          <w:rFonts w:ascii="Times New Roman" w:hAnsi="Times New Roman" w:cs="Times New Roman"/>
        </w:rPr>
        <w:t xml:space="preserve"> </w:t>
      </w:r>
      <w:r w:rsidR="00BA2504" w:rsidRPr="000B415C">
        <w:rPr>
          <w:rFonts w:ascii="Times New Roman" w:hAnsi="Times New Roman" w:cs="Times New Roman"/>
        </w:rPr>
        <w:fldChar w:fldCharType="begin"/>
      </w:r>
      <w:r w:rsidR="005F575E">
        <w:rPr>
          <w:rFonts w:ascii="Times New Roman" w:hAnsi="Times New Roman" w:cs="Times New Roman"/>
        </w:rPr>
        <w:instrText xml:space="preserve"> ADDIN EN.CITE &lt;EndNote&gt;&lt;Cite&gt;&lt;Author&gt;Faivre-Finn&lt;/Author&gt;&lt;Year&gt;2017&lt;/Year&gt;&lt;RecNum&gt;277&lt;/RecNum&gt;&lt;DisplayText&gt;[13]&lt;/DisplayText&gt;&lt;record&gt;&lt;rec-number&gt;277&lt;/rec-number&gt;&lt;foreign-keys&gt;&lt;key app="EN" db-id="9tptettfh0pxrpesewvxrp9qdesdw9fzw2z5" timestamp="1537793959"&gt;277&lt;/key&gt;&lt;/foreign-keys&gt;&lt;ref-type name="Journal Article"&gt;17&lt;/ref-type&gt;&lt;contributors&gt;&lt;authors&gt;&lt;author&gt;Faivre-Finn, Corinne&lt;/author&gt;&lt;author&gt;Snee, Michael&lt;/author&gt;&lt;author&gt;Ashcroft, Linda&lt;/author&gt;&lt;author&gt;Appel, Wiebke&lt;/author&gt;&lt;author&gt;Barlesi, Fabrice&lt;/author&gt;&lt;author&gt;Bhatnagar, Adityanarayan&lt;/author&gt;&lt;author&gt;Bezjak, Andrea&lt;/author&gt;&lt;author&gt;Cardenal, Felipe&lt;/author&gt;&lt;author&gt;Fournel, Pierre&lt;/author&gt;&lt;author&gt;Harden, Susan&lt;/author&gt;&lt;author&gt;Le Pechoux, Cecile&lt;/author&gt;&lt;author&gt;McMenemin, Rhona&lt;/author&gt;&lt;author&gt;Mohammed, Nazia&lt;/author&gt;&lt;author&gt;O&amp;apos;Brien, Mary&lt;/author&gt;&lt;author&gt;Pantarotto, Jason&lt;/author&gt;&lt;author&gt;Surmont, Veerle&lt;/author&gt;&lt;author&gt;Van Meerbeeck, Jan P.&lt;/author&gt;&lt;author&gt;Woll, Penella J.&lt;/author&gt;&lt;author&gt;Lorigan, Paul&lt;/author&gt;&lt;author&gt;Blackhall, Fiona&lt;/author&gt;&lt;/authors&gt;&lt;/contributors&gt;&lt;titles&gt;&lt;title&gt;Concurrent once-daily versus twice-daily chemoradiotherapy in patients with limited-stage small-cell lung cancer (CONVERT): an open-label, phase 3, randomised, superiority trial&lt;/title&gt;&lt;secondary-title&gt;The Lancet Oncology&lt;/secondary-title&gt;&lt;/titles&gt;&lt;periodical&gt;&lt;full-title&gt;The Lancet Oncology&lt;/full-title&gt;&lt;/periodical&gt;&lt;pages&gt;1116-1125&lt;/pages&gt;&lt;volume&gt;18&lt;/volume&gt;&lt;number&gt;8&lt;/number&gt;&lt;dates&gt;&lt;year&gt;2017&lt;/year&gt;&lt;/dates&gt;&lt;publisher&gt;Elsevier&lt;/publisher&gt;&lt;isbn&gt;1470-2045&lt;/isbn&gt;&lt;urls&gt;&lt;related-urls&gt;&lt;url&gt;https://doi.org/10.1016/S1470-2045(17)30318-2&lt;/url&gt;&lt;/related-urls&gt;&lt;/urls&gt;&lt;electronic-resource-num&gt;10.1016/S1470-2045(17)30318-2&lt;/electronic-resource-num&gt;&lt;access-date&gt;2018/09/24&lt;/access-date&gt;&lt;/record&gt;&lt;/Cite&gt;&lt;/EndNote&gt;</w:instrText>
      </w:r>
      <w:r w:rsidR="00BA2504" w:rsidRPr="000B415C">
        <w:rPr>
          <w:rFonts w:ascii="Times New Roman" w:hAnsi="Times New Roman" w:cs="Times New Roman"/>
        </w:rPr>
        <w:fldChar w:fldCharType="separate"/>
      </w:r>
      <w:r w:rsidR="005F575E">
        <w:rPr>
          <w:rFonts w:ascii="Times New Roman" w:hAnsi="Times New Roman" w:cs="Times New Roman"/>
          <w:noProof/>
        </w:rPr>
        <w:t>[13]</w:t>
      </w:r>
      <w:r w:rsidR="00BA2504" w:rsidRPr="000B415C">
        <w:rPr>
          <w:rFonts w:ascii="Times New Roman" w:hAnsi="Times New Roman" w:cs="Times New Roman"/>
        </w:rPr>
        <w:fldChar w:fldCharType="end"/>
      </w:r>
      <w:r w:rsidR="00BA2504" w:rsidRPr="000B415C">
        <w:rPr>
          <w:rFonts w:ascii="Times New Roman" w:hAnsi="Times New Roman" w:cs="Times New Roman"/>
        </w:rPr>
        <w:t>.</w:t>
      </w:r>
      <w:r w:rsidR="00C122A0" w:rsidRPr="000B415C">
        <w:rPr>
          <w:rFonts w:ascii="Times New Roman" w:hAnsi="Times New Roman" w:cs="Times New Roman"/>
        </w:rPr>
        <w:t xml:space="preserve"> Moreover, the trial reported </w:t>
      </w:r>
      <w:r w:rsidR="004D6CBE" w:rsidRPr="000B415C">
        <w:rPr>
          <w:rFonts w:ascii="Times New Roman" w:hAnsi="Times New Roman" w:cs="Times New Roman"/>
        </w:rPr>
        <w:t>lower incidence</w:t>
      </w:r>
      <w:r w:rsidR="00923438" w:rsidRPr="000B415C">
        <w:rPr>
          <w:rFonts w:ascii="Times New Roman" w:hAnsi="Times New Roman" w:cs="Times New Roman"/>
        </w:rPr>
        <w:t>s</w:t>
      </w:r>
      <w:r w:rsidR="004D6CBE" w:rsidRPr="000B415C">
        <w:rPr>
          <w:rFonts w:ascii="Times New Roman" w:hAnsi="Times New Roman" w:cs="Times New Roman"/>
        </w:rPr>
        <w:t xml:space="preserve"> of </w:t>
      </w:r>
      <w:r w:rsidR="00C122A0" w:rsidRPr="000B415C">
        <w:rPr>
          <w:rFonts w:ascii="Times New Roman" w:hAnsi="Times New Roman" w:cs="Times New Roman"/>
        </w:rPr>
        <w:t xml:space="preserve">treatment-related </w:t>
      </w:r>
      <w:r w:rsidR="004D6CBE" w:rsidRPr="000B415C">
        <w:rPr>
          <w:rFonts w:ascii="Times New Roman" w:hAnsi="Times New Roman" w:cs="Times New Roman"/>
        </w:rPr>
        <w:t>toxicit</w:t>
      </w:r>
      <w:r w:rsidR="00A7659B" w:rsidRPr="000B415C">
        <w:rPr>
          <w:rFonts w:ascii="Times New Roman" w:hAnsi="Times New Roman" w:cs="Times New Roman"/>
        </w:rPr>
        <w:t>y</w:t>
      </w:r>
      <w:r w:rsidR="00923438" w:rsidRPr="000B415C">
        <w:rPr>
          <w:rFonts w:ascii="Times New Roman" w:hAnsi="Times New Roman" w:cs="Times New Roman"/>
        </w:rPr>
        <w:t xml:space="preserve"> and t</w:t>
      </w:r>
      <w:r w:rsidR="00F14875" w:rsidRPr="000B415C">
        <w:rPr>
          <w:rFonts w:ascii="Times New Roman" w:hAnsi="Times New Roman" w:cs="Times New Roman"/>
        </w:rPr>
        <w:t>he</w:t>
      </w:r>
      <w:r w:rsidR="00DB7515" w:rsidRPr="000B415C">
        <w:rPr>
          <w:rFonts w:ascii="Times New Roman" w:hAnsi="Times New Roman" w:cs="Times New Roman"/>
        </w:rPr>
        <w:t xml:space="preserve"> use of</w:t>
      </w:r>
      <w:r w:rsidR="00AB4C0D">
        <w:rPr>
          <w:rFonts w:ascii="Times New Roman" w:hAnsi="Times New Roman" w:cs="Times New Roman"/>
        </w:rPr>
        <w:t xml:space="preserve"> </w:t>
      </w:r>
      <w:r w:rsidR="00DB7515" w:rsidRPr="000B415C">
        <w:rPr>
          <w:rFonts w:ascii="Times New Roman" w:hAnsi="Times New Roman" w:cs="Times New Roman"/>
        </w:rPr>
        <w:t>G-CSF</w:t>
      </w:r>
      <w:r w:rsidR="009020A8" w:rsidRPr="000B415C">
        <w:rPr>
          <w:rFonts w:ascii="Times New Roman" w:hAnsi="Times New Roman" w:cs="Times New Roman"/>
        </w:rPr>
        <w:t xml:space="preserve"> </w:t>
      </w:r>
      <w:r w:rsidR="007F4260">
        <w:rPr>
          <w:rFonts w:ascii="Times New Roman" w:hAnsi="Times New Roman" w:cs="Times New Roman"/>
        </w:rPr>
        <w:t>was</w:t>
      </w:r>
      <w:r w:rsidR="00F826CD" w:rsidRPr="000B415C">
        <w:rPr>
          <w:rFonts w:ascii="Times New Roman" w:hAnsi="Times New Roman" w:cs="Times New Roman"/>
        </w:rPr>
        <w:t xml:space="preserve"> permitted in the </w:t>
      </w:r>
      <w:r w:rsidR="00923438" w:rsidRPr="000B415C">
        <w:rPr>
          <w:rFonts w:ascii="Times New Roman" w:hAnsi="Times New Roman" w:cs="Times New Roman"/>
        </w:rPr>
        <w:t>trial</w:t>
      </w:r>
      <w:r w:rsidR="00F826CD" w:rsidRPr="000B415C">
        <w:rPr>
          <w:rFonts w:ascii="Times New Roman" w:hAnsi="Times New Roman" w:cs="Times New Roman"/>
        </w:rPr>
        <w:t xml:space="preserve"> protocol </w:t>
      </w:r>
      <w:r w:rsidR="00923438" w:rsidRPr="000B415C">
        <w:rPr>
          <w:rFonts w:ascii="Times New Roman" w:hAnsi="Times New Roman" w:cs="Times New Roman"/>
        </w:rPr>
        <w:t xml:space="preserve">as </w:t>
      </w:r>
      <w:r w:rsidR="009020A8" w:rsidRPr="000B415C">
        <w:rPr>
          <w:rFonts w:ascii="Times New Roman" w:hAnsi="Times New Roman" w:cs="Times New Roman"/>
          <w:i/>
        </w:rPr>
        <w:t>per</w:t>
      </w:r>
      <w:r w:rsidR="009020A8" w:rsidRPr="000B415C">
        <w:rPr>
          <w:rFonts w:ascii="Times New Roman" w:hAnsi="Times New Roman" w:cs="Times New Roman"/>
        </w:rPr>
        <w:t xml:space="preserve"> investigator choice</w:t>
      </w:r>
      <w:r w:rsidR="00F826CD" w:rsidRPr="000B415C">
        <w:rPr>
          <w:rFonts w:ascii="Times New Roman" w:hAnsi="Times New Roman" w:cs="Times New Roman"/>
        </w:rPr>
        <w:t>.</w:t>
      </w:r>
      <w:r w:rsidR="00923438" w:rsidRPr="000B415C">
        <w:rPr>
          <w:rFonts w:ascii="Times New Roman" w:hAnsi="Times New Roman" w:cs="Times New Roman"/>
        </w:rPr>
        <w:t xml:space="preserve"> </w:t>
      </w:r>
      <w:r w:rsidR="00940021" w:rsidRPr="000B415C">
        <w:rPr>
          <w:rFonts w:ascii="Times New Roman" w:hAnsi="Times New Roman" w:cs="Times New Roman"/>
        </w:rPr>
        <w:t xml:space="preserve">In this </w:t>
      </w:r>
      <w:r w:rsidR="00121B84" w:rsidRPr="000B415C">
        <w:rPr>
          <w:rFonts w:ascii="Times New Roman" w:hAnsi="Times New Roman" w:cs="Times New Roman"/>
        </w:rPr>
        <w:t>unplanned</w:t>
      </w:r>
      <w:r w:rsidR="00917EA4">
        <w:rPr>
          <w:rFonts w:ascii="Times New Roman" w:hAnsi="Times New Roman" w:cs="Times New Roman"/>
        </w:rPr>
        <w:t xml:space="preserve"> </w:t>
      </w:r>
      <w:r w:rsidR="00940021" w:rsidRPr="000B415C">
        <w:rPr>
          <w:rFonts w:ascii="Times New Roman" w:hAnsi="Times New Roman" w:cs="Times New Roman"/>
        </w:rPr>
        <w:t>secondary analysis,</w:t>
      </w:r>
      <w:r w:rsidR="00F826CD" w:rsidRPr="000B415C">
        <w:rPr>
          <w:rFonts w:ascii="Times New Roman" w:hAnsi="Times New Roman" w:cs="Times New Roman"/>
        </w:rPr>
        <w:t xml:space="preserve"> we report on</w:t>
      </w:r>
      <w:r w:rsidR="00DA7CED" w:rsidRPr="000B415C">
        <w:rPr>
          <w:rFonts w:ascii="Times New Roman" w:hAnsi="Times New Roman" w:cs="Times New Roman"/>
        </w:rPr>
        <w:t xml:space="preserve"> </w:t>
      </w:r>
      <w:r w:rsidR="00A35862" w:rsidRPr="000B415C">
        <w:rPr>
          <w:rFonts w:ascii="Times New Roman" w:hAnsi="Times New Roman" w:cs="Times New Roman"/>
        </w:rPr>
        <w:t>the safety</w:t>
      </w:r>
      <w:r w:rsidR="00F826CD" w:rsidRPr="000B415C">
        <w:rPr>
          <w:rFonts w:ascii="Times New Roman" w:hAnsi="Times New Roman" w:cs="Times New Roman"/>
        </w:rPr>
        <w:t>, OS and progression free survival (PFS)</w:t>
      </w:r>
      <w:r w:rsidR="00D86393" w:rsidRPr="000B415C">
        <w:rPr>
          <w:rFonts w:ascii="Times New Roman" w:hAnsi="Times New Roman" w:cs="Times New Roman"/>
        </w:rPr>
        <w:t xml:space="preserve"> </w:t>
      </w:r>
      <w:r w:rsidR="00F826CD" w:rsidRPr="000B415C">
        <w:rPr>
          <w:rFonts w:ascii="Times New Roman" w:hAnsi="Times New Roman" w:cs="Times New Roman"/>
        </w:rPr>
        <w:t>in patients who received</w:t>
      </w:r>
      <w:r w:rsidR="00516FA3">
        <w:rPr>
          <w:rFonts w:ascii="Times New Roman" w:hAnsi="Times New Roman" w:cs="Times New Roman"/>
        </w:rPr>
        <w:t xml:space="preserve"> </w:t>
      </w:r>
      <w:r w:rsidR="00DA7CED" w:rsidRPr="000B415C">
        <w:rPr>
          <w:rFonts w:ascii="Times New Roman" w:hAnsi="Times New Roman" w:cs="Times New Roman"/>
        </w:rPr>
        <w:t xml:space="preserve">G-CSF during </w:t>
      </w:r>
      <w:r w:rsidR="00015EBF">
        <w:rPr>
          <w:rFonts w:ascii="Times New Roman" w:hAnsi="Times New Roman" w:cs="Times New Roman"/>
        </w:rPr>
        <w:t>cCTRT</w:t>
      </w:r>
      <w:r w:rsidR="00DA7CED" w:rsidRPr="000B415C">
        <w:rPr>
          <w:rFonts w:ascii="Times New Roman" w:hAnsi="Times New Roman" w:cs="Times New Roman"/>
        </w:rPr>
        <w:t xml:space="preserve"> </w:t>
      </w:r>
      <w:r w:rsidR="00F826CD" w:rsidRPr="000B415C">
        <w:rPr>
          <w:rFonts w:ascii="Times New Roman" w:hAnsi="Times New Roman" w:cs="Times New Roman"/>
        </w:rPr>
        <w:t>in the CONVERT trial.</w:t>
      </w:r>
    </w:p>
    <w:p w14:paraId="25FA9200" w14:textId="77777777" w:rsidR="00E20372" w:rsidRDefault="00E20372" w:rsidP="003C1951">
      <w:pPr>
        <w:spacing w:line="480" w:lineRule="auto"/>
        <w:rPr>
          <w:rFonts w:ascii="Times New Roman" w:hAnsi="Times New Roman" w:cs="Times New Roman"/>
          <w:b/>
        </w:rPr>
      </w:pPr>
    </w:p>
    <w:p w14:paraId="3DC5EABC" w14:textId="125B9285" w:rsidR="002164EB" w:rsidRPr="000B415C" w:rsidRDefault="007E3A01" w:rsidP="003C1951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2 - </w:t>
      </w:r>
      <w:r w:rsidR="002164EB" w:rsidRPr="000B415C">
        <w:rPr>
          <w:rFonts w:ascii="Times New Roman" w:hAnsi="Times New Roman" w:cs="Times New Roman"/>
          <w:b/>
        </w:rPr>
        <w:t>PATIENTS AND METHODS</w:t>
      </w:r>
    </w:p>
    <w:p w14:paraId="772BCB89" w14:textId="1D11B65E" w:rsidR="00DB7981" w:rsidRPr="000B415C" w:rsidRDefault="007E3A01" w:rsidP="003C1951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2.1 - </w:t>
      </w:r>
      <w:r w:rsidR="00DB7981" w:rsidRPr="000B415C">
        <w:rPr>
          <w:rFonts w:ascii="Times New Roman" w:hAnsi="Times New Roman" w:cs="Times New Roman"/>
          <w:b/>
        </w:rPr>
        <w:t>Study design</w:t>
      </w:r>
    </w:p>
    <w:p w14:paraId="2AB72741" w14:textId="460A463D" w:rsidR="00EC508B" w:rsidRPr="000B415C" w:rsidRDefault="00F1587E" w:rsidP="003C1951">
      <w:pPr>
        <w:spacing w:line="480" w:lineRule="auto"/>
        <w:jc w:val="both"/>
        <w:rPr>
          <w:rFonts w:ascii="Times New Roman" w:hAnsi="Times New Roman" w:cs="Times New Roman"/>
        </w:rPr>
      </w:pPr>
      <w:r w:rsidRPr="000B415C">
        <w:rPr>
          <w:rFonts w:ascii="Times New Roman" w:hAnsi="Times New Roman" w:cs="Times New Roman"/>
        </w:rPr>
        <w:t>This is an unplanned secondary analysis of the phase III CONVERT trial</w:t>
      </w:r>
      <w:r w:rsidR="00304EF8">
        <w:rPr>
          <w:rFonts w:ascii="Times New Roman" w:hAnsi="Times New Roman" w:cs="Times New Roman"/>
        </w:rPr>
        <w:t xml:space="preserve">. Patients </w:t>
      </w:r>
      <w:r w:rsidR="00304EF8" w:rsidRPr="000B415C">
        <w:rPr>
          <w:rFonts w:ascii="Times New Roman" w:hAnsi="Times New Roman" w:cs="Times New Roman"/>
        </w:rPr>
        <w:t>with LS-SCLC</w:t>
      </w:r>
      <w:r w:rsidR="00304EF8">
        <w:rPr>
          <w:rFonts w:ascii="Times New Roman" w:hAnsi="Times New Roman" w:cs="Times New Roman"/>
        </w:rPr>
        <w:t xml:space="preserve"> (stage I-III) </w:t>
      </w:r>
      <w:r w:rsidR="00304EF8" w:rsidRPr="000B415C">
        <w:rPr>
          <w:rFonts w:ascii="Times New Roman" w:hAnsi="Times New Roman" w:cs="Times New Roman"/>
        </w:rPr>
        <w:t xml:space="preserve"> </w:t>
      </w:r>
      <w:r w:rsidR="00304EF8">
        <w:rPr>
          <w:rFonts w:ascii="Times New Roman" w:hAnsi="Times New Roman" w:cs="Times New Roman"/>
        </w:rPr>
        <w:t>were</w:t>
      </w:r>
      <w:r w:rsidRPr="000B415C">
        <w:rPr>
          <w:rFonts w:ascii="Times New Roman" w:hAnsi="Times New Roman" w:cs="Times New Roman"/>
        </w:rPr>
        <w:t xml:space="preserve">  randomized </w:t>
      </w:r>
      <w:r w:rsidR="00A00486" w:rsidRPr="000B415C">
        <w:rPr>
          <w:rFonts w:ascii="Times New Roman" w:hAnsi="Times New Roman" w:cs="Times New Roman"/>
        </w:rPr>
        <w:t xml:space="preserve">(1:1) </w:t>
      </w:r>
      <w:r w:rsidR="00EC508B" w:rsidRPr="000B415C">
        <w:rPr>
          <w:rFonts w:ascii="Times New Roman" w:hAnsi="Times New Roman" w:cs="Times New Roman"/>
        </w:rPr>
        <w:t xml:space="preserve">to </w:t>
      </w:r>
      <w:r w:rsidR="000503F9" w:rsidRPr="000B415C">
        <w:rPr>
          <w:rFonts w:ascii="Times New Roman" w:hAnsi="Times New Roman" w:cs="Times New Roman"/>
        </w:rPr>
        <w:t>receive</w:t>
      </w:r>
      <w:r w:rsidR="00A00486" w:rsidRPr="000B415C">
        <w:rPr>
          <w:rFonts w:ascii="Times New Roman" w:hAnsi="Times New Roman" w:cs="Times New Roman"/>
        </w:rPr>
        <w:t xml:space="preserve"> </w:t>
      </w:r>
      <w:r w:rsidR="00576C54" w:rsidRPr="000B415C">
        <w:rPr>
          <w:rFonts w:ascii="Times New Roman" w:hAnsi="Times New Roman" w:cs="Times New Roman"/>
        </w:rPr>
        <w:t xml:space="preserve">RT </w:t>
      </w:r>
      <w:r w:rsidR="002132F2">
        <w:rPr>
          <w:rFonts w:ascii="Times New Roman" w:hAnsi="Times New Roman" w:cs="Times New Roman"/>
        </w:rPr>
        <w:t>twice daily (</w:t>
      </w:r>
      <w:r w:rsidR="00576C54" w:rsidRPr="000B415C">
        <w:rPr>
          <w:rFonts w:ascii="Times New Roman" w:hAnsi="Times New Roman" w:cs="Times New Roman"/>
        </w:rPr>
        <w:t>BD</w:t>
      </w:r>
      <w:r w:rsidR="002132F2">
        <w:rPr>
          <w:rFonts w:ascii="Times New Roman" w:hAnsi="Times New Roman" w:cs="Times New Roman"/>
        </w:rPr>
        <w:t>)</w:t>
      </w:r>
      <w:r w:rsidR="006C1EEC" w:rsidRPr="000B415C">
        <w:rPr>
          <w:rFonts w:ascii="Times New Roman" w:hAnsi="Times New Roman" w:cs="Times New Roman"/>
        </w:rPr>
        <w:t xml:space="preserve"> </w:t>
      </w:r>
      <w:r w:rsidR="000503F9" w:rsidRPr="000B415C">
        <w:rPr>
          <w:rFonts w:ascii="Times New Roman" w:hAnsi="Times New Roman" w:cs="Times New Roman"/>
        </w:rPr>
        <w:t xml:space="preserve">or </w:t>
      </w:r>
      <w:r w:rsidR="00576C54" w:rsidRPr="000B415C">
        <w:rPr>
          <w:rFonts w:ascii="Times New Roman" w:hAnsi="Times New Roman" w:cs="Times New Roman"/>
        </w:rPr>
        <w:t>a higher dose of RT</w:t>
      </w:r>
      <w:r w:rsidR="002132F2">
        <w:rPr>
          <w:rFonts w:ascii="Times New Roman" w:hAnsi="Times New Roman" w:cs="Times New Roman"/>
        </w:rPr>
        <w:t xml:space="preserve"> once daily</w:t>
      </w:r>
      <w:r w:rsidR="00576C54" w:rsidRPr="000B415C">
        <w:rPr>
          <w:rFonts w:ascii="Times New Roman" w:hAnsi="Times New Roman" w:cs="Times New Roman"/>
        </w:rPr>
        <w:t xml:space="preserve"> </w:t>
      </w:r>
      <w:r w:rsidR="002132F2">
        <w:rPr>
          <w:rFonts w:ascii="Times New Roman" w:hAnsi="Times New Roman" w:cs="Times New Roman"/>
        </w:rPr>
        <w:t>(</w:t>
      </w:r>
      <w:r w:rsidR="00576C54" w:rsidRPr="000B415C">
        <w:rPr>
          <w:rFonts w:ascii="Times New Roman" w:hAnsi="Times New Roman" w:cs="Times New Roman"/>
        </w:rPr>
        <w:t>OD</w:t>
      </w:r>
      <w:r w:rsidR="002132F2">
        <w:rPr>
          <w:rFonts w:ascii="Times New Roman" w:hAnsi="Times New Roman" w:cs="Times New Roman"/>
        </w:rPr>
        <w:t>)</w:t>
      </w:r>
      <w:r w:rsidR="006C1EEC" w:rsidRPr="000B415C">
        <w:rPr>
          <w:rFonts w:ascii="Times New Roman" w:hAnsi="Times New Roman" w:cs="Times New Roman"/>
        </w:rPr>
        <w:t xml:space="preserve"> </w:t>
      </w:r>
      <w:r w:rsidR="00576C54" w:rsidRPr="000B415C">
        <w:rPr>
          <w:rFonts w:ascii="Times New Roman" w:hAnsi="Times New Roman" w:cs="Times New Roman"/>
        </w:rPr>
        <w:t xml:space="preserve">concurrently with </w:t>
      </w:r>
      <w:r w:rsidR="00015EBF">
        <w:rPr>
          <w:rFonts w:ascii="Times New Roman" w:hAnsi="Times New Roman" w:cs="Times New Roman"/>
        </w:rPr>
        <w:t>CTx</w:t>
      </w:r>
      <w:r w:rsidR="00EC508B" w:rsidRPr="000B415C">
        <w:rPr>
          <w:rFonts w:ascii="Times New Roman" w:hAnsi="Times New Roman" w:cs="Times New Roman"/>
        </w:rPr>
        <w:t xml:space="preserve"> </w:t>
      </w:r>
      <w:r w:rsidR="00EC508B" w:rsidRPr="000B415C">
        <w:rPr>
          <w:rFonts w:ascii="Times New Roman" w:hAnsi="Times New Roman" w:cs="Times New Roman"/>
        </w:rPr>
        <w:fldChar w:fldCharType="begin"/>
      </w:r>
      <w:r w:rsidR="005F575E">
        <w:rPr>
          <w:rFonts w:ascii="Times New Roman" w:hAnsi="Times New Roman" w:cs="Times New Roman"/>
        </w:rPr>
        <w:instrText xml:space="preserve"> ADDIN EN.CITE &lt;EndNote&gt;&lt;Cite&gt;&lt;Author&gt;Faivre-Finn&lt;/Author&gt;&lt;Year&gt;2017&lt;/Year&gt;&lt;RecNum&gt;277&lt;/RecNum&gt;&lt;DisplayText&gt;[13]&lt;/DisplayText&gt;&lt;record&gt;&lt;rec-number&gt;277&lt;/rec-number&gt;&lt;foreign-keys&gt;&lt;key app="EN" db-id="9tptettfh0pxrpesewvxrp9qdesdw9fzw2z5" timestamp="1537793959"&gt;277&lt;/key&gt;&lt;/foreign-keys&gt;&lt;ref-type name="Journal Article"&gt;17&lt;/ref-type&gt;&lt;contributors&gt;&lt;authors&gt;&lt;author&gt;Faivre-Finn, Corinne&lt;/author&gt;&lt;author&gt;Snee, Michael&lt;/author&gt;&lt;author&gt;Ashcroft, Linda&lt;/author&gt;&lt;author&gt;Appel, Wiebke&lt;/author&gt;&lt;author&gt;Barlesi, Fabrice&lt;/author&gt;&lt;author&gt;Bhatnagar, Adityanarayan&lt;/author&gt;&lt;author&gt;Bezjak, Andrea&lt;/author&gt;&lt;author&gt;Cardenal, Felipe&lt;/author&gt;&lt;author&gt;Fournel, Pierre&lt;/author&gt;&lt;author&gt;Harden, Susan&lt;/author&gt;&lt;author&gt;Le Pechoux, Cecile&lt;/author&gt;&lt;author&gt;McMenemin, Rhona&lt;/author&gt;&lt;author&gt;Mohammed, Nazia&lt;/author&gt;&lt;author&gt;O&amp;apos;Brien, Mary&lt;/author&gt;&lt;author&gt;Pantarotto, Jason&lt;/author&gt;&lt;author&gt;Surmont, Veerle&lt;/author&gt;&lt;author&gt;Van Meerbeeck, Jan P.&lt;/author&gt;&lt;author&gt;Woll, Penella J.&lt;/author&gt;&lt;author&gt;Lorigan, Paul&lt;/author&gt;&lt;author&gt;Blackhall, Fiona&lt;/author&gt;&lt;/authors&gt;&lt;/contributors&gt;&lt;titles&gt;&lt;title&gt;Concurrent once-daily versus twice-daily chemoradiotherapy in patients with limited-stage small-cell lung cancer (CONVERT): an open-label, phase 3, randomised, superiority trial&lt;/title&gt;&lt;secondary-title&gt;The Lancet Oncology&lt;/secondary-title&gt;&lt;/titles&gt;&lt;periodical&gt;&lt;full-title&gt;The Lancet Oncology&lt;/full-title&gt;&lt;/periodical&gt;&lt;pages&gt;1116-1125&lt;/pages&gt;&lt;volume&gt;18&lt;/volume&gt;&lt;number&gt;8&lt;/number&gt;&lt;dates&gt;&lt;year&gt;2017&lt;/year&gt;&lt;/dates&gt;&lt;publisher&gt;Elsevier&lt;/publisher&gt;&lt;isbn&gt;1470-2045&lt;/isbn&gt;&lt;urls&gt;&lt;related-urls&gt;&lt;url&gt;https://doi.org/10.1016/S1470-2045(17)30318-2&lt;/url&gt;&lt;/related-urls&gt;&lt;/urls&gt;&lt;electronic-resource-num&gt;10.1016/S1470-2045(17)30318-2&lt;/electronic-resource-num&gt;&lt;access-date&gt;2018/09/24&lt;/access-date&gt;&lt;/record&gt;&lt;/Cite&gt;&lt;/EndNote&gt;</w:instrText>
      </w:r>
      <w:r w:rsidR="00EC508B" w:rsidRPr="000B415C">
        <w:rPr>
          <w:rFonts w:ascii="Times New Roman" w:hAnsi="Times New Roman" w:cs="Times New Roman"/>
        </w:rPr>
        <w:fldChar w:fldCharType="separate"/>
      </w:r>
      <w:r w:rsidR="005F575E">
        <w:rPr>
          <w:rFonts w:ascii="Times New Roman" w:hAnsi="Times New Roman" w:cs="Times New Roman"/>
          <w:noProof/>
        </w:rPr>
        <w:t>[13]</w:t>
      </w:r>
      <w:r w:rsidR="00EC508B" w:rsidRPr="000B415C">
        <w:rPr>
          <w:rFonts w:ascii="Times New Roman" w:hAnsi="Times New Roman" w:cs="Times New Roman"/>
        </w:rPr>
        <w:fldChar w:fldCharType="end"/>
      </w:r>
      <w:r w:rsidR="00EC508B" w:rsidRPr="000B415C">
        <w:rPr>
          <w:rFonts w:ascii="Times New Roman" w:hAnsi="Times New Roman" w:cs="Times New Roman"/>
        </w:rPr>
        <w:t xml:space="preserve">. </w:t>
      </w:r>
      <w:r w:rsidR="00F37108" w:rsidRPr="000B415C">
        <w:rPr>
          <w:rFonts w:ascii="Times New Roman" w:hAnsi="Times New Roman" w:cs="Times New Roman"/>
        </w:rPr>
        <w:t xml:space="preserve">Patients were eligible if Eastern Cooperative Oncology Group Performance Status (PS) 0-1 or 2 if cancer-related </w:t>
      </w:r>
      <w:r w:rsidR="002132F2">
        <w:rPr>
          <w:rFonts w:ascii="Times New Roman" w:hAnsi="Times New Roman" w:cs="Times New Roman"/>
        </w:rPr>
        <w:t xml:space="preserve">rather than </w:t>
      </w:r>
      <w:r w:rsidR="00F37108" w:rsidRPr="000B415C">
        <w:rPr>
          <w:rFonts w:ascii="Times New Roman" w:hAnsi="Times New Roman" w:cs="Times New Roman"/>
        </w:rPr>
        <w:t xml:space="preserve">comorbidity-related and the </w:t>
      </w:r>
      <w:r w:rsidR="006C1EEC" w:rsidRPr="000B415C">
        <w:rPr>
          <w:rFonts w:ascii="Times New Roman" w:hAnsi="Times New Roman" w:cs="Times New Roman"/>
        </w:rPr>
        <w:t>RT</w:t>
      </w:r>
      <w:r w:rsidR="00F37108" w:rsidRPr="000B415C">
        <w:rPr>
          <w:rFonts w:ascii="Times New Roman" w:hAnsi="Times New Roman" w:cs="Times New Roman"/>
        </w:rPr>
        <w:t xml:space="preserve"> target volume was acceptable by the local radiotherapist. </w:t>
      </w:r>
      <w:r w:rsidR="00EC508B" w:rsidRPr="000B415C">
        <w:rPr>
          <w:rFonts w:ascii="Times New Roman" w:hAnsi="Times New Roman" w:cs="Times New Roman"/>
        </w:rPr>
        <w:t>This trial recruited a total of 547 patients from 73 centres across 8 countries</w:t>
      </w:r>
      <w:r w:rsidR="00146959" w:rsidRPr="000B415C">
        <w:rPr>
          <w:rFonts w:ascii="Times New Roman" w:hAnsi="Times New Roman" w:cs="Times New Roman"/>
        </w:rPr>
        <w:t xml:space="preserve"> between</w:t>
      </w:r>
      <w:r w:rsidR="00537AC1" w:rsidRPr="000B415C">
        <w:rPr>
          <w:rFonts w:ascii="Times New Roman" w:hAnsi="Times New Roman" w:cs="Times New Roman"/>
        </w:rPr>
        <w:t xml:space="preserve"> April 2008 and November 2013</w:t>
      </w:r>
      <w:r w:rsidR="00EC508B" w:rsidRPr="000B415C">
        <w:rPr>
          <w:rFonts w:ascii="Times New Roman" w:hAnsi="Times New Roman" w:cs="Times New Roman"/>
        </w:rPr>
        <w:t xml:space="preserve">. </w:t>
      </w:r>
      <w:r w:rsidR="00DE7649" w:rsidRPr="000B415C">
        <w:rPr>
          <w:rFonts w:ascii="Times New Roman" w:hAnsi="Times New Roman" w:cs="Times New Roman"/>
        </w:rPr>
        <w:t>It was designed to show</w:t>
      </w:r>
      <w:r w:rsidR="00537AC1" w:rsidRPr="000B415C">
        <w:rPr>
          <w:rFonts w:ascii="Times New Roman" w:hAnsi="Times New Roman" w:cs="Times New Roman"/>
        </w:rPr>
        <w:t xml:space="preserve"> the</w:t>
      </w:r>
      <w:r w:rsidR="00DE7649" w:rsidRPr="000B415C">
        <w:rPr>
          <w:rFonts w:ascii="Times New Roman" w:hAnsi="Times New Roman" w:cs="Times New Roman"/>
        </w:rPr>
        <w:t xml:space="preserve"> superiority of </w:t>
      </w:r>
      <w:r w:rsidR="00BF17B1" w:rsidRPr="000B415C">
        <w:rPr>
          <w:rFonts w:ascii="Times New Roman" w:hAnsi="Times New Roman" w:cs="Times New Roman"/>
        </w:rPr>
        <w:t xml:space="preserve">OD </w:t>
      </w:r>
      <w:r w:rsidR="006C1EEC" w:rsidRPr="000B415C">
        <w:rPr>
          <w:rFonts w:ascii="Times New Roman" w:hAnsi="Times New Roman" w:cs="Times New Roman"/>
        </w:rPr>
        <w:t xml:space="preserve">RT </w:t>
      </w:r>
      <w:r w:rsidR="00537AC1" w:rsidRPr="000B415C">
        <w:rPr>
          <w:rFonts w:ascii="Times New Roman" w:hAnsi="Times New Roman" w:cs="Times New Roman"/>
        </w:rPr>
        <w:t>and not powered to show equivalence</w:t>
      </w:r>
      <w:r w:rsidR="00DE7649" w:rsidRPr="000B415C">
        <w:rPr>
          <w:rFonts w:ascii="Times New Roman" w:hAnsi="Times New Roman" w:cs="Times New Roman"/>
        </w:rPr>
        <w:t xml:space="preserve">. </w:t>
      </w:r>
      <w:r w:rsidR="00146959" w:rsidRPr="000B415C">
        <w:rPr>
          <w:rFonts w:ascii="Times New Roman" w:hAnsi="Times New Roman" w:cs="Times New Roman"/>
        </w:rPr>
        <w:t xml:space="preserve">The primary </w:t>
      </w:r>
      <w:r w:rsidR="00D13582" w:rsidRPr="000B415C">
        <w:rPr>
          <w:rFonts w:ascii="Times New Roman" w:hAnsi="Times New Roman" w:cs="Times New Roman"/>
        </w:rPr>
        <w:t>endpoint</w:t>
      </w:r>
      <w:r w:rsidR="00146959" w:rsidRPr="000B415C">
        <w:rPr>
          <w:rFonts w:ascii="Times New Roman" w:hAnsi="Times New Roman" w:cs="Times New Roman"/>
        </w:rPr>
        <w:t xml:space="preserve"> was </w:t>
      </w:r>
      <w:r w:rsidR="00340BF4" w:rsidRPr="000B415C">
        <w:rPr>
          <w:rFonts w:ascii="Times New Roman" w:hAnsi="Times New Roman" w:cs="Times New Roman"/>
        </w:rPr>
        <w:t>OS</w:t>
      </w:r>
      <w:r w:rsidR="00146959" w:rsidRPr="000B415C">
        <w:rPr>
          <w:rFonts w:ascii="Times New Roman" w:hAnsi="Times New Roman" w:cs="Times New Roman"/>
        </w:rPr>
        <w:t xml:space="preserve"> </w:t>
      </w:r>
      <w:r w:rsidR="00585F66" w:rsidRPr="000B415C">
        <w:rPr>
          <w:rFonts w:ascii="Times New Roman" w:hAnsi="Times New Roman" w:cs="Times New Roman"/>
        </w:rPr>
        <w:t>and the s</w:t>
      </w:r>
      <w:r w:rsidR="00FB6D11" w:rsidRPr="000B415C">
        <w:rPr>
          <w:rFonts w:ascii="Times New Roman" w:hAnsi="Times New Roman" w:cs="Times New Roman"/>
        </w:rPr>
        <w:t xml:space="preserve">econdary endpoints included PFS, treatment relative dose-intensity and toxicity according to the Common terminology Criteria for Adverse Events (CTCAE version 3.0). </w:t>
      </w:r>
      <w:r w:rsidR="003612FA" w:rsidRPr="000B415C">
        <w:rPr>
          <w:rFonts w:ascii="Times New Roman" w:hAnsi="Times New Roman" w:cs="Times New Roman"/>
        </w:rPr>
        <w:t xml:space="preserve">More detailed information on eligibility criteria, CONSORT diagram, patient characteristics and study outcomes have been previously published </w:t>
      </w:r>
      <w:r w:rsidR="003612FA" w:rsidRPr="000B415C">
        <w:rPr>
          <w:rFonts w:ascii="Times New Roman" w:hAnsi="Times New Roman" w:cs="Times New Roman"/>
        </w:rPr>
        <w:fldChar w:fldCharType="begin"/>
      </w:r>
      <w:r w:rsidR="005F575E">
        <w:rPr>
          <w:rFonts w:ascii="Times New Roman" w:hAnsi="Times New Roman" w:cs="Times New Roman"/>
        </w:rPr>
        <w:instrText xml:space="preserve"> ADDIN EN.CITE &lt;EndNote&gt;&lt;Cite&gt;&lt;Author&gt;Faivre-Finn&lt;/Author&gt;&lt;Year&gt;2017&lt;/Year&gt;&lt;RecNum&gt;277&lt;/RecNum&gt;&lt;DisplayText&gt;[13]&lt;/DisplayText&gt;&lt;record&gt;&lt;rec-number&gt;277&lt;/rec-number&gt;&lt;foreign-keys&gt;&lt;key app="EN" db-id="9tptettfh0pxrpesewvxrp9qdesdw9fzw2z5" timestamp="1537793959"&gt;277&lt;/key&gt;&lt;/foreign-keys&gt;&lt;ref-type name="Journal Article"&gt;17&lt;/ref-type&gt;&lt;contributors&gt;&lt;authors&gt;&lt;author&gt;Faivre-Finn, Corinne&lt;/author&gt;&lt;author&gt;Snee, Michael&lt;/author&gt;&lt;author&gt;Ashcroft, Linda&lt;/author&gt;&lt;author&gt;Appel, Wiebke&lt;/author&gt;&lt;author&gt;Barlesi, Fabrice&lt;/author&gt;&lt;author&gt;Bhatnagar, Adityanarayan&lt;/author&gt;&lt;author&gt;Bezjak, Andrea&lt;/author&gt;&lt;author&gt;Cardenal, Felipe&lt;/author&gt;&lt;author&gt;Fournel, Pierre&lt;/author&gt;&lt;author&gt;Harden, Susan&lt;/author&gt;&lt;author&gt;Le Pechoux, Cecile&lt;/author&gt;&lt;author&gt;McMenemin, Rhona&lt;/author&gt;&lt;author&gt;Mohammed, Nazia&lt;/author&gt;&lt;author&gt;O&amp;apos;Brien, Mary&lt;/author&gt;&lt;author&gt;Pantarotto, Jason&lt;/author&gt;&lt;author&gt;Surmont, Veerle&lt;/author&gt;&lt;author&gt;Van Meerbeeck, Jan P.&lt;/author&gt;&lt;author&gt;Woll, Penella J.&lt;/author&gt;&lt;author&gt;Lorigan, Paul&lt;/author&gt;&lt;author&gt;Blackhall, Fiona&lt;/author&gt;&lt;/authors&gt;&lt;/contributors&gt;&lt;titles&gt;&lt;title&gt;Concurrent once-daily versus twice-daily chemoradiotherapy in patients with limited-stage small-cell lung cancer (CONVERT): an open-label, phase 3, randomised, superiority trial&lt;/title&gt;&lt;secondary-title&gt;The Lancet Oncology&lt;/secondary-title&gt;&lt;/titles&gt;&lt;periodical&gt;&lt;full-title&gt;The Lancet Oncology&lt;/full-title&gt;&lt;/periodical&gt;&lt;pages&gt;1116-1125&lt;/pages&gt;&lt;volume&gt;18&lt;/volume&gt;&lt;number&gt;8&lt;/number&gt;&lt;dates&gt;&lt;year&gt;2017&lt;/year&gt;&lt;/dates&gt;&lt;publisher&gt;Elsevier&lt;/publisher&gt;&lt;isbn&gt;1470-2045&lt;/isbn&gt;&lt;urls&gt;&lt;related-urls&gt;&lt;url&gt;https://doi.org/10.1016/S1470-2045(17)30318-2&lt;/url&gt;&lt;/related-urls&gt;&lt;/urls&gt;&lt;electronic-resource-num&gt;10.1016/S1470-2045(17)30318-2&lt;/electronic-resource-num&gt;&lt;access-date&gt;2018/09/24&lt;/access-date&gt;&lt;/record&gt;&lt;/Cite&gt;&lt;/EndNote&gt;</w:instrText>
      </w:r>
      <w:r w:rsidR="003612FA" w:rsidRPr="000B415C">
        <w:rPr>
          <w:rFonts w:ascii="Times New Roman" w:hAnsi="Times New Roman" w:cs="Times New Roman"/>
        </w:rPr>
        <w:fldChar w:fldCharType="separate"/>
      </w:r>
      <w:r w:rsidR="005F575E">
        <w:rPr>
          <w:rFonts w:ascii="Times New Roman" w:hAnsi="Times New Roman" w:cs="Times New Roman"/>
          <w:noProof/>
        </w:rPr>
        <w:t>[13]</w:t>
      </w:r>
      <w:r w:rsidR="003612FA" w:rsidRPr="000B415C">
        <w:rPr>
          <w:rFonts w:ascii="Times New Roman" w:hAnsi="Times New Roman" w:cs="Times New Roman"/>
        </w:rPr>
        <w:fldChar w:fldCharType="end"/>
      </w:r>
      <w:r w:rsidR="003612FA" w:rsidRPr="000B415C">
        <w:rPr>
          <w:rFonts w:ascii="Times New Roman" w:hAnsi="Times New Roman" w:cs="Times New Roman"/>
        </w:rPr>
        <w:t xml:space="preserve">. </w:t>
      </w:r>
      <w:r w:rsidR="00146959" w:rsidRPr="000B415C">
        <w:rPr>
          <w:rFonts w:ascii="Times New Roman" w:hAnsi="Times New Roman" w:cs="Times New Roman"/>
        </w:rPr>
        <w:t>The local and multicentre research ethics committees approved the trial. All patients provided written informed consent</w:t>
      </w:r>
      <w:r w:rsidR="00FB6D11" w:rsidRPr="000B415C">
        <w:rPr>
          <w:rFonts w:ascii="Times New Roman" w:hAnsi="Times New Roman" w:cs="Times New Roman"/>
        </w:rPr>
        <w:t xml:space="preserve"> and the study was conducted according to the Declaration of Helsinki and Good Clinical Practice Guidelines.</w:t>
      </w:r>
      <w:r w:rsidR="00142F0D" w:rsidRPr="000B415C">
        <w:rPr>
          <w:rFonts w:ascii="Times New Roman" w:hAnsi="Times New Roman" w:cs="Times New Roman"/>
        </w:rPr>
        <w:t xml:space="preserve"> </w:t>
      </w:r>
      <w:r w:rsidR="00146959" w:rsidRPr="000B415C">
        <w:rPr>
          <w:rFonts w:ascii="Times New Roman" w:hAnsi="Times New Roman" w:cs="Times New Roman"/>
        </w:rPr>
        <w:t>The trial was registered at ClinicalTrials.gov (NCT</w:t>
      </w:r>
      <w:r w:rsidR="00674F77" w:rsidRPr="000B415C">
        <w:rPr>
          <w:rFonts w:ascii="Times New Roman" w:hAnsi="Times New Roman" w:cs="Times New Roman"/>
        </w:rPr>
        <w:t>00433563</w:t>
      </w:r>
      <w:r w:rsidR="00146959" w:rsidRPr="000B415C">
        <w:rPr>
          <w:rFonts w:ascii="Times New Roman" w:hAnsi="Times New Roman" w:cs="Times New Roman"/>
        </w:rPr>
        <w:t xml:space="preserve">). </w:t>
      </w:r>
    </w:p>
    <w:p w14:paraId="0C7092BD" w14:textId="77777777" w:rsidR="00DB7981" w:rsidRPr="000B415C" w:rsidRDefault="00DB7981" w:rsidP="003C1951">
      <w:pPr>
        <w:spacing w:line="480" w:lineRule="auto"/>
        <w:rPr>
          <w:rFonts w:ascii="Times New Roman" w:hAnsi="Times New Roman" w:cs="Times New Roman"/>
          <w:b/>
        </w:rPr>
      </w:pPr>
    </w:p>
    <w:p w14:paraId="59FFDECC" w14:textId="293934D0" w:rsidR="00DB7981" w:rsidRPr="000B415C" w:rsidRDefault="007E3A01" w:rsidP="003C1951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2.2 - </w:t>
      </w:r>
      <w:r w:rsidR="00DB7981" w:rsidRPr="000B415C">
        <w:rPr>
          <w:rFonts w:ascii="Times New Roman" w:hAnsi="Times New Roman" w:cs="Times New Roman"/>
          <w:b/>
        </w:rPr>
        <w:t>Intervention</w:t>
      </w:r>
    </w:p>
    <w:p w14:paraId="63CAE274" w14:textId="4E85DE97" w:rsidR="008B0AE1" w:rsidRDefault="006C1EEC" w:rsidP="00621155">
      <w:pPr>
        <w:spacing w:line="480" w:lineRule="auto"/>
        <w:jc w:val="both"/>
        <w:rPr>
          <w:rFonts w:ascii="Times New Roman" w:hAnsi="Times New Roman" w:cs="Times New Roman"/>
        </w:rPr>
      </w:pPr>
      <w:r w:rsidRPr="000B415C">
        <w:rPr>
          <w:rFonts w:ascii="Times New Roman" w:hAnsi="Times New Roman" w:cs="Times New Roman"/>
        </w:rPr>
        <w:t>RT</w:t>
      </w:r>
      <w:r w:rsidR="003800DC" w:rsidRPr="000B415C">
        <w:rPr>
          <w:rFonts w:ascii="Times New Roman" w:hAnsi="Times New Roman" w:cs="Times New Roman"/>
        </w:rPr>
        <w:t xml:space="preserve"> </w:t>
      </w:r>
      <w:r w:rsidR="006C661A" w:rsidRPr="000B415C">
        <w:rPr>
          <w:rFonts w:ascii="Times New Roman" w:hAnsi="Times New Roman" w:cs="Times New Roman"/>
        </w:rPr>
        <w:t xml:space="preserve">was administered </w:t>
      </w:r>
      <w:r w:rsidRPr="000B415C">
        <w:rPr>
          <w:rFonts w:ascii="Times New Roman" w:hAnsi="Times New Roman" w:cs="Times New Roman"/>
        </w:rPr>
        <w:t>BD</w:t>
      </w:r>
      <w:r w:rsidR="003800DC" w:rsidRPr="000B415C">
        <w:rPr>
          <w:rFonts w:ascii="Times New Roman" w:hAnsi="Times New Roman" w:cs="Times New Roman"/>
        </w:rPr>
        <w:t xml:space="preserve"> (45Gy in 30 fractions over 19 days) or </w:t>
      </w:r>
      <w:r w:rsidRPr="000B415C">
        <w:rPr>
          <w:rFonts w:ascii="Times New Roman" w:hAnsi="Times New Roman" w:cs="Times New Roman"/>
        </w:rPr>
        <w:t>OD</w:t>
      </w:r>
      <w:r w:rsidR="003800DC" w:rsidRPr="000B415C">
        <w:rPr>
          <w:rFonts w:ascii="Times New Roman" w:hAnsi="Times New Roman" w:cs="Times New Roman"/>
        </w:rPr>
        <w:t xml:space="preserve"> (66Gy in 33 fractions over 45 days) </w:t>
      </w:r>
      <w:r w:rsidR="006C661A" w:rsidRPr="000B415C">
        <w:rPr>
          <w:rFonts w:ascii="Times New Roman" w:hAnsi="Times New Roman" w:cs="Times New Roman"/>
        </w:rPr>
        <w:t xml:space="preserve">and commenced on day 22 of cycle 1, coinciding with </w:t>
      </w:r>
      <w:r w:rsidR="002132F2">
        <w:rPr>
          <w:rFonts w:ascii="Times New Roman" w:hAnsi="Times New Roman" w:cs="Times New Roman"/>
        </w:rPr>
        <w:t xml:space="preserve">the second cycle of </w:t>
      </w:r>
      <w:r w:rsidR="00015EBF">
        <w:rPr>
          <w:rFonts w:ascii="Times New Roman" w:hAnsi="Times New Roman" w:cs="Times New Roman"/>
        </w:rPr>
        <w:t>CTx</w:t>
      </w:r>
      <w:r w:rsidR="006C661A" w:rsidRPr="000B415C">
        <w:rPr>
          <w:rFonts w:ascii="Times New Roman" w:hAnsi="Times New Roman" w:cs="Times New Roman"/>
        </w:rPr>
        <w:t xml:space="preserve"> in patients not experiencing </w:t>
      </w:r>
      <w:r w:rsidR="00015EBF">
        <w:rPr>
          <w:rFonts w:ascii="Times New Roman" w:hAnsi="Times New Roman" w:cs="Times New Roman"/>
        </w:rPr>
        <w:t>CTx</w:t>
      </w:r>
      <w:r w:rsidRPr="000B415C">
        <w:rPr>
          <w:rFonts w:ascii="Times New Roman" w:hAnsi="Times New Roman" w:cs="Times New Roman"/>
        </w:rPr>
        <w:t>-related</w:t>
      </w:r>
      <w:r w:rsidR="006C661A" w:rsidRPr="000B415C">
        <w:rPr>
          <w:rFonts w:ascii="Times New Roman" w:hAnsi="Times New Roman" w:cs="Times New Roman"/>
        </w:rPr>
        <w:t xml:space="preserve"> delay</w:t>
      </w:r>
      <w:r w:rsidR="00977309" w:rsidRPr="000B415C">
        <w:rPr>
          <w:rFonts w:ascii="Times New Roman" w:hAnsi="Times New Roman" w:cs="Times New Roman"/>
        </w:rPr>
        <w:t>s</w:t>
      </w:r>
      <w:r w:rsidR="006C661A" w:rsidRPr="000B415C">
        <w:rPr>
          <w:rFonts w:ascii="Times New Roman" w:hAnsi="Times New Roman" w:cs="Times New Roman"/>
        </w:rPr>
        <w:t xml:space="preserve"> due to toxicity. </w:t>
      </w:r>
      <w:r w:rsidR="00015EBF">
        <w:rPr>
          <w:rFonts w:ascii="Times New Roman" w:hAnsi="Times New Roman" w:cs="Times New Roman"/>
        </w:rPr>
        <w:t>CTx</w:t>
      </w:r>
      <w:r w:rsidR="00CD2441" w:rsidRPr="000B415C">
        <w:rPr>
          <w:rFonts w:ascii="Times New Roman" w:hAnsi="Times New Roman" w:cs="Times New Roman"/>
        </w:rPr>
        <w:t xml:space="preserve"> consisted of four to six cycles of 3-weekly cisplatin (75mg/m</w:t>
      </w:r>
      <w:r w:rsidR="00CD2441" w:rsidRPr="000B415C">
        <w:rPr>
          <w:rFonts w:ascii="Times New Roman" w:hAnsi="Times New Roman" w:cs="Times New Roman"/>
          <w:vertAlign w:val="superscript"/>
        </w:rPr>
        <w:t>2</w:t>
      </w:r>
      <w:r w:rsidR="00CD2441" w:rsidRPr="000B415C">
        <w:rPr>
          <w:rFonts w:ascii="Times New Roman" w:hAnsi="Times New Roman" w:cs="Times New Roman"/>
        </w:rPr>
        <w:t xml:space="preserve"> day 1 or 25mg/m</w:t>
      </w:r>
      <w:r w:rsidR="00CD2441" w:rsidRPr="000B415C">
        <w:rPr>
          <w:rFonts w:ascii="Times New Roman" w:hAnsi="Times New Roman" w:cs="Times New Roman"/>
          <w:vertAlign w:val="superscript"/>
        </w:rPr>
        <w:t>2</w:t>
      </w:r>
      <w:r w:rsidR="00CD2441" w:rsidRPr="000B415C">
        <w:rPr>
          <w:rFonts w:ascii="Times New Roman" w:hAnsi="Times New Roman" w:cs="Times New Roman"/>
        </w:rPr>
        <w:t xml:space="preserve"> days 1-3) and etoposide (100mg/m</w:t>
      </w:r>
      <w:r w:rsidR="00CD2441" w:rsidRPr="000B415C">
        <w:rPr>
          <w:rFonts w:ascii="Times New Roman" w:hAnsi="Times New Roman" w:cs="Times New Roman"/>
          <w:vertAlign w:val="superscript"/>
        </w:rPr>
        <w:t>2</w:t>
      </w:r>
      <w:r w:rsidR="00CD2441" w:rsidRPr="000B415C">
        <w:rPr>
          <w:rFonts w:ascii="Times New Roman" w:hAnsi="Times New Roman" w:cs="Times New Roman"/>
        </w:rPr>
        <w:t xml:space="preserve"> days 1-3). </w:t>
      </w:r>
      <w:r w:rsidR="00C64C4D" w:rsidRPr="000B415C">
        <w:rPr>
          <w:rFonts w:ascii="Times New Roman" w:hAnsi="Times New Roman" w:cs="Times New Roman"/>
        </w:rPr>
        <w:t>The protocol allowed the use</w:t>
      </w:r>
      <w:r w:rsidR="00110CE1" w:rsidRPr="000B415C">
        <w:rPr>
          <w:rFonts w:ascii="Times New Roman" w:hAnsi="Times New Roman" w:cs="Times New Roman"/>
        </w:rPr>
        <w:t xml:space="preserve"> </w:t>
      </w:r>
      <w:r w:rsidR="005611F2" w:rsidRPr="000B415C">
        <w:rPr>
          <w:rFonts w:ascii="Times New Roman" w:hAnsi="Times New Roman" w:cs="Times New Roman"/>
        </w:rPr>
        <w:t xml:space="preserve">of </w:t>
      </w:r>
      <w:r w:rsidR="005611F2">
        <w:rPr>
          <w:rFonts w:ascii="Times New Roman" w:hAnsi="Times New Roman" w:cs="Times New Roman"/>
        </w:rPr>
        <w:t>pro</w:t>
      </w:r>
      <w:r w:rsidR="005611F2" w:rsidRPr="000B415C">
        <w:rPr>
          <w:rFonts w:ascii="Times New Roman" w:hAnsi="Times New Roman" w:cs="Times New Roman"/>
        </w:rPr>
        <w:t>G-CSF</w:t>
      </w:r>
      <w:r w:rsidR="005611F2">
        <w:rPr>
          <w:rFonts w:ascii="Times New Roman" w:hAnsi="Times New Roman" w:cs="Times New Roman"/>
        </w:rPr>
        <w:t xml:space="preserve"> (either primary or secondary prophylaxis)</w:t>
      </w:r>
      <w:r w:rsidR="00BF17B1">
        <w:rPr>
          <w:rFonts w:ascii="Times New Roman" w:hAnsi="Times New Roman" w:cs="Times New Roman"/>
        </w:rPr>
        <w:t xml:space="preserve"> as </w:t>
      </w:r>
      <w:r w:rsidR="00110CE1" w:rsidRPr="000B415C">
        <w:rPr>
          <w:rFonts w:ascii="Times New Roman" w:hAnsi="Times New Roman" w:cs="Times New Roman"/>
        </w:rPr>
        <w:t>per investigator choice</w:t>
      </w:r>
      <w:r w:rsidR="00C64C4D" w:rsidRPr="000B415C">
        <w:rPr>
          <w:rFonts w:ascii="Times New Roman" w:hAnsi="Times New Roman" w:cs="Times New Roman"/>
        </w:rPr>
        <w:t xml:space="preserve">. </w:t>
      </w:r>
      <w:r w:rsidR="002132F2">
        <w:rPr>
          <w:rFonts w:ascii="Times New Roman" w:hAnsi="Times New Roman" w:cs="Times New Roman"/>
        </w:rPr>
        <w:t>T</w:t>
      </w:r>
      <w:r w:rsidR="002E6945" w:rsidRPr="000B415C">
        <w:rPr>
          <w:rFonts w:ascii="Times New Roman" w:hAnsi="Times New Roman" w:cs="Times New Roman"/>
        </w:rPr>
        <w:t xml:space="preserve">he </w:t>
      </w:r>
      <w:r w:rsidR="003246FF">
        <w:rPr>
          <w:rFonts w:ascii="Times New Roman" w:hAnsi="Times New Roman" w:cs="Times New Roman"/>
        </w:rPr>
        <w:t>formulation</w:t>
      </w:r>
      <w:r w:rsidR="002E6945" w:rsidRPr="000B415C">
        <w:rPr>
          <w:rFonts w:ascii="Times New Roman" w:hAnsi="Times New Roman" w:cs="Times New Roman"/>
        </w:rPr>
        <w:t xml:space="preserve"> and duration of </w:t>
      </w:r>
      <w:r w:rsidR="003246FF">
        <w:rPr>
          <w:rFonts w:ascii="Times New Roman" w:hAnsi="Times New Roman" w:cs="Times New Roman"/>
        </w:rPr>
        <w:t xml:space="preserve">treatment with </w:t>
      </w:r>
      <w:r w:rsidR="005611F2">
        <w:rPr>
          <w:rFonts w:ascii="Times New Roman" w:hAnsi="Times New Roman" w:cs="Times New Roman"/>
        </w:rPr>
        <w:t>pro</w:t>
      </w:r>
      <w:r w:rsidR="002E6945" w:rsidRPr="000B415C">
        <w:rPr>
          <w:rFonts w:ascii="Times New Roman" w:hAnsi="Times New Roman" w:cs="Times New Roman"/>
        </w:rPr>
        <w:t xml:space="preserve">G-CSF were </w:t>
      </w:r>
      <w:r w:rsidR="005611F2">
        <w:rPr>
          <w:rFonts w:ascii="Times New Roman" w:hAnsi="Times New Roman" w:cs="Times New Roman"/>
        </w:rPr>
        <w:t xml:space="preserve">therefore </w:t>
      </w:r>
      <w:r w:rsidR="002E6945" w:rsidRPr="000B415C">
        <w:rPr>
          <w:rFonts w:ascii="Times New Roman" w:hAnsi="Times New Roman" w:cs="Times New Roman"/>
        </w:rPr>
        <w:t>determined by the</w:t>
      </w:r>
      <w:r w:rsidR="002132F2">
        <w:rPr>
          <w:rFonts w:ascii="Times New Roman" w:hAnsi="Times New Roman" w:cs="Times New Roman"/>
        </w:rPr>
        <w:t xml:space="preserve"> local</w:t>
      </w:r>
      <w:r w:rsidR="005611F2">
        <w:rPr>
          <w:rFonts w:ascii="Times New Roman" w:hAnsi="Times New Roman" w:cs="Times New Roman"/>
        </w:rPr>
        <w:t xml:space="preserve"> </w:t>
      </w:r>
      <w:r w:rsidR="002E6945" w:rsidRPr="000B415C">
        <w:rPr>
          <w:rFonts w:ascii="Times New Roman" w:hAnsi="Times New Roman" w:cs="Times New Roman"/>
        </w:rPr>
        <w:t xml:space="preserve">practice at each participating site. </w:t>
      </w:r>
      <w:r w:rsidR="00BF17B1">
        <w:rPr>
          <w:rFonts w:ascii="Times New Roman" w:hAnsi="Times New Roman" w:cs="Times New Roman"/>
        </w:rPr>
        <w:t>T</w:t>
      </w:r>
      <w:r w:rsidR="003246FF">
        <w:rPr>
          <w:rFonts w:ascii="Times New Roman" w:hAnsi="Times New Roman" w:cs="Times New Roman"/>
        </w:rPr>
        <w:t xml:space="preserve">here were no specific recommendations regarding primary prophylaxis. </w:t>
      </w:r>
      <w:r w:rsidR="002132F2">
        <w:rPr>
          <w:rFonts w:ascii="Times New Roman" w:hAnsi="Times New Roman" w:cs="Times New Roman"/>
        </w:rPr>
        <w:t xml:space="preserve">In case of </w:t>
      </w:r>
      <w:r w:rsidR="005611F2">
        <w:rPr>
          <w:rFonts w:ascii="Times New Roman" w:hAnsi="Times New Roman" w:cs="Times New Roman"/>
        </w:rPr>
        <w:t>significant neutropenic events (FN or</w:t>
      </w:r>
      <w:r w:rsidR="00F37108" w:rsidRPr="000B415C">
        <w:rPr>
          <w:rFonts w:ascii="Times New Roman" w:hAnsi="Times New Roman" w:cs="Times New Roman"/>
        </w:rPr>
        <w:t xml:space="preserve"> </w:t>
      </w:r>
      <w:r w:rsidR="005611F2">
        <w:rPr>
          <w:rFonts w:ascii="Times New Roman" w:hAnsi="Times New Roman" w:cs="Times New Roman"/>
        </w:rPr>
        <w:t>severe</w:t>
      </w:r>
      <w:r w:rsidR="00F37108" w:rsidRPr="000B415C">
        <w:rPr>
          <w:rFonts w:ascii="Times New Roman" w:hAnsi="Times New Roman" w:cs="Times New Roman"/>
        </w:rPr>
        <w:t xml:space="preserve"> neutropenia </w:t>
      </w:r>
      <w:r w:rsidR="005611F2">
        <w:rPr>
          <w:rFonts w:ascii="Times New Roman" w:hAnsi="Times New Roman" w:cs="Times New Roman"/>
        </w:rPr>
        <w:t>causing</w:t>
      </w:r>
      <w:r w:rsidR="008879F1">
        <w:rPr>
          <w:rFonts w:ascii="Times New Roman" w:hAnsi="Times New Roman" w:cs="Times New Roman"/>
        </w:rPr>
        <w:t xml:space="preserve"> treatment delay</w:t>
      </w:r>
      <w:r w:rsidR="005611F2">
        <w:rPr>
          <w:rFonts w:ascii="Times New Roman" w:hAnsi="Times New Roman" w:cs="Times New Roman"/>
        </w:rPr>
        <w:t>s)</w:t>
      </w:r>
      <w:r w:rsidR="00F37108" w:rsidRPr="000B415C">
        <w:rPr>
          <w:rFonts w:ascii="Times New Roman" w:hAnsi="Times New Roman" w:cs="Times New Roman"/>
        </w:rPr>
        <w:t xml:space="preserve">, </w:t>
      </w:r>
      <w:r w:rsidR="00015EBF">
        <w:rPr>
          <w:rFonts w:ascii="Times New Roman" w:hAnsi="Times New Roman" w:cs="Times New Roman"/>
        </w:rPr>
        <w:t>CTx</w:t>
      </w:r>
      <w:r w:rsidR="00110CE1">
        <w:rPr>
          <w:rFonts w:ascii="Times New Roman" w:hAnsi="Times New Roman" w:cs="Times New Roman"/>
        </w:rPr>
        <w:t xml:space="preserve"> at full </w:t>
      </w:r>
      <w:r w:rsidR="00F37108" w:rsidRPr="000B415C">
        <w:rPr>
          <w:rFonts w:ascii="Times New Roman" w:hAnsi="Times New Roman" w:cs="Times New Roman"/>
        </w:rPr>
        <w:t xml:space="preserve">dose </w:t>
      </w:r>
      <w:r w:rsidR="005611F2">
        <w:rPr>
          <w:rFonts w:ascii="Times New Roman" w:hAnsi="Times New Roman" w:cs="Times New Roman"/>
        </w:rPr>
        <w:t>supported by</w:t>
      </w:r>
      <w:r w:rsidR="00F37108" w:rsidRPr="000B415C">
        <w:rPr>
          <w:rFonts w:ascii="Times New Roman" w:hAnsi="Times New Roman" w:cs="Times New Roman"/>
        </w:rPr>
        <w:t xml:space="preserve"> </w:t>
      </w:r>
      <w:r w:rsidR="005611F2">
        <w:rPr>
          <w:rFonts w:ascii="Times New Roman" w:hAnsi="Times New Roman" w:cs="Times New Roman"/>
        </w:rPr>
        <w:t xml:space="preserve">secondary </w:t>
      </w:r>
      <w:r w:rsidR="008879F1">
        <w:rPr>
          <w:rFonts w:ascii="Times New Roman" w:hAnsi="Times New Roman" w:cs="Times New Roman"/>
        </w:rPr>
        <w:t>pro</w:t>
      </w:r>
      <w:r w:rsidR="00F37108" w:rsidRPr="000B415C">
        <w:rPr>
          <w:rFonts w:ascii="Times New Roman" w:hAnsi="Times New Roman" w:cs="Times New Roman"/>
        </w:rPr>
        <w:t>G</w:t>
      </w:r>
      <w:r w:rsidR="00B74CE6" w:rsidRPr="000B415C">
        <w:rPr>
          <w:rFonts w:ascii="Times New Roman" w:hAnsi="Times New Roman" w:cs="Times New Roman"/>
        </w:rPr>
        <w:t>-</w:t>
      </w:r>
      <w:r w:rsidR="00F37108" w:rsidRPr="000B415C">
        <w:rPr>
          <w:rFonts w:ascii="Times New Roman" w:hAnsi="Times New Roman" w:cs="Times New Roman"/>
        </w:rPr>
        <w:t xml:space="preserve">CSF </w:t>
      </w:r>
      <w:r w:rsidR="00FB6D11" w:rsidRPr="000B415C">
        <w:rPr>
          <w:rFonts w:ascii="Times New Roman" w:hAnsi="Times New Roman" w:cs="Times New Roman"/>
        </w:rPr>
        <w:t>was recommended</w:t>
      </w:r>
      <w:r w:rsidR="002132F2">
        <w:rPr>
          <w:rFonts w:ascii="Times New Roman" w:hAnsi="Times New Roman" w:cs="Times New Roman"/>
        </w:rPr>
        <w:t xml:space="preserve">. </w:t>
      </w:r>
      <w:r w:rsidR="00840DC4">
        <w:rPr>
          <w:rFonts w:ascii="Times New Roman" w:hAnsi="Times New Roman" w:cs="Times New Roman"/>
        </w:rPr>
        <w:t>However</w:t>
      </w:r>
      <w:r w:rsidR="00FA04C3">
        <w:rPr>
          <w:rFonts w:ascii="Times New Roman" w:hAnsi="Times New Roman" w:cs="Times New Roman"/>
        </w:rPr>
        <w:t>,</w:t>
      </w:r>
      <w:r w:rsidR="003246FF">
        <w:rPr>
          <w:rFonts w:ascii="Times New Roman" w:hAnsi="Times New Roman" w:cs="Times New Roman"/>
        </w:rPr>
        <w:t xml:space="preserve"> this was not mandated, and </w:t>
      </w:r>
      <w:r w:rsidR="00FB6D11" w:rsidRPr="000B415C">
        <w:rPr>
          <w:rFonts w:ascii="Times New Roman" w:hAnsi="Times New Roman" w:cs="Times New Roman"/>
        </w:rPr>
        <w:t>a</w:t>
      </w:r>
      <w:r w:rsidR="00F37108" w:rsidRPr="000B415C">
        <w:rPr>
          <w:rFonts w:ascii="Times New Roman" w:hAnsi="Times New Roman" w:cs="Times New Roman"/>
        </w:rPr>
        <w:t xml:space="preserve"> 20% dose reduction</w:t>
      </w:r>
      <w:r w:rsidR="003246FF">
        <w:rPr>
          <w:rFonts w:ascii="Times New Roman" w:hAnsi="Times New Roman" w:cs="Times New Roman"/>
        </w:rPr>
        <w:t xml:space="preserve"> instead </w:t>
      </w:r>
      <w:r w:rsidR="00F37108" w:rsidRPr="000B415C">
        <w:rPr>
          <w:rFonts w:ascii="Times New Roman" w:hAnsi="Times New Roman" w:cs="Times New Roman"/>
        </w:rPr>
        <w:t xml:space="preserve">was </w:t>
      </w:r>
      <w:r w:rsidR="00FB6D11" w:rsidRPr="000B415C">
        <w:rPr>
          <w:rFonts w:ascii="Times New Roman" w:hAnsi="Times New Roman" w:cs="Times New Roman"/>
        </w:rPr>
        <w:t>an option.</w:t>
      </w:r>
      <w:r w:rsidR="00F37108" w:rsidRPr="000B415C">
        <w:rPr>
          <w:rFonts w:ascii="Times New Roman" w:hAnsi="Times New Roman" w:cs="Times New Roman"/>
        </w:rPr>
        <w:t xml:space="preserve"> </w:t>
      </w:r>
      <w:r w:rsidR="003246FF">
        <w:rPr>
          <w:rFonts w:ascii="Times New Roman" w:hAnsi="Times New Roman" w:cs="Times New Roman"/>
        </w:rPr>
        <w:t>Moreover, the use of prophylactic antibiotics (proATB) was permitted as per investigator choice and recommended</w:t>
      </w:r>
      <w:r w:rsidR="003246FF" w:rsidRPr="003246FF">
        <w:rPr>
          <w:rFonts w:ascii="Times New Roman" w:hAnsi="Times New Roman" w:cs="Times New Roman"/>
        </w:rPr>
        <w:t xml:space="preserve"> </w:t>
      </w:r>
      <w:r w:rsidR="003246FF">
        <w:rPr>
          <w:rFonts w:ascii="Times New Roman" w:hAnsi="Times New Roman" w:cs="Times New Roman"/>
        </w:rPr>
        <w:t xml:space="preserve">as primary prophylaxis, at least with cycle 1, if bronchial obstruction was present. </w:t>
      </w:r>
      <w:r w:rsidR="00BF17B1">
        <w:rPr>
          <w:rFonts w:ascii="Times New Roman" w:hAnsi="Times New Roman" w:cs="Times New Roman"/>
        </w:rPr>
        <w:t>P</w:t>
      </w:r>
      <w:r w:rsidR="003246FF" w:rsidRPr="000B415C">
        <w:rPr>
          <w:rFonts w:ascii="Times New Roman" w:hAnsi="Times New Roman" w:cs="Times New Roman"/>
        </w:rPr>
        <w:t xml:space="preserve">atients without evidence of progressive disease on imaging and with no clinical evidence of brain metastases </w:t>
      </w:r>
      <w:r w:rsidR="003246FF">
        <w:rPr>
          <w:rFonts w:ascii="Times New Roman" w:hAnsi="Times New Roman" w:cs="Times New Roman"/>
        </w:rPr>
        <w:t>w</w:t>
      </w:r>
      <w:r w:rsidR="00FB6D11" w:rsidRPr="000B415C">
        <w:rPr>
          <w:rFonts w:ascii="Times New Roman" w:hAnsi="Times New Roman" w:cs="Times New Roman"/>
        </w:rPr>
        <w:t xml:space="preserve">ithin six weeks after the last cycle of </w:t>
      </w:r>
      <w:r w:rsidR="00015EBF">
        <w:rPr>
          <w:rFonts w:ascii="Times New Roman" w:hAnsi="Times New Roman" w:cs="Times New Roman"/>
        </w:rPr>
        <w:t>CTx</w:t>
      </w:r>
      <w:r w:rsidR="00FB6D11" w:rsidRPr="000B415C">
        <w:rPr>
          <w:rFonts w:ascii="Times New Roman" w:hAnsi="Times New Roman" w:cs="Times New Roman"/>
        </w:rPr>
        <w:t xml:space="preserve">, were offered prophylactic cranial </w:t>
      </w:r>
      <w:r w:rsidR="00576C54" w:rsidRPr="000B415C">
        <w:rPr>
          <w:rFonts w:ascii="Times New Roman" w:hAnsi="Times New Roman" w:cs="Times New Roman"/>
        </w:rPr>
        <w:t>RT</w:t>
      </w:r>
      <w:r w:rsidR="00FB6D11" w:rsidRPr="000B415C">
        <w:rPr>
          <w:rFonts w:ascii="Times New Roman" w:hAnsi="Times New Roman" w:cs="Times New Roman"/>
        </w:rPr>
        <w:t xml:space="preserve">. </w:t>
      </w:r>
      <w:r w:rsidR="0022107A" w:rsidRPr="000B415C">
        <w:rPr>
          <w:rFonts w:ascii="Times New Roman" w:hAnsi="Times New Roman" w:cs="Times New Roman"/>
        </w:rPr>
        <w:t xml:space="preserve">After completion of study treatment and resolution of acute side effects, patients were followed 3-monthly for 1 year and then 6-monthly for up to five years. </w:t>
      </w:r>
    </w:p>
    <w:p w14:paraId="20F28CF5" w14:textId="77777777" w:rsidR="00C609DF" w:rsidRPr="00621155" w:rsidRDefault="00C609DF" w:rsidP="00621155">
      <w:pPr>
        <w:spacing w:line="480" w:lineRule="auto"/>
        <w:jc w:val="both"/>
        <w:rPr>
          <w:rFonts w:ascii="Times New Roman" w:hAnsi="Times New Roman" w:cs="Times New Roman"/>
        </w:rPr>
      </w:pPr>
    </w:p>
    <w:p w14:paraId="6848CCB0" w14:textId="4EADEE1E" w:rsidR="00DB7981" w:rsidRDefault="007E3A01" w:rsidP="003C1951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2.3 - </w:t>
      </w:r>
      <w:r w:rsidR="00B374C0">
        <w:rPr>
          <w:rFonts w:ascii="Times New Roman" w:hAnsi="Times New Roman" w:cs="Times New Roman"/>
          <w:b/>
        </w:rPr>
        <w:t>Analysis and s</w:t>
      </w:r>
      <w:r w:rsidR="00DB7981" w:rsidRPr="00B374C0">
        <w:rPr>
          <w:rFonts w:ascii="Times New Roman" w:hAnsi="Times New Roman" w:cs="Times New Roman"/>
          <w:b/>
        </w:rPr>
        <w:t xml:space="preserve">tatistical </w:t>
      </w:r>
      <w:r w:rsidR="00337E3B" w:rsidRPr="00B374C0">
        <w:rPr>
          <w:rFonts w:ascii="Times New Roman" w:hAnsi="Times New Roman" w:cs="Times New Roman"/>
          <w:b/>
        </w:rPr>
        <w:t>considerations</w:t>
      </w:r>
    </w:p>
    <w:p w14:paraId="2BC9904E" w14:textId="3014443B" w:rsidR="00840DC4" w:rsidRDefault="002132F2" w:rsidP="00840DC4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374C0" w:rsidRPr="000B415C">
        <w:rPr>
          <w:rFonts w:ascii="Times New Roman" w:hAnsi="Times New Roman" w:cs="Times New Roman"/>
        </w:rPr>
        <w:t xml:space="preserve">he population </w:t>
      </w:r>
      <w:r>
        <w:rPr>
          <w:rFonts w:ascii="Times New Roman" w:hAnsi="Times New Roman" w:cs="Times New Roman"/>
        </w:rPr>
        <w:t xml:space="preserve">included in this </w:t>
      </w:r>
      <w:r w:rsidRPr="000B415C">
        <w:rPr>
          <w:rFonts w:ascii="Times New Roman" w:hAnsi="Times New Roman" w:cs="Times New Roman"/>
        </w:rPr>
        <w:t xml:space="preserve">secondary unplanned analysis </w:t>
      </w:r>
      <w:r w:rsidR="00B374C0" w:rsidRPr="000B415C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 xml:space="preserve">the population treated as </w:t>
      </w:r>
      <w:r w:rsidR="00B374C0" w:rsidRPr="000B415C">
        <w:rPr>
          <w:rFonts w:ascii="Times New Roman" w:hAnsi="Times New Roman" w:cs="Times New Roman"/>
        </w:rPr>
        <w:t>per-</w:t>
      </w:r>
      <w:r w:rsidR="00B374C0" w:rsidRPr="00A72F35">
        <w:rPr>
          <w:rFonts w:ascii="Times New Roman" w:hAnsi="Times New Roman" w:cs="Times New Roman"/>
        </w:rPr>
        <w:t xml:space="preserve">protocol, i.e. only patients who received </w:t>
      </w:r>
      <w:r w:rsidR="00015EBF">
        <w:rPr>
          <w:rFonts w:ascii="Times New Roman" w:hAnsi="Times New Roman" w:cs="Times New Roman"/>
        </w:rPr>
        <w:t>cCTRT</w:t>
      </w:r>
      <w:r w:rsidR="00B374C0" w:rsidRPr="00A72F35">
        <w:rPr>
          <w:rFonts w:ascii="Times New Roman" w:hAnsi="Times New Roman" w:cs="Times New Roman"/>
        </w:rPr>
        <w:t xml:space="preserve"> after randomisation were included. </w:t>
      </w:r>
      <w:r w:rsidR="00B374C0">
        <w:rPr>
          <w:rFonts w:ascii="Times New Roman" w:hAnsi="Times New Roman" w:cs="Times New Roman"/>
        </w:rPr>
        <w:t xml:space="preserve">The primary aim </w:t>
      </w:r>
      <w:r w:rsidR="00D70DED">
        <w:rPr>
          <w:rFonts w:ascii="Times New Roman" w:hAnsi="Times New Roman" w:cs="Times New Roman"/>
        </w:rPr>
        <w:t xml:space="preserve">was to assess the safety of proG-CSF, whilst the secondary aim was </w:t>
      </w:r>
      <w:r w:rsidR="00B374C0">
        <w:rPr>
          <w:rFonts w:ascii="Times New Roman" w:hAnsi="Times New Roman" w:cs="Times New Roman"/>
        </w:rPr>
        <w:t xml:space="preserve">to explore </w:t>
      </w:r>
      <w:r w:rsidR="00D70DED">
        <w:rPr>
          <w:rFonts w:ascii="Times New Roman" w:hAnsi="Times New Roman" w:cs="Times New Roman"/>
        </w:rPr>
        <w:t xml:space="preserve">its </w:t>
      </w:r>
      <w:r w:rsidR="00B374C0">
        <w:rPr>
          <w:rFonts w:ascii="Times New Roman" w:hAnsi="Times New Roman" w:cs="Times New Roman"/>
        </w:rPr>
        <w:t>role</w:t>
      </w:r>
      <w:r w:rsidR="00BF7412">
        <w:rPr>
          <w:rFonts w:ascii="Times New Roman" w:hAnsi="Times New Roman" w:cs="Times New Roman"/>
        </w:rPr>
        <w:t xml:space="preserve"> </w:t>
      </w:r>
      <w:r w:rsidR="00D70DED">
        <w:rPr>
          <w:rFonts w:ascii="Times New Roman" w:hAnsi="Times New Roman" w:cs="Times New Roman"/>
        </w:rPr>
        <w:t xml:space="preserve">supporting the delivery of </w:t>
      </w:r>
      <w:r w:rsidR="00015EBF">
        <w:rPr>
          <w:rFonts w:ascii="Times New Roman" w:hAnsi="Times New Roman" w:cs="Times New Roman"/>
        </w:rPr>
        <w:t>cCTRT</w:t>
      </w:r>
      <w:r w:rsidR="00B374C0">
        <w:rPr>
          <w:rFonts w:ascii="Times New Roman" w:hAnsi="Times New Roman" w:cs="Times New Roman"/>
        </w:rPr>
        <w:t xml:space="preserve">. </w:t>
      </w:r>
    </w:p>
    <w:p w14:paraId="27680322" w14:textId="5A9AEDA7" w:rsidR="00FA04C3" w:rsidRDefault="00FA04C3" w:rsidP="00FA04C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proG-CSF group was defined as the group who received this supportive measure </w:t>
      </w:r>
      <w:r w:rsidR="00BF17B1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at least one </w:t>
      </w:r>
      <w:r w:rsidR="00015EBF">
        <w:rPr>
          <w:rFonts w:ascii="Times New Roman" w:hAnsi="Times New Roman" w:cs="Times New Roman"/>
        </w:rPr>
        <w:t>CTx</w:t>
      </w:r>
      <w:r>
        <w:rPr>
          <w:rFonts w:ascii="Times New Roman" w:hAnsi="Times New Roman" w:cs="Times New Roman"/>
        </w:rPr>
        <w:t xml:space="preserve"> cycle. Two sub-groups were defined: 1) </w:t>
      </w:r>
      <w:r w:rsidRPr="00945D58">
        <w:rPr>
          <w:rFonts w:ascii="Times New Roman" w:hAnsi="Times New Roman" w:cs="Times New Roman"/>
        </w:rPr>
        <w:t>primary proG-CSF</w:t>
      </w:r>
      <w:r>
        <w:rPr>
          <w:rFonts w:ascii="Times New Roman" w:hAnsi="Times New Roman" w:cs="Times New Roman"/>
        </w:rPr>
        <w:t xml:space="preserve">, which included those with </w:t>
      </w:r>
      <w:r w:rsidR="00446540">
        <w:rPr>
          <w:rFonts w:ascii="Times New Roman" w:hAnsi="Times New Roman" w:cs="Times New Roman"/>
        </w:rPr>
        <w:t xml:space="preserve">a </w:t>
      </w:r>
      <w:r w:rsidRPr="0058559B">
        <w:rPr>
          <w:rFonts w:ascii="Times New Roman" w:hAnsi="Times New Roman" w:cs="Times New Roman"/>
        </w:rPr>
        <w:t xml:space="preserve">planned use of </w:t>
      </w:r>
      <w:r>
        <w:rPr>
          <w:rFonts w:ascii="Times New Roman" w:hAnsi="Times New Roman" w:cs="Times New Roman"/>
        </w:rPr>
        <w:t>pro</w:t>
      </w:r>
      <w:r w:rsidRPr="0058559B">
        <w:rPr>
          <w:rFonts w:ascii="Times New Roman" w:hAnsi="Times New Roman" w:cs="Times New Roman"/>
        </w:rPr>
        <w:t xml:space="preserve">G-CSF before a </w:t>
      </w:r>
      <w:r>
        <w:rPr>
          <w:rFonts w:ascii="Times New Roman" w:hAnsi="Times New Roman" w:cs="Times New Roman"/>
        </w:rPr>
        <w:t xml:space="preserve">significant </w:t>
      </w:r>
      <w:r w:rsidRPr="0058559B">
        <w:rPr>
          <w:rFonts w:ascii="Times New Roman" w:hAnsi="Times New Roman" w:cs="Times New Roman"/>
        </w:rPr>
        <w:t>neutropenic event</w:t>
      </w:r>
      <w:r w:rsidR="003D782B">
        <w:rPr>
          <w:rFonts w:ascii="Times New Roman" w:hAnsi="Times New Roman" w:cs="Times New Roman"/>
        </w:rPr>
        <w:t xml:space="preserve"> </w:t>
      </w:r>
      <w:r w:rsidR="003D782B" w:rsidRPr="0058559B">
        <w:rPr>
          <w:rFonts w:ascii="Times New Roman" w:hAnsi="Times New Roman" w:cs="Times New Roman"/>
        </w:rPr>
        <w:t>(</w:t>
      </w:r>
      <w:r w:rsidR="003D782B">
        <w:rPr>
          <w:rFonts w:ascii="Times New Roman" w:hAnsi="Times New Roman" w:cs="Times New Roman"/>
        </w:rPr>
        <w:t xml:space="preserve">FN or </w:t>
      </w:r>
      <w:r w:rsidR="003D782B" w:rsidRPr="0058559B">
        <w:rPr>
          <w:rFonts w:ascii="Times New Roman" w:hAnsi="Times New Roman" w:cs="Times New Roman"/>
        </w:rPr>
        <w:t>severe neutropenia)</w:t>
      </w:r>
      <w:r>
        <w:rPr>
          <w:rFonts w:ascii="Times New Roman" w:hAnsi="Times New Roman" w:cs="Times New Roman"/>
        </w:rPr>
        <w:t xml:space="preserve">; 2) </w:t>
      </w:r>
      <w:r w:rsidRPr="00945D58">
        <w:rPr>
          <w:rFonts w:ascii="Times New Roman" w:hAnsi="Times New Roman" w:cs="Times New Roman"/>
        </w:rPr>
        <w:t>secondary proG-CSF</w:t>
      </w:r>
      <w:r>
        <w:rPr>
          <w:rFonts w:ascii="Times New Roman" w:hAnsi="Times New Roman" w:cs="Times New Roman"/>
        </w:rPr>
        <w:t xml:space="preserve">, which included those with </w:t>
      </w:r>
      <w:r w:rsidR="00446540">
        <w:rPr>
          <w:rFonts w:ascii="Times New Roman" w:hAnsi="Times New Roman" w:cs="Times New Roman"/>
        </w:rPr>
        <w:t xml:space="preserve">a </w:t>
      </w:r>
      <w:r w:rsidRPr="0058559B">
        <w:rPr>
          <w:rFonts w:ascii="Times New Roman" w:hAnsi="Times New Roman" w:cs="Times New Roman"/>
        </w:rPr>
        <w:t xml:space="preserve">planned use of </w:t>
      </w:r>
      <w:r>
        <w:rPr>
          <w:rFonts w:ascii="Times New Roman" w:hAnsi="Times New Roman" w:cs="Times New Roman"/>
        </w:rPr>
        <w:t>pro</w:t>
      </w:r>
      <w:r w:rsidRPr="0058559B">
        <w:rPr>
          <w:rFonts w:ascii="Times New Roman" w:hAnsi="Times New Roman" w:cs="Times New Roman"/>
        </w:rPr>
        <w:t xml:space="preserve">G-CSF after a </w:t>
      </w:r>
      <w:r>
        <w:rPr>
          <w:rFonts w:ascii="Times New Roman" w:hAnsi="Times New Roman" w:cs="Times New Roman"/>
        </w:rPr>
        <w:t xml:space="preserve">significant </w:t>
      </w:r>
      <w:r w:rsidRPr="0058559B">
        <w:rPr>
          <w:rFonts w:ascii="Times New Roman" w:hAnsi="Times New Roman" w:cs="Times New Roman"/>
        </w:rPr>
        <w:t>neutropenic event</w:t>
      </w:r>
      <w:r w:rsidR="003D782B">
        <w:rPr>
          <w:rFonts w:ascii="Times New Roman" w:hAnsi="Times New Roman" w:cs="Times New Roman"/>
        </w:rPr>
        <w:t>.</w:t>
      </w:r>
      <w:r w:rsidRPr="0058559B">
        <w:rPr>
          <w:rFonts w:ascii="Times New Roman" w:hAnsi="Times New Roman" w:cs="Times New Roman"/>
        </w:rPr>
        <w:t xml:space="preserve"> </w:t>
      </w:r>
    </w:p>
    <w:p w14:paraId="5C4CF974" w14:textId="77777777" w:rsidR="00FA04C3" w:rsidRDefault="00FA04C3" w:rsidP="00FA04C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Whilst the pattern of proG-CSF usage was analysed, data on formulation or duration of </w:t>
      </w:r>
      <w:r w:rsidRPr="00480604">
        <w:rPr>
          <w:rFonts w:ascii="Times New Roman" w:hAnsi="Times New Roman" w:cs="Times New Roman"/>
        </w:rPr>
        <w:t>treatment with proG-CSF was not available for analysis.</w:t>
      </w:r>
    </w:p>
    <w:p w14:paraId="49BC339C" w14:textId="77777777" w:rsidR="00FA04C3" w:rsidRDefault="00FA04C3" w:rsidP="00840DC4">
      <w:pPr>
        <w:spacing w:line="480" w:lineRule="auto"/>
        <w:jc w:val="both"/>
        <w:rPr>
          <w:rFonts w:ascii="Times New Roman" w:hAnsi="Times New Roman" w:cs="Times New Roman"/>
        </w:rPr>
      </w:pPr>
    </w:p>
    <w:p w14:paraId="48C9D324" w14:textId="22AF1E91" w:rsidR="00D70DED" w:rsidRDefault="00D70DED" w:rsidP="00840DC4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</w:t>
      </w:r>
      <w:r w:rsidR="00FA04C3">
        <w:rPr>
          <w:rFonts w:ascii="Times New Roman" w:hAnsi="Times New Roman" w:cs="Times New Roman"/>
        </w:rPr>
        <w:t xml:space="preserve">primary </w:t>
      </w:r>
      <w:r>
        <w:rPr>
          <w:rFonts w:ascii="Times New Roman" w:hAnsi="Times New Roman" w:cs="Times New Roman"/>
        </w:rPr>
        <w:t xml:space="preserve">safety analysis, the events of interest were the incidence of severe events (grade 3-4): </w:t>
      </w:r>
      <w:r w:rsidR="00FA04C3">
        <w:rPr>
          <w:rFonts w:ascii="Times New Roman" w:hAnsi="Times New Roman" w:cs="Times New Roman"/>
        </w:rPr>
        <w:t>FN</w:t>
      </w:r>
      <w:r>
        <w:rPr>
          <w:rFonts w:ascii="Times New Roman" w:hAnsi="Times New Roman" w:cs="Times New Roman"/>
        </w:rPr>
        <w:t xml:space="preserve">, infections, anaemia, thrombocytopenia and </w:t>
      </w:r>
      <w:r w:rsidR="003D782B"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</w:rPr>
        <w:t xml:space="preserve">-induced pneumonitis and oesophagitis. </w:t>
      </w:r>
      <w:r w:rsidR="00FA04C3">
        <w:rPr>
          <w:rFonts w:ascii="Times New Roman" w:hAnsi="Times New Roman" w:cs="Times New Roman"/>
        </w:rPr>
        <w:t xml:space="preserve">Other events included: </w:t>
      </w:r>
      <w:r>
        <w:rPr>
          <w:rFonts w:ascii="Times New Roman" w:hAnsi="Times New Roman" w:cs="Times New Roman"/>
        </w:rPr>
        <w:t>rate of blood and platelet transfusion</w:t>
      </w:r>
      <w:r w:rsidR="00FA04C3">
        <w:rPr>
          <w:rFonts w:ascii="Times New Roman" w:hAnsi="Times New Roman" w:cs="Times New Roman"/>
        </w:rPr>
        <w:t xml:space="preserve"> and rate</w:t>
      </w:r>
      <w:r>
        <w:rPr>
          <w:rFonts w:ascii="Times New Roman" w:hAnsi="Times New Roman" w:cs="Times New Roman"/>
        </w:rPr>
        <w:t xml:space="preserve"> of hospitalization (any cause). </w:t>
      </w:r>
      <w:r w:rsidR="00FA04C3">
        <w:rPr>
          <w:rFonts w:ascii="Times New Roman" w:hAnsi="Times New Roman" w:cs="Times New Roman"/>
        </w:rPr>
        <w:t>The outcomes of interest f</w:t>
      </w:r>
      <w:r>
        <w:rPr>
          <w:rFonts w:ascii="Times New Roman" w:hAnsi="Times New Roman" w:cs="Times New Roman"/>
        </w:rPr>
        <w:t>or the</w:t>
      </w:r>
      <w:r w:rsidR="00FA04C3">
        <w:rPr>
          <w:rFonts w:ascii="Times New Roman" w:hAnsi="Times New Roman" w:cs="Times New Roman"/>
        </w:rPr>
        <w:t xml:space="preserve"> secondary</w:t>
      </w:r>
      <w:r>
        <w:rPr>
          <w:rFonts w:ascii="Times New Roman" w:hAnsi="Times New Roman" w:cs="Times New Roman"/>
        </w:rPr>
        <w:t xml:space="preserve"> analysis on the role of proG-CSF </w:t>
      </w:r>
      <w:r w:rsidR="00FA04C3">
        <w:rPr>
          <w:rFonts w:ascii="Times New Roman" w:hAnsi="Times New Roman" w:cs="Times New Roman"/>
        </w:rPr>
        <w:t>during</w:t>
      </w:r>
      <w:r>
        <w:rPr>
          <w:rFonts w:ascii="Times New Roman" w:hAnsi="Times New Roman" w:cs="Times New Roman"/>
        </w:rPr>
        <w:t xml:space="preserve"> </w:t>
      </w:r>
      <w:r w:rsidR="00015EBF">
        <w:rPr>
          <w:rFonts w:ascii="Times New Roman" w:hAnsi="Times New Roman" w:cs="Times New Roman"/>
        </w:rPr>
        <w:t>cCTRT</w:t>
      </w:r>
      <w:r w:rsidR="00FA04C3">
        <w:rPr>
          <w:rFonts w:ascii="Times New Roman" w:hAnsi="Times New Roman" w:cs="Times New Roman"/>
        </w:rPr>
        <w:t xml:space="preserve"> </w:t>
      </w:r>
      <w:r w:rsidR="00446540">
        <w:rPr>
          <w:rFonts w:ascii="Times New Roman" w:hAnsi="Times New Roman" w:cs="Times New Roman"/>
        </w:rPr>
        <w:t>were</w:t>
      </w:r>
      <w:r w:rsidR="00FA04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relative dose </w:t>
      </w:r>
      <w:r w:rsidR="00282FA0">
        <w:rPr>
          <w:rFonts w:ascii="Times New Roman" w:hAnsi="Times New Roman" w:cs="Times New Roman"/>
        </w:rPr>
        <w:t xml:space="preserve">intensity </w:t>
      </w:r>
      <w:r>
        <w:rPr>
          <w:rFonts w:ascii="Times New Roman" w:hAnsi="Times New Roman" w:cs="Times New Roman"/>
        </w:rPr>
        <w:t xml:space="preserve">(RDI) and survival outcomes (OS and PFS). The optimal delivered RDI was defined as 85% or higher of the </w:t>
      </w:r>
      <w:r w:rsidR="00FA04C3">
        <w:rPr>
          <w:rFonts w:ascii="Times New Roman" w:hAnsi="Times New Roman" w:cs="Times New Roman"/>
        </w:rPr>
        <w:t xml:space="preserve">initially </w:t>
      </w:r>
      <w:r>
        <w:rPr>
          <w:rFonts w:ascii="Times New Roman" w:hAnsi="Times New Roman" w:cs="Times New Roman"/>
        </w:rPr>
        <w:t xml:space="preserve">planned </w:t>
      </w:r>
      <w:r w:rsidR="00FA04C3">
        <w:rPr>
          <w:rFonts w:ascii="Times New Roman" w:hAnsi="Times New Roman" w:cs="Times New Roman"/>
        </w:rPr>
        <w:t>RDI</w:t>
      </w:r>
      <w:r w:rsidR="003D782B">
        <w:rPr>
          <w:rFonts w:ascii="Times New Roman" w:hAnsi="Times New Roman" w:cs="Times New Roman"/>
        </w:rPr>
        <w:t xml:space="preserve"> </w:t>
      </w:r>
      <w:r w:rsidR="003D782B">
        <w:rPr>
          <w:rFonts w:ascii="Times New Roman" w:hAnsi="Times New Roman" w:cs="Times New Roman"/>
        </w:rPr>
        <w:fldChar w:fldCharType="begin">
          <w:fldData xml:space="preserve">PEVuZE5vdGU+PENpdGU+PEF1dGhvcj5IYXZyaWxlc2t5PC9BdXRob3I+PFllYXI+MjAxNTwvWWVh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</w:fldData>
        </w:fldChar>
      </w:r>
      <w:r w:rsidR="005F575E">
        <w:rPr>
          <w:rFonts w:ascii="Times New Roman" w:hAnsi="Times New Roman" w:cs="Times New Roman"/>
        </w:rPr>
        <w:instrText xml:space="preserve"> ADDIN EN.CITE </w:instrText>
      </w:r>
      <w:r w:rsidR="005F575E">
        <w:rPr>
          <w:rFonts w:ascii="Times New Roman" w:hAnsi="Times New Roman" w:cs="Times New Roman"/>
        </w:rPr>
        <w:fldChar w:fldCharType="begin">
          <w:fldData xml:space="preserve">PEVuZE5vdGU+PENpdGU+PEF1dGhvcj5IYXZyaWxlc2t5PC9BdXRob3I+PFllYXI+MjAxNTwvWWVh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</w:fldData>
        </w:fldChar>
      </w:r>
      <w:r w:rsidR="005F575E">
        <w:rPr>
          <w:rFonts w:ascii="Times New Roman" w:hAnsi="Times New Roman" w:cs="Times New Roman"/>
        </w:rPr>
        <w:instrText xml:space="preserve"> ADDIN EN.CITE.DATA </w:instrText>
      </w:r>
      <w:r w:rsidR="005F575E">
        <w:rPr>
          <w:rFonts w:ascii="Times New Roman" w:hAnsi="Times New Roman" w:cs="Times New Roman"/>
        </w:rPr>
      </w:r>
      <w:r w:rsidR="005F575E">
        <w:rPr>
          <w:rFonts w:ascii="Times New Roman" w:hAnsi="Times New Roman" w:cs="Times New Roman"/>
        </w:rPr>
        <w:fldChar w:fldCharType="end"/>
      </w:r>
      <w:r w:rsidR="003D782B">
        <w:rPr>
          <w:rFonts w:ascii="Times New Roman" w:hAnsi="Times New Roman" w:cs="Times New Roman"/>
        </w:rPr>
      </w:r>
      <w:r w:rsidR="003D782B">
        <w:rPr>
          <w:rFonts w:ascii="Times New Roman" w:hAnsi="Times New Roman" w:cs="Times New Roman"/>
        </w:rPr>
        <w:fldChar w:fldCharType="separate"/>
      </w:r>
      <w:r w:rsidR="005F575E">
        <w:rPr>
          <w:rFonts w:ascii="Times New Roman" w:hAnsi="Times New Roman" w:cs="Times New Roman"/>
          <w:noProof/>
        </w:rPr>
        <w:t>[14, 15]</w:t>
      </w:r>
      <w:r w:rsidR="003D782B">
        <w:rPr>
          <w:rFonts w:ascii="Times New Roman" w:hAnsi="Times New Roman" w:cs="Times New Roman"/>
        </w:rPr>
        <w:fldChar w:fldCharType="end"/>
      </w:r>
      <w:r w:rsidR="00FA04C3">
        <w:rPr>
          <w:rFonts w:ascii="Times New Roman" w:hAnsi="Times New Roman" w:cs="Times New Roman"/>
        </w:rPr>
        <w:t>.</w:t>
      </w:r>
    </w:p>
    <w:p w14:paraId="17A2A216" w14:textId="77777777" w:rsidR="00840DC4" w:rsidRPr="00480604" w:rsidRDefault="00840DC4" w:rsidP="00C21B5D">
      <w:pPr>
        <w:spacing w:line="480" w:lineRule="auto"/>
        <w:jc w:val="both"/>
        <w:rPr>
          <w:rFonts w:ascii="Times New Roman" w:hAnsi="Times New Roman" w:cs="Times New Roman"/>
        </w:rPr>
      </w:pPr>
    </w:p>
    <w:p w14:paraId="5FDC27DF" w14:textId="77553C95" w:rsidR="00480604" w:rsidRPr="00480604" w:rsidRDefault="0009259E" w:rsidP="00480604">
      <w:pPr>
        <w:spacing w:line="480" w:lineRule="auto"/>
        <w:jc w:val="both"/>
        <w:rPr>
          <w:rFonts w:ascii="Times New Roman" w:hAnsi="Times New Roman" w:cs="Times New Roman"/>
        </w:rPr>
      </w:pPr>
      <w:r w:rsidRPr="00480604">
        <w:rPr>
          <w:rFonts w:ascii="Times New Roman" w:hAnsi="Times New Roman" w:cs="Times New Roman"/>
        </w:rPr>
        <w:t xml:space="preserve">In order to explore </w:t>
      </w:r>
      <w:r w:rsidR="00480604" w:rsidRPr="00480604">
        <w:rPr>
          <w:rFonts w:ascii="Times New Roman" w:hAnsi="Times New Roman" w:cs="Times New Roman"/>
        </w:rPr>
        <w:t xml:space="preserve">potential </w:t>
      </w:r>
      <w:r w:rsidRPr="00480604">
        <w:rPr>
          <w:rFonts w:ascii="Times New Roman" w:hAnsi="Times New Roman" w:cs="Times New Roman"/>
        </w:rPr>
        <w:t xml:space="preserve">correlations between </w:t>
      </w:r>
      <w:r w:rsidR="00480604" w:rsidRPr="00480604">
        <w:rPr>
          <w:rFonts w:ascii="Times New Roman" w:hAnsi="Times New Roman" w:cs="Times New Roman"/>
        </w:rPr>
        <w:t xml:space="preserve">the use of proG-CSF </w:t>
      </w:r>
      <w:r w:rsidRPr="00480604">
        <w:rPr>
          <w:rFonts w:ascii="Times New Roman" w:hAnsi="Times New Roman" w:cs="Times New Roman"/>
        </w:rPr>
        <w:t xml:space="preserve">and the </w:t>
      </w:r>
      <w:r w:rsidR="00FA04C3">
        <w:rPr>
          <w:rFonts w:ascii="Times New Roman" w:hAnsi="Times New Roman" w:cs="Times New Roman"/>
        </w:rPr>
        <w:t>events/</w:t>
      </w:r>
      <w:r w:rsidRPr="00480604">
        <w:rPr>
          <w:rFonts w:ascii="Times New Roman" w:hAnsi="Times New Roman" w:cs="Times New Roman"/>
        </w:rPr>
        <w:t xml:space="preserve">outcomes of interest, </w:t>
      </w:r>
      <w:r w:rsidR="00480604" w:rsidRPr="00480604">
        <w:rPr>
          <w:rFonts w:ascii="Times New Roman" w:hAnsi="Times New Roman" w:cs="Times New Roman"/>
        </w:rPr>
        <w:t xml:space="preserve">two types of analysis were performed: 1) </w:t>
      </w:r>
      <w:r w:rsidR="00C21B5D" w:rsidRPr="00480604">
        <w:rPr>
          <w:rFonts w:ascii="Times New Roman" w:hAnsi="Times New Roman" w:cs="Times New Roman"/>
        </w:rPr>
        <w:t>outcomes/events were explored within each group</w:t>
      </w:r>
      <w:r w:rsidR="00480604" w:rsidRPr="00480604">
        <w:rPr>
          <w:rFonts w:ascii="Times New Roman" w:hAnsi="Times New Roman" w:cs="Times New Roman"/>
        </w:rPr>
        <w:t xml:space="preserve"> as a whole</w:t>
      </w:r>
      <w:r w:rsidR="00C21B5D" w:rsidRPr="00480604">
        <w:rPr>
          <w:rFonts w:ascii="Times New Roman" w:hAnsi="Times New Roman" w:cs="Times New Roman"/>
        </w:rPr>
        <w:t xml:space="preserve">, taking only into consideration if </w:t>
      </w:r>
      <w:r w:rsidR="00C609DF" w:rsidRPr="00480604">
        <w:rPr>
          <w:rFonts w:ascii="Times New Roman" w:hAnsi="Times New Roman" w:cs="Times New Roman"/>
        </w:rPr>
        <w:t>these</w:t>
      </w:r>
      <w:r w:rsidR="00C21B5D" w:rsidRPr="00480604">
        <w:rPr>
          <w:rFonts w:ascii="Times New Roman" w:hAnsi="Times New Roman" w:cs="Times New Roman"/>
        </w:rPr>
        <w:t xml:space="preserve"> occurred at </w:t>
      </w:r>
      <w:r w:rsidR="00055D82" w:rsidRPr="00480604">
        <w:rPr>
          <w:rFonts w:ascii="Times New Roman" w:hAnsi="Times New Roman" w:cs="Times New Roman"/>
        </w:rPr>
        <w:t>any</w:t>
      </w:r>
      <w:r w:rsidR="00C21B5D" w:rsidRPr="00480604">
        <w:rPr>
          <w:rFonts w:ascii="Times New Roman" w:hAnsi="Times New Roman" w:cs="Times New Roman"/>
        </w:rPr>
        <w:t xml:space="preserve"> point </w:t>
      </w:r>
      <w:r w:rsidR="00480604" w:rsidRPr="00480604">
        <w:rPr>
          <w:rFonts w:ascii="Times New Roman" w:hAnsi="Times New Roman" w:cs="Times New Roman"/>
        </w:rPr>
        <w:t xml:space="preserve">during </w:t>
      </w:r>
      <w:r w:rsidR="00015EBF">
        <w:rPr>
          <w:rFonts w:ascii="Times New Roman" w:hAnsi="Times New Roman" w:cs="Times New Roman"/>
        </w:rPr>
        <w:t>cCTRT</w:t>
      </w:r>
      <w:r w:rsidR="00480604" w:rsidRPr="00480604">
        <w:rPr>
          <w:rFonts w:ascii="Times New Roman" w:hAnsi="Times New Roman" w:cs="Times New Roman"/>
        </w:rPr>
        <w:t xml:space="preserve"> regardless of </w:t>
      </w:r>
      <w:r w:rsidR="00864C82">
        <w:rPr>
          <w:rFonts w:ascii="Times New Roman" w:hAnsi="Times New Roman" w:cs="Times New Roman"/>
        </w:rPr>
        <w:t xml:space="preserve">the </w:t>
      </w:r>
      <w:r w:rsidR="00480604" w:rsidRPr="00480604">
        <w:rPr>
          <w:rFonts w:ascii="Times New Roman" w:hAnsi="Times New Roman" w:cs="Times New Roman"/>
        </w:rPr>
        <w:t>timing</w:t>
      </w:r>
      <w:r w:rsidR="00840DC4">
        <w:rPr>
          <w:rFonts w:ascii="Times New Roman" w:hAnsi="Times New Roman" w:cs="Times New Roman"/>
        </w:rPr>
        <w:t xml:space="preserve"> when proG-CSF </w:t>
      </w:r>
      <w:r w:rsidR="00864C82">
        <w:rPr>
          <w:rFonts w:ascii="Times New Roman" w:hAnsi="Times New Roman" w:cs="Times New Roman"/>
        </w:rPr>
        <w:t>was</w:t>
      </w:r>
      <w:r w:rsidR="00840DC4">
        <w:rPr>
          <w:rFonts w:ascii="Times New Roman" w:hAnsi="Times New Roman" w:cs="Times New Roman"/>
        </w:rPr>
        <w:t xml:space="preserve"> given</w:t>
      </w:r>
      <w:r w:rsidR="00480604" w:rsidRPr="00480604">
        <w:rPr>
          <w:rFonts w:ascii="Times New Roman" w:hAnsi="Times New Roman" w:cs="Times New Roman"/>
        </w:rPr>
        <w:t xml:space="preserve">; and 2) outcomes/events were explored per cycle within each group, taking therefore into consideration the timing between </w:t>
      </w:r>
      <w:r w:rsidR="0001146C" w:rsidRPr="00480604">
        <w:rPr>
          <w:rFonts w:ascii="Times New Roman" w:hAnsi="Times New Roman" w:cs="Times New Roman"/>
        </w:rPr>
        <w:t xml:space="preserve">events </w:t>
      </w:r>
      <w:r w:rsidR="0001146C">
        <w:rPr>
          <w:rFonts w:ascii="Times New Roman" w:hAnsi="Times New Roman" w:cs="Times New Roman"/>
        </w:rPr>
        <w:t xml:space="preserve">and </w:t>
      </w:r>
      <w:r w:rsidR="00480604" w:rsidRPr="00480604">
        <w:rPr>
          <w:rFonts w:ascii="Times New Roman" w:hAnsi="Times New Roman" w:cs="Times New Roman"/>
        </w:rPr>
        <w:t xml:space="preserve">exposure </w:t>
      </w:r>
      <w:r w:rsidR="0001146C">
        <w:rPr>
          <w:rFonts w:ascii="Times New Roman" w:hAnsi="Times New Roman" w:cs="Times New Roman"/>
        </w:rPr>
        <w:t>to proG-CSF</w:t>
      </w:r>
      <w:r w:rsidR="00480604" w:rsidRPr="00480604">
        <w:rPr>
          <w:rFonts w:ascii="Times New Roman" w:hAnsi="Times New Roman" w:cs="Times New Roman"/>
        </w:rPr>
        <w:t xml:space="preserve">. </w:t>
      </w:r>
    </w:p>
    <w:p w14:paraId="186AE394" w14:textId="404DBCFC" w:rsidR="00480604" w:rsidRPr="00480604" w:rsidRDefault="00480604" w:rsidP="00480604">
      <w:pPr>
        <w:spacing w:line="480" w:lineRule="auto"/>
        <w:jc w:val="both"/>
        <w:rPr>
          <w:rFonts w:ascii="Times New Roman" w:hAnsi="Times New Roman" w:cs="Times New Roman"/>
        </w:rPr>
      </w:pPr>
      <w:r w:rsidRPr="00480604">
        <w:rPr>
          <w:rFonts w:ascii="Times New Roman" w:hAnsi="Times New Roman" w:cs="Times New Roman"/>
        </w:rPr>
        <w:t xml:space="preserve">The potential correlations were explored using the chi-squared or Wilcoxon rank sum test. The survival outcomes (OS and PFS) were estimated from randomisation to death (any cause) or to local/metastatic progression/death, respectively. Kaplan-Meier curves were used to estimate survival functions and the long-rank test to compare differences between the groups. </w:t>
      </w:r>
      <w:r w:rsidRPr="00480604">
        <w:rPr>
          <w:rFonts w:ascii="Times New Roman" w:hAnsi="Times New Roman" w:cs="Times New Roman"/>
          <w:color w:val="000000" w:themeColor="text1"/>
        </w:rPr>
        <w:t xml:space="preserve">For all </w:t>
      </w:r>
      <w:r w:rsidRPr="00480604">
        <w:rPr>
          <w:rFonts w:ascii="Times New Roman" w:hAnsi="Times New Roman" w:cs="Times New Roman"/>
        </w:rPr>
        <w:t>the statistical tests used in this analysis, a two-sided P value was used and less than 0.05 indicated statistical significance. All analyses were conducted in R v3.1.1.</w:t>
      </w:r>
    </w:p>
    <w:p w14:paraId="148EC10A" w14:textId="77777777" w:rsidR="00E20372" w:rsidRDefault="00E20372" w:rsidP="003C1951">
      <w:pPr>
        <w:spacing w:line="480" w:lineRule="auto"/>
        <w:rPr>
          <w:rFonts w:ascii="Times New Roman" w:hAnsi="Times New Roman" w:cs="Times New Roman"/>
          <w:b/>
        </w:rPr>
      </w:pPr>
    </w:p>
    <w:p w14:paraId="42380D14" w14:textId="52C30F77" w:rsidR="002164EB" w:rsidRPr="000B415C" w:rsidRDefault="007E3A01" w:rsidP="003C1951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3 - </w:t>
      </w:r>
      <w:r w:rsidR="002164EB" w:rsidRPr="000B415C">
        <w:rPr>
          <w:rFonts w:ascii="Times New Roman" w:hAnsi="Times New Roman" w:cs="Times New Roman"/>
          <w:b/>
        </w:rPr>
        <w:t>RESULTS</w:t>
      </w:r>
    </w:p>
    <w:p w14:paraId="05818CFC" w14:textId="12F6CBD8" w:rsidR="004D0D19" w:rsidRPr="000B415C" w:rsidRDefault="007E3A01" w:rsidP="003C1951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3.1 - </w:t>
      </w:r>
      <w:r w:rsidR="005B3BF2" w:rsidRPr="000B415C">
        <w:rPr>
          <w:rFonts w:ascii="Times New Roman" w:hAnsi="Times New Roman" w:cs="Times New Roman"/>
          <w:b/>
        </w:rPr>
        <w:t>Patient Characteristics</w:t>
      </w:r>
    </w:p>
    <w:p w14:paraId="65041ED3" w14:textId="6F8064B2" w:rsidR="00AB7B38" w:rsidRPr="003D782B" w:rsidRDefault="005B3BF2" w:rsidP="00EE6985">
      <w:pPr>
        <w:spacing w:line="480" w:lineRule="auto"/>
        <w:jc w:val="both"/>
        <w:rPr>
          <w:rFonts w:ascii="Times New Roman" w:hAnsi="Times New Roman" w:cs="Times New Roman"/>
        </w:rPr>
      </w:pPr>
      <w:r w:rsidRPr="000B415C">
        <w:rPr>
          <w:rFonts w:ascii="Times New Roman" w:hAnsi="Times New Roman" w:cs="Times New Roman"/>
        </w:rPr>
        <w:t xml:space="preserve">Among the 547 </w:t>
      </w:r>
      <w:r w:rsidR="002E3085" w:rsidRPr="000B415C">
        <w:rPr>
          <w:rFonts w:ascii="Times New Roman" w:hAnsi="Times New Roman" w:cs="Times New Roman"/>
        </w:rPr>
        <w:t xml:space="preserve">patients </w:t>
      </w:r>
      <w:r w:rsidR="002763CF">
        <w:rPr>
          <w:rFonts w:ascii="Times New Roman" w:hAnsi="Times New Roman" w:cs="Times New Roman"/>
        </w:rPr>
        <w:t>enrolled</w:t>
      </w:r>
      <w:r w:rsidRPr="000B415C">
        <w:rPr>
          <w:rFonts w:ascii="Times New Roman" w:hAnsi="Times New Roman" w:cs="Times New Roman"/>
        </w:rPr>
        <w:t xml:space="preserve"> </w:t>
      </w:r>
      <w:r w:rsidR="002E3085" w:rsidRPr="000B415C">
        <w:rPr>
          <w:rFonts w:ascii="Times New Roman" w:hAnsi="Times New Roman" w:cs="Times New Roman"/>
        </w:rPr>
        <w:t>in the CONVERT trial</w:t>
      </w:r>
      <w:r w:rsidRPr="000B415C">
        <w:rPr>
          <w:rFonts w:ascii="Times New Roman" w:hAnsi="Times New Roman" w:cs="Times New Roman"/>
        </w:rPr>
        <w:t xml:space="preserve">, 487 </w:t>
      </w:r>
      <w:r w:rsidR="003B1180" w:rsidRPr="000B415C">
        <w:rPr>
          <w:rFonts w:ascii="Times New Roman" w:hAnsi="Times New Roman" w:cs="Times New Roman"/>
        </w:rPr>
        <w:t xml:space="preserve">received </w:t>
      </w:r>
      <w:r w:rsidR="00015EBF">
        <w:rPr>
          <w:rFonts w:ascii="Times New Roman" w:hAnsi="Times New Roman" w:cs="Times New Roman"/>
        </w:rPr>
        <w:t>cCTRT</w:t>
      </w:r>
      <w:r w:rsidR="00121B84" w:rsidRPr="000B415C">
        <w:rPr>
          <w:rFonts w:ascii="Times New Roman" w:hAnsi="Times New Roman" w:cs="Times New Roman"/>
        </w:rPr>
        <w:t xml:space="preserve"> </w:t>
      </w:r>
      <w:r w:rsidR="009A3A40">
        <w:rPr>
          <w:rFonts w:ascii="Times New Roman" w:hAnsi="Times New Roman" w:cs="Times New Roman"/>
        </w:rPr>
        <w:t>as</w:t>
      </w:r>
      <w:r w:rsidR="00121B84" w:rsidRPr="000B415C">
        <w:rPr>
          <w:rFonts w:ascii="Times New Roman" w:hAnsi="Times New Roman" w:cs="Times New Roman"/>
        </w:rPr>
        <w:t xml:space="preserve"> per-protocol and were therefore</w:t>
      </w:r>
      <w:r w:rsidRPr="000B415C">
        <w:rPr>
          <w:rFonts w:ascii="Times New Roman" w:hAnsi="Times New Roman" w:cs="Times New Roman"/>
        </w:rPr>
        <w:t xml:space="preserve"> evaluable </w:t>
      </w:r>
      <w:r w:rsidR="00075E4A" w:rsidRPr="000B415C">
        <w:rPr>
          <w:rFonts w:ascii="Times New Roman" w:hAnsi="Times New Roman" w:cs="Times New Roman"/>
        </w:rPr>
        <w:t>for this analysis</w:t>
      </w:r>
      <w:r w:rsidRPr="000B415C">
        <w:rPr>
          <w:rFonts w:ascii="Times New Roman" w:hAnsi="Times New Roman" w:cs="Times New Roman"/>
        </w:rPr>
        <w:t>.</w:t>
      </w:r>
      <w:r w:rsidR="003612FA" w:rsidRPr="000B415C">
        <w:rPr>
          <w:rFonts w:ascii="Times New Roman" w:hAnsi="Times New Roman" w:cs="Times New Roman"/>
        </w:rPr>
        <w:t xml:space="preserve"> </w:t>
      </w:r>
      <w:r w:rsidR="00AB7B38">
        <w:rPr>
          <w:rFonts w:ascii="Times New Roman" w:hAnsi="Times New Roman" w:cs="Times New Roman"/>
        </w:rPr>
        <w:t>A</w:t>
      </w:r>
      <w:r w:rsidR="00AB7B38" w:rsidRPr="000B415C">
        <w:rPr>
          <w:rFonts w:ascii="Times New Roman" w:hAnsi="Times New Roman" w:cs="Times New Roman"/>
        </w:rPr>
        <w:t xml:space="preserve"> total of </w:t>
      </w:r>
      <w:r w:rsidR="00B16CDC">
        <w:rPr>
          <w:rFonts w:ascii="Times New Roman" w:hAnsi="Times New Roman" w:cs="Times New Roman"/>
        </w:rPr>
        <w:t>180</w:t>
      </w:r>
      <w:r w:rsidR="00185075" w:rsidRPr="00121008">
        <w:rPr>
          <w:rFonts w:ascii="Times New Roman" w:hAnsi="Times New Roman" w:cs="Times New Roman"/>
        </w:rPr>
        <w:t xml:space="preserve"> </w:t>
      </w:r>
      <w:r w:rsidR="00185075">
        <w:rPr>
          <w:rFonts w:ascii="Times New Roman" w:hAnsi="Times New Roman" w:cs="Times New Roman"/>
        </w:rPr>
        <w:t xml:space="preserve">patients </w:t>
      </w:r>
      <w:r w:rsidR="00185075" w:rsidRPr="00121008">
        <w:rPr>
          <w:rFonts w:ascii="Times New Roman" w:hAnsi="Times New Roman" w:cs="Times New Roman"/>
        </w:rPr>
        <w:t>(3</w:t>
      </w:r>
      <w:r w:rsidR="00B16CDC">
        <w:rPr>
          <w:rFonts w:ascii="Times New Roman" w:hAnsi="Times New Roman" w:cs="Times New Roman"/>
        </w:rPr>
        <w:t>7</w:t>
      </w:r>
      <w:r w:rsidR="00185075" w:rsidRPr="00121008">
        <w:rPr>
          <w:rFonts w:ascii="Times New Roman" w:hAnsi="Times New Roman" w:cs="Times New Roman"/>
        </w:rPr>
        <w:t>%) received</w:t>
      </w:r>
      <w:r w:rsidR="00185075">
        <w:rPr>
          <w:rFonts w:ascii="Times New Roman" w:hAnsi="Times New Roman" w:cs="Times New Roman"/>
        </w:rPr>
        <w:t xml:space="preserve"> proG-CSF</w:t>
      </w:r>
      <w:r w:rsidR="00B16CDC" w:rsidRPr="00B16CDC">
        <w:rPr>
          <w:rFonts w:ascii="Times New Roman" w:hAnsi="Times New Roman" w:cs="Times New Roman"/>
        </w:rPr>
        <w:t xml:space="preserve"> </w:t>
      </w:r>
      <w:r w:rsidR="00B16CDC" w:rsidRPr="000B415C">
        <w:rPr>
          <w:rFonts w:ascii="Times New Roman" w:hAnsi="Times New Roman" w:cs="Times New Roman"/>
        </w:rPr>
        <w:t xml:space="preserve">at least </w:t>
      </w:r>
      <w:r w:rsidR="000654D2">
        <w:rPr>
          <w:rFonts w:ascii="Times New Roman" w:hAnsi="Times New Roman" w:cs="Times New Roman"/>
        </w:rPr>
        <w:t xml:space="preserve">with one </w:t>
      </w:r>
      <w:r w:rsidR="00015EBF">
        <w:rPr>
          <w:rFonts w:ascii="Times New Roman" w:hAnsi="Times New Roman" w:cs="Times New Roman"/>
        </w:rPr>
        <w:t>CTx</w:t>
      </w:r>
      <w:r w:rsidR="000654D2">
        <w:rPr>
          <w:rFonts w:ascii="Times New Roman" w:hAnsi="Times New Roman" w:cs="Times New Roman"/>
        </w:rPr>
        <w:t xml:space="preserve"> cycle</w:t>
      </w:r>
      <w:r w:rsidR="00B16CDC" w:rsidRPr="000B415C">
        <w:rPr>
          <w:rFonts w:ascii="Times New Roman" w:hAnsi="Times New Roman" w:cs="Times New Roman"/>
        </w:rPr>
        <w:t xml:space="preserve"> </w:t>
      </w:r>
      <w:r w:rsidR="00B16CDC">
        <w:rPr>
          <w:rFonts w:ascii="Times New Roman" w:hAnsi="Times New Roman" w:cs="Times New Roman"/>
        </w:rPr>
        <w:t xml:space="preserve">during </w:t>
      </w:r>
      <w:r w:rsidR="00015EBF">
        <w:rPr>
          <w:rFonts w:ascii="Times New Roman" w:hAnsi="Times New Roman" w:cs="Times New Roman"/>
        </w:rPr>
        <w:t>cCTRT</w:t>
      </w:r>
      <w:r w:rsidR="00E840BD">
        <w:rPr>
          <w:rFonts w:ascii="Times New Roman" w:hAnsi="Times New Roman" w:cs="Times New Roman"/>
        </w:rPr>
        <w:t xml:space="preserve">, </w:t>
      </w:r>
      <w:r w:rsidR="00B16CDC">
        <w:rPr>
          <w:rFonts w:ascii="Times New Roman" w:hAnsi="Times New Roman" w:cs="Times New Roman"/>
        </w:rPr>
        <w:t>of which 60 patients (33%) received it as primary prophylaxis and 120 patients (67%) as secondary prophylaxis. I</w:t>
      </w:r>
      <w:r w:rsidR="00EE6985" w:rsidRPr="000B415C">
        <w:rPr>
          <w:rFonts w:ascii="Times New Roman" w:hAnsi="Times New Roman" w:cs="Times New Roman"/>
        </w:rPr>
        <w:t xml:space="preserve">n the univariable </w:t>
      </w:r>
      <w:r w:rsidR="00EE6985" w:rsidRPr="003D782B">
        <w:rPr>
          <w:rFonts w:ascii="Times New Roman" w:hAnsi="Times New Roman" w:cs="Times New Roman"/>
        </w:rPr>
        <w:t xml:space="preserve">analysis there were no </w:t>
      </w:r>
      <w:r w:rsidR="00F82D7D" w:rsidRPr="003D782B">
        <w:rPr>
          <w:rFonts w:ascii="Times New Roman" w:hAnsi="Times New Roman" w:cs="Times New Roman"/>
        </w:rPr>
        <w:t xml:space="preserve">significant </w:t>
      </w:r>
      <w:r w:rsidR="00EE6985" w:rsidRPr="003D782B">
        <w:rPr>
          <w:rFonts w:ascii="Times New Roman" w:hAnsi="Times New Roman" w:cs="Times New Roman"/>
        </w:rPr>
        <w:t xml:space="preserve">differences in the baseline characteristics </w:t>
      </w:r>
      <w:r w:rsidR="00B16CDC" w:rsidRPr="003D782B">
        <w:rPr>
          <w:rFonts w:ascii="Times New Roman" w:hAnsi="Times New Roman" w:cs="Times New Roman"/>
        </w:rPr>
        <w:t>between th</w:t>
      </w:r>
      <w:r w:rsidR="00F82D7D" w:rsidRPr="003D782B">
        <w:rPr>
          <w:rFonts w:ascii="Times New Roman" w:hAnsi="Times New Roman" w:cs="Times New Roman"/>
        </w:rPr>
        <w:t>ese groups</w:t>
      </w:r>
      <w:r w:rsidR="005C1299" w:rsidRPr="003D782B">
        <w:rPr>
          <w:rFonts w:ascii="Times New Roman" w:hAnsi="Times New Roman" w:cs="Times New Roman"/>
        </w:rPr>
        <w:t xml:space="preserve"> </w:t>
      </w:r>
      <w:r w:rsidR="00B14433" w:rsidRPr="003D782B">
        <w:rPr>
          <w:rFonts w:ascii="Times New Roman" w:hAnsi="Times New Roman" w:cs="Times New Roman"/>
        </w:rPr>
        <w:t xml:space="preserve">(Table 1). </w:t>
      </w:r>
    </w:p>
    <w:p w14:paraId="32E9727D" w14:textId="77777777" w:rsidR="00EE6985" w:rsidRPr="003D782B" w:rsidRDefault="00EE6985" w:rsidP="00090A4F">
      <w:pPr>
        <w:spacing w:line="480" w:lineRule="auto"/>
        <w:jc w:val="both"/>
        <w:rPr>
          <w:rFonts w:ascii="Times New Roman" w:hAnsi="Times New Roman" w:cs="Times New Roman"/>
        </w:rPr>
      </w:pPr>
    </w:p>
    <w:p w14:paraId="7CCD5841" w14:textId="05D846FE" w:rsidR="00B16CDC" w:rsidRDefault="00D85FA8" w:rsidP="00090A4F">
      <w:pPr>
        <w:spacing w:line="480" w:lineRule="auto"/>
        <w:jc w:val="both"/>
        <w:rPr>
          <w:rFonts w:ascii="Times New Roman" w:hAnsi="Times New Roman" w:cs="Times New Roman"/>
        </w:rPr>
      </w:pPr>
      <w:r w:rsidRPr="003D782B">
        <w:rPr>
          <w:rFonts w:ascii="Times New Roman" w:hAnsi="Times New Roman" w:cs="Times New Roman"/>
        </w:rPr>
        <w:t xml:space="preserve">The </w:t>
      </w:r>
      <w:r w:rsidR="0085740A" w:rsidRPr="003D782B">
        <w:rPr>
          <w:rFonts w:ascii="Times New Roman" w:hAnsi="Times New Roman" w:cs="Times New Roman"/>
        </w:rPr>
        <w:t xml:space="preserve">delivery </w:t>
      </w:r>
      <w:r w:rsidR="00F32242" w:rsidRPr="003D782B">
        <w:rPr>
          <w:rFonts w:ascii="Times New Roman" w:hAnsi="Times New Roman" w:cs="Times New Roman"/>
        </w:rPr>
        <w:t xml:space="preserve">of </w:t>
      </w:r>
      <w:r w:rsidR="00CC22A2" w:rsidRPr="003D782B">
        <w:rPr>
          <w:rFonts w:ascii="Times New Roman" w:hAnsi="Times New Roman" w:cs="Times New Roman"/>
        </w:rPr>
        <w:t xml:space="preserve">proG-CSF </w:t>
      </w:r>
      <w:r w:rsidR="004F6509" w:rsidRPr="003D782B">
        <w:rPr>
          <w:rFonts w:ascii="Times New Roman" w:hAnsi="Times New Roman" w:cs="Times New Roman"/>
        </w:rPr>
        <w:t>was</w:t>
      </w:r>
      <w:r w:rsidRPr="003D782B">
        <w:rPr>
          <w:rFonts w:ascii="Times New Roman" w:hAnsi="Times New Roman" w:cs="Times New Roman"/>
        </w:rPr>
        <w:t xml:space="preserve"> recorded for each </w:t>
      </w:r>
      <w:r w:rsidR="00015EBF">
        <w:rPr>
          <w:rFonts w:ascii="Times New Roman" w:hAnsi="Times New Roman" w:cs="Times New Roman"/>
        </w:rPr>
        <w:t>CTx</w:t>
      </w:r>
      <w:r w:rsidR="00A11EE2" w:rsidRPr="003D782B">
        <w:rPr>
          <w:rFonts w:ascii="Times New Roman" w:hAnsi="Times New Roman" w:cs="Times New Roman"/>
        </w:rPr>
        <w:t xml:space="preserve"> </w:t>
      </w:r>
      <w:r w:rsidRPr="003D782B">
        <w:rPr>
          <w:rFonts w:ascii="Times New Roman" w:hAnsi="Times New Roman" w:cs="Times New Roman"/>
        </w:rPr>
        <w:t>cycle</w:t>
      </w:r>
      <w:r w:rsidR="00B16CDC" w:rsidRPr="003D782B">
        <w:rPr>
          <w:rFonts w:ascii="Times New Roman" w:hAnsi="Times New Roman" w:cs="Times New Roman"/>
        </w:rPr>
        <w:t xml:space="preserve"> and its use</w:t>
      </w:r>
      <w:r w:rsidR="00C60573">
        <w:rPr>
          <w:rFonts w:ascii="Times New Roman" w:hAnsi="Times New Roman" w:cs="Times New Roman"/>
        </w:rPr>
        <w:t xml:space="preserve"> in the whole study population</w:t>
      </w:r>
      <w:r w:rsidR="008E003B" w:rsidRPr="003D782B">
        <w:rPr>
          <w:rFonts w:ascii="Times New Roman" w:hAnsi="Times New Roman" w:cs="Times New Roman"/>
        </w:rPr>
        <w:t xml:space="preserve"> </w:t>
      </w:r>
      <w:r w:rsidR="00B16CDC" w:rsidRPr="003D782B">
        <w:rPr>
          <w:rFonts w:ascii="Times New Roman" w:hAnsi="Times New Roman" w:cs="Times New Roman"/>
        </w:rPr>
        <w:t xml:space="preserve">increased </w:t>
      </w:r>
      <w:r w:rsidR="00B83C49" w:rsidRPr="003D782B">
        <w:rPr>
          <w:rFonts w:ascii="Times New Roman" w:hAnsi="Times New Roman" w:cs="Times New Roman"/>
        </w:rPr>
        <w:t>progressively</w:t>
      </w:r>
      <w:r w:rsidR="00B16CDC" w:rsidRPr="003D782B">
        <w:rPr>
          <w:rFonts w:ascii="Times New Roman" w:hAnsi="Times New Roman" w:cs="Times New Roman"/>
        </w:rPr>
        <w:t xml:space="preserve"> from 8% </w:t>
      </w:r>
      <w:r w:rsidR="00C97496" w:rsidRPr="003D782B">
        <w:rPr>
          <w:rFonts w:ascii="Times New Roman" w:hAnsi="Times New Roman" w:cs="Times New Roman"/>
        </w:rPr>
        <w:t>for cycle 1 and</w:t>
      </w:r>
      <w:r w:rsidR="00B16CDC" w:rsidRPr="003D782B">
        <w:rPr>
          <w:rFonts w:ascii="Times New Roman" w:hAnsi="Times New Roman" w:cs="Times New Roman"/>
        </w:rPr>
        <w:t xml:space="preserve"> 31% </w:t>
      </w:r>
      <w:r w:rsidR="00C97496" w:rsidRPr="003D782B">
        <w:rPr>
          <w:rFonts w:ascii="Times New Roman" w:hAnsi="Times New Roman" w:cs="Times New Roman"/>
        </w:rPr>
        <w:t>by cycle</w:t>
      </w:r>
      <w:r w:rsidR="00457BB4" w:rsidRPr="003D782B">
        <w:rPr>
          <w:rFonts w:ascii="Times New Roman" w:hAnsi="Times New Roman" w:cs="Times New Roman"/>
        </w:rPr>
        <w:t xml:space="preserve"> </w:t>
      </w:r>
      <w:r w:rsidR="00B16CDC" w:rsidRPr="003D782B">
        <w:rPr>
          <w:rFonts w:ascii="Times New Roman" w:hAnsi="Times New Roman" w:cs="Times New Roman"/>
        </w:rPr>
        <w:t xml:space="preserve">4 </w:t>
      </w:r>
      <w:r w:rsidR="008E003B" w:rsidRPr="003D782B">
        <w:rPr>
          <w:rFonts w:ascii="Times New Roman" w:hAnsi="Times New Roman" w:cs="Times New Roman"/>
        </w:rPr>
        <w:t>(</w:t>
      </w:r>
      <w:r w:rsidR="00833A67" w:rsidRPr="003D782B">
        <w:rPr>
          <w:rFonts w:ascii="Times New Roman" w:hAnsi="Times New Roman" w:cs="Times New Roman"/>
        </w:rPr>
        <w:t>Table 2</w:t>
      </w:r>
      <w:r w:rsidR="008E003B" w:rsidRPr="003D782B">
        <w:rPr>
          <w:rFonts w:ascii="Times New Roman" w:hAnsi="Times New Roman" w:cs="Times New Roman"/>
        </w:rPr>
        <w:t>)</w:t>
      </w:r>
      <w:r w:rsidRPr="003D782B">
        <w:rPr>
          <w:rFonts w:ascii="Times New Roman" w:hAnsi="Times New Roman" w:cs="Times New Roman"/>
        </w:rPr>
        <w:t>.</w:t>
      </w:r>
      <w:r w:rsidRPr="000B415C">
        <w:rPr>
          <w:rFonts w:ascii="Times New Roman" w:hAnsi="Times New Roman" w:cs="Times New Roman"/>
        </w:rPr>
        <w:t xml:space="preserve"> </w:t>
      </w:r>
      <w:r w:rsidR="00992BD0">
        <w:rPr>
          <w:rFonts w:ascii="Times New Roman" w:hAnsi="Times New Roman" w:cs="Times New Roman"/>
        </w:rPr>
        <w:t>Amongst those who received proG-CSF, t</w:t>
      </w:r>
      <w:r w:rsidR="00A56394">
        <w:rPr>
          <w:rFonts w:ascii="Times New Roman" w:hAnsi="Times New Roman" w:cs="Times New Roman"/>
        </w:rPr>
        <w:t xml:space="preserve">he second cycle of </w:t>
      </w:r>
      <w:r w:rsidR="00015EBF">
        <w:rPr>
          <w:rFonts w:ascii="Times New Roman" w:hAnsi="Times New Roman" w:cs="Times New Roman"/>
        </w:rPr>
        <w:t>CTx</w:t>
      </w:r>
      <w:r w:rsidR="00A56394">
        <w:rPr>
          <w:rFonts w:ascii="Times New Roman" w:hAnsi="Times New Roman" w:cs="Times New Roman"/>
        </w:rPr>
        <w:t xml:space="preserve"> accounted for the peak in new-starters</w:t>
      </w:r>
      <w:r w:rsidR="00992BD0">
        <w:rPr>
          <w:rFonts w:ascii="Times New Roman" w:hAnsi="Times New Roman" w:cs="Times New Roman"/>
        </w:rPr>
        <w:t>,</w:t>
      </w:r>
      <w:r w:rsidR="00A56394">
        <w:rPr>
          <w:rFonts w:ascii="Times New Roman" w:hAnsi="Times New Roman" w:cs="Times New Roman"/>
        </w:rPr>
        <w:t xml:space="preserve"> with 58 patients (32%) start</w:t>
      </w:r>
      <w:r w:rsidR="00992BD0">
        <w:rPr>
          <w:rFonts w:ascii="Times New Roman" w:hAnsi="Times New Roman" w:cs="Times New Roman"/>
        </w:rPr>
        <w:t>ing</w:t>
      </w:r>
      <w:r w:rsidR="00A56394">
        <w:rPr>
          <w:rFonts w:ascii="Times New Roman" w:hAnsi="Times New Roman" w:cs="Times New Roman"/>
        </w:rPr>
        <w:t xml:space="preserve"> on this cycle. </w:t>
      </w:r>
      <w:r w:rsidR="00D64391">
        <w:rPr>
          <w:rFonts w:ascii="Times New Roman" w:hAnsi="Times New Roman" w:cs="Times New Roman"/>
        </w:rPr>
        <w:t xml:space="preserve">This coincides with the planned start of RT </w:t>
      </w:r>
      <w:r w:rsidR="00F91E72">
        <w:rPr>
          <w:rFonts w:ascii="Times New Roman" w:hAnsi="Times New Roman" w:cs="Times New Roman"/>
        </w:rPr>
        <w:t>at the</w:t>
      </w:r>
      <w:r w:rsidR="00D64391">
        <w:rPr>
          <w:rFonts w:ascii="Times New Roman" w:hAnsi="Times New Roman" w:cs="Times New Roman"/>
        </w:rPr>
        <w:t xml:space="preserve"> </w:t>
      </w:r>
      <w:r w:rsidR="00F91E72">
        <w:rPr>
          <w:rFonts w:ascii="Times New Roman" w:hAnsi="Times New Roman" w:cs="Times New Roman"/>
        </w:rPr>
        <w:t xml:space="preserve">second </w:t>
      </w:r>
      <w:r w:rsidR="00D64391">
        <w:rPr>
          <w:rFonts w:ascii="Times New Roman" w:hAnsi="Times New Roman" w:cs="Times New Roman"/>
        </w:rPr>
        <w:t xml:space="preserve">cycle of </w:t>
      </w:r>
      <w:r w:rsidR="00015EBF">
        <w:rPr>
          <w:rFonts w:ascii="Times New Roman" w:hAnsi="Times New Roman" w:cs="Times New Roman"/>
        </w:rPr>
        <w:t>CTx</w:t>
      </w:r>
      <w:r w:rsidR="00D64391">
        <w:rPr>
          <w:rFonts w:ascii="Times New Roman" w:hAnsi="Times New Roman" w:cs="Times New Roman"/>
        </w:rPr>
        <w:t xml:space="preserve">. </w:t>
      </w:r>
      <w:r w:rsidR="00A56394">
        <w:rPr>
          <w:rFonts w:ascii="Times New Roman" w:hAnsi="Times New Roman" w:cs="Times New Roman"/>
        </w:rPr>
        <w:t>Regarding the pattern of administration, p</w:t>
      </w:r>
      <w:r w:rsidR="00B16CDC">
        <w:rPr>
          <w:rFonts w:ascii="Times New Roman" w:hAnsi="Times New Roman" w:cs="Times New Roman"/>
        </w:rPr>
        <w:t>atients received on average 2</w:t>
      </w:r>
      <w:r w:rsidR="00506385">
        <w:rPr>
          <w:rFonts w:ascii="Times New Roman" w:hAnsi="Times New Roman" w:cs="Times New Roman"/>
        </w:rPr>
        <w:t>.4</w:t>
      </w:r>
      <w:r w:rsidR="00B16CDC">
        <w:rPr>
          <w:rFonts w:ascii="Times New Roman" w:hAnsi="Times New Roman" w:cs="Times New Roman"/>
        </w:rPr>
        <w:t xml:space="preserve"> cycles with proG-CSF. </w:t>
      </w:r>
      <w:r w:rsidR="00A56394">
        <w:rPr>
          <w:rFonts w:ascii="Times New Roman" w:hAnsi="Times New Roman" w:cs="Times New Roman"/>
        </w:rPr>
        <w:t>A</w:t>
      </w:r>
      <w:r w:rsidR="00DA19D7">
        <w:rPr>
          <w:rFonts w:ascii="Times New Roman" w:hAnsi="Times New Roman" w:cs="Times New Roman"/>
        </w:rPr>
        <w:t xml:space="preserve"> total of 129 patients (72%) continued on proG-CSF once started until the end of </w:t>
      </w:r>
      <w:r w:rsidR="00015EBF">
        <w:rPr>
          <w:rFonts w:ascii="Times New Roman" w:hAnsi="Times New Roman" w:cs="Times New Roman"/>
        </w:rPr>
        <w:t>cCTRT</w:t>
      </w:r>
      <w:r w:rsidR="00DA19D7">
        <w:rPr>
          <w:rFonts w:ascii="Times New Roman" w:hAnsi="Times New Roman" w:cs="Times New Roman"/>
        </w:rPr>
        <w:t xml:space="preserve">. The remaining 51 patients (28%) had </w:t>
      </w:r>
      <w:r w:rsidR="00596647">
        <w:rPr>
          <w:rFonts w:ascii="Times New Roman" w:hAnsi="Times New Roman" w:cs="Times New Roman"/>
        </w:rPr>
        <w:t xml:space="preserve">interruptions where one or more subsequent </w:t>
      </w:r>
      <w:r w:rsidR="00015EBF">
        <w:rPr>
          <w:rFonts w:ascii="Times New Roman" w:hAnsi="Times New Roman" w:cs="Times New Roman"/>
        </w:rPr>
        <w:t>CTx</w:t>
      </w:r>
      <w:r w:rsidR="00596647">
        <w:rPr>
          <w:rFonts w:ascii="Times New Roman" w:hAnsi="Times New Roman" w:cs="Times New Roman"/>
        </w:rPr>
        <w:t xml:space="preserve"> cycle(s) did not include the use of</w:t>
      </w:r>
      <w:r w:rsidR="00DA19D7">
        <w:rPr>
          <w:rFonts w:ascii="Times New Roman" w:hAnsi="Times New Roman" w:cs="Times New Roman"/>
        </w:rPr>
        <w:t xml:space="preserve"> proG-CSF</w:t>
      </w:r>
      <w:r w:rsidR="00596647">
        <w:rPr>
          <w:rFonts w:ascii="Times New Roman" w:hAnsi="Times New Roman" w:cs="Times New Roman"/>
        </w:rPr>
        <w:t>.</w:t>
      </w:r>
    </w:p>
    <w:p w14:paraId="1BFB8A19" w14:textId="77777777" w:rsidR="00FC1506" w:rsidRDefault="00FC1506" w:rsidP="00327B73">
      <w:pPr>
        <w:spacing w:line="480" w:lineRule="auto"/>
        <w:rPr>
          <w:rFonts w:ascii="Times New Roman" w:hAnsi="Times New Roman" w:cs="Times New Roman"/>
        </w:rPr>
      </w:pPr>
    </w:p>
    <w:p w14:paraId="41A0D14F" w14:textId="1E4445FC" w:rsidR="00327B73" w:rsidRPr="00E26AF3" w:rsidRDefault="007E3A01" w:rsidP="00327B73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3.2 - </w:t>
      </w:r>
      <w:r w:rsidR="00327B73" w:rsidRPr="00E26AF3">
        <w:rPr>
          <w:rFonts w:ascii="Times New Roman" w:hAnsi="Times New Roman" w:cs="Times New Roman"/>
          <w:b/>
        </w:rPr>
        <w:t>F</w:t>
      </w:r>
      <w:r w:rsidR="00E26AF3" w:rsidRPr="00E26AF3">
        <w:rPr>
          <w:rFonts w:ascii="Times New Roman" w:hAnsi="Times New Roman" w:cs="Times New Roman"/>
          <w:b/>
        </w:rPr>
        <w:t>ebrile neutropenia and infections</w:t>
      </w:r>
    </w:p>
    <w:p w14:paraId="6C15C56D" w14:textId="62C6CC0A" w:rsidR="006F0A11" w:rsidRDefault="00946901" w:rsidP="0016453D">
      <w:pPr>
        <w:spacing w:line="480" w:lineRule="auto"/>
        <w:jc w:val="both"/>
        <w:rPr>
          <w:rFonts w:ascii="Times New Roman" w:hAnsi="Times New Roman" w:cs="Times New Roman"/>
        </w:rPr>
      </w:pPr>
      <w:r w:rsidRPr="0016453D">
        <w:rPr>
          <w:rFonts w:ascii="Times New Roman" w:hAnsi="Times New Roman" w:cs="Times New Roman"/>
        </w:rPr>
        <w:t xml:space="preserve">The </w:t>
      </w:r>
      <w:r w:rsidR="0006745F" w:rsidRPr="0016453D">
        <w:rPr>
          <w:rFonts w:ascii="Times New Roman" w:hAnsi="Times New Roman" w:cs="Times New Roman"/>
        </w:rPr>
        <w:t xml:space="preserve">overall </w:t>
      </w:r>
      <w:r w:rsidRPr="0016453D">
        <w:rPr>
          <w:rFonts w:ascii="Times New Roman" w:hAnsi="Times New Roman" w:cs="Times New Roman"/>
        </w:rPr>
        <w:t xml:space="preserve">incidence of </w:t>
      </w:r>
      <w:r w:rsidR="004668CF" w:rsidRPr="0016453D">
        <w:rPr>
          <w:rFonts w:ascii="Times New Roman" w:hAnsi="Times New Roman" w:cs="Times New Roman"/>
        </w:rPr>
        <w:t>FN</w:t>
      </w:r>
      <w:r w:rsidRPr="0016453D">
        <w:rPr>
          <w:rFonts w:ascii="Times New Roman" w:hAnsi="Times New Roman" w:cs="Times New Roman"/>
        </w:rPr>
        <w:t xml:space="preserve"> </w:t>
      </w:r>
      <w:r w:rsidR="00447DB6">
        <w:rPr>
          <w:rFonts w:ascii="Times New Roman" w:hAnsi="Times New Roman" w:cs="Times New Roman"/>
        </w:rPr>
        <w:t xml:space="preserve">(grade 3-5) </w:t>
      </w:r>
      <w:r w:rsidR="00F4778B" w:rsidRPr="0016453D">
        <w:rPr>
          <w:rFonts w:ascii="Times New Roman" w:hAnsi="Times New Roman" w:cs="Times New Roman"/>
        </w:rPr>
        <w:t xml:space="preserve">in this analysis </w:t>
      </w:r>
      <w:r w:rsidRPr="0016453D">
        <w:rPr>
          <w:rFonts w:ascii="Times New Roman" w:hAnsi="Times New Roman" w:cs="Times New Roman"/>
        </w:rPr>
        <w:t xml:space="preserve">was </w:t>
      </w:r>
      <w:r w:rsidR="005F3BA4" w:rsidRPr="0016453D">
        <w:rPr>
          <w:rFonts w:ascii="Times New Roman" w:hAnsi="Times New Roman" w:cs="Times New Roman"/>
        </w:rPr>
        <w:t>2</w:t>
      </w:r>
      <w:r w:rsidR="00F42B65" w:rsidRPr="0016453D">
        <w:rPr>
          <w:rFonts w:ascii="Times New Roman" w:hAnsi="Times New Roman" w:cs="Times New Roman"/>
        </w:rPr>
        <w:t>2</w:t>
      </w:r>
      <w:r w:rsidR="005F3BA4" w:rsidRPr="0016453D">
        <w:rPr>
          <w:rFonts w:ascii="Times New Roman" w:hAnsi="Times New Roman" w:cs="Times New Roman"/>
        </w:rPr>
        <w:t xml:space="preserve">% </w:t>
      </w:r>
      <w:r w:rsidR="002A0C7C" w:rsidRPr="0016453D">
        <w:rPr>
          <w:rFonts w:ascii="Times New Roman" w:hAnsi="Times New Roman" w:cs="Times New Roman"/>
        </w:rPr>
        <w:t>(10</w:t>
      </w:r>
      <w:r w:rsidR="00F42B65" w:rsidRPr="0016453D">
        <w:rPr>
          <w:rFonts w:ascii="Times New Roman" w:hAnsi="Times New Roman" w:cs="Times New Roman"/>
        </w:rPr>
        <w:t>5</w:t>
      </w:r>
      <w:r w:rsidR="002A0C7C" w:rsidRPr="0016453D">
        <w:rPr>
          <w:rFonts w:ascii="Times New Roman" w:hAnsi="Times New Roman" w:cs="Times New Roman"/>
        </w:rPr>
        <w:t xml:space="preserve"> patients</w:t>
      </w:r>
      <w:r w:rsidR="00045671" w:rsidRPr="0016453D">
        <w:rPr>
          <w:rFonts w:ascii="Times New Roman" w:hAnsi="Times New Roman" w:cs="Times New Roman"/>
        </w:rPr>
        <w:t>)</w:t>
      </w:r>
      <w:r w:rsidR="00FC1506" w:rsidRPr="0016453D">
        <w:rPr>
          <w:rFonts w:ascii="Times New Roman" w:hAnsi="Times New Roman" w:cs="Times New Roman"/>
        </w:rPr>
        <w:t xml:space="preserve">. </w:t>
      </w:r>
      <w:r w:rsidR="0016453D" w:rsidRPr="0016453D">
        <w:rPr>
          <w:rFonts w:ascii="Times New Roman" w:hAnsi="Times New Roman" w:cs="Times New Roman"/>
        </w:rPr>
        <w:t xml:space="preserve">The </w:t>
      </w:r>
      <w:r w:rsidR="009D6DBA">
        <w:rPr>
          <w:rFonts w:ascii="Times New Roman" w:hAnsi="Times New Roman" w:cs="Times New Roman"/>
        </w:rPr>
        <w:t xml:space="preserve">overall </w:t>
      </w:r>
      <w:r w:rsidR="0016453D" w:rsidRPr="0016453D">
        <w:rPr>
          <w:rFonts w:ascii="Times New Roman" w:hAnsi="Times New Roman" w:cs="Times New Roman"/>
        </w:rPr>
        <w:t>incidence of FN on the proG-CSF group was significantly higher compared to the naïve group (</w:t>
      </w:r>
      <w:r w:rsidR="0016453D">
        <w:rPr>
          <w:rFonts w:ascii="Times New Roman" w:hAnsi="Times New Roman" w:cs="Times New Roman"/>
        </w:rPr>
        <w:t>29</w:t>
      </w:r>
      <w:r w:rsidR="0016453D" w:rsidRPr="0016453D">
        <w:rPr>
          <w:rFonts w:ascii="Times New Roman" w:hAnsi="Times New Roman" w:cs="Times New Roman"/>
        </w:rPr>
        <w:t>% vs 17%</w:t>
      </w:r>
      <w:r w:rsidR="00133D85">
        <w:rPr>
          <w:rFonts w:ascii="Times New Roman" w:hAnsi="Times New Roman" w:cs="Times New Roman"/>
        </w:rPr>
        <w:t>; OR 2.0; 95%</w:t>
      </w:r>
      <w:r w:rsidR="00447DB6">
        <w:rPr>
          <w:rFonts w:ascii="Times New Roman" w:hAnsi="Times New Roman" w:cs="Times New Roman"/>
        </w:rPr>
        <w:t>CI</w:t>
      </w:r>
      <w:r w:rsidR="00133D85">
        <w:rPr>
          <w:rFonts w:ascii="Times New Roman" w:hAnsi="Times New Roman" w:cs="Times New Roman"/>
        </w:rPr>
        <w:t xml:space="preserve"> 1.3-3.2; </w:t>
      </w:r>
      <w:r w:rsidR="00133D85" w:rsidRPr="00133D85">
        <w:rPr>
          <w:rFonts w:ascii="Times New Roman" w:hAnsi="Times New Roman" w:cs="Times New Roman"/>
          <w:i/>
        </w:rPr>
        <w:t>p&lt;0.001</w:t>
      </w:r>
      <w:r w:rsidR="0016453D" w:rsidRPr="0016453D">
        <w:rPr>
          <w:rFonts w:ascii="Times New Roman" w:hAnsi="Times New Roman" w:cs="Times New Roman"/>
        </w:rPr>
        <w:t>).</w:t>
      </w:r>
      <w:r w:rsidR="0016453D">
        <w:rPr>
          <w:rFonts w:ascii="Times New Roman" w:hAnsi="Times New Roman" w:cs="Times New Roman"/>
        </w:rPr>
        <w:t xml:space="preserve"> However, </w:t>
      </w:r>
      <w:r w:rsidR="003934E9">
        <w:rPr>
          <w:rFonts w:ascii="Times New Roman" w:hAnsi="Times New Roman" w:cs="Times New Roman"/>
        </w:rPr>
        <w:t xml:space="preserve">FN </w:t>
      </w:r>
      <w:r w:rsidR="003934E9" w:rsidRPr="00FC1506">
        <w:rPr>
          <w:rFonts w:ascii="Times New Roman" w:hAnsi="Times New Roman" w:cs="Times New Roman"/>
        </w:rPr>
        <w:t>was one of key</w:t>
      </w:r>
      <w:r w:rsidR="003934E9">
        <w:rPr>
          <w:rFonts w:ascii="Times New Roman" w:hAnsi="Times New Roman" w:cs="Times New Roman"/>
        </w:rPr>
        <w:t xml:space="preserve"> </w:t>
      </w:r>
      <w:r w:rsidR="003934E9" w:rsidRPr="00FC1506">
        <w:rPr>
          <w:rFonts w:ascii="Times New Roman" w:hAnsi="Times New Roman" w:cs="Times New Roman"/>
        </w:rPr>
        <w:t>trigger</w:t>
      </w:r>
      <w:r w:rsidR="003934E9">
        <w:rPr>
          <w:rFonts w:ascii="Times New Roman" w:hAnsi="Times New Roman" w:cs="Times New Roman"/>
        </w:rPr>
        <w:t>s</w:t>
      </w:r>
      <w:r w:rsidR="003934E9" w:rsidRPr="00FC1506">
        <w:rPr>
          <w:rFonts w:ascii="Times New Roman" w:hAnsi="Times New Roman" w:cs="Times New Roman"/>
        </w:rPr>
        <w:t xml:space="preserve"> </w:t>
      </w:r>
      <w:r w:rsidR="003934E9">
        <w:rPr>
          <w:rFonts w:ascii="Times New Roman" w:hAnsi="Times New Roman" w:cs="Times New Roman"/>
        </w:rPr>
        <w:t xml:space="preserve">for </w:t>
      </w:r>
      <w:r w:rsidR="003934E9" w:rsidRPr="00FC1506">
        <w:rPr>
          <w:rFonts w:ascii="Times New Roman" w:hAnsi="Times New Roman" w:cs="Times New Roman"/>
        </w:rPr>
        <w:t>start</w:t>
      </w:r>
      <w:r w:rsidR="00C26EDF">
        <w:rPr>
          <w:rFonts w:ascii="Times New Roman" w:hAnsi="Times New Roman" w:cs="Times New Roman"/>
        </w:rPr>
        <w:t>ing</w:t>
      </w:r>
      <w:r w:rsidR="003934E9" w:rsidRPr="00FC1506">
        <w:rPr>
          <w:rFonts w:ascii="Times New Roman" w:hAnsi="Times New Roman" w:cs="Times New Roman"/>
        </w:rPr>
        <w:t xml:space="preserve"> proG-CSF</w:t>
      </w:r>
      <w:r w:rsidR="003934E9">
        <w:rPr>
          <w:rFonts w:ascii="Times New Roman" w:hAnsi="Times New Roman" w:cs="Times New Roman"/>
        </w:rPr>
        <w:t xml:space="preserve"> (secondary prophylaxis)</w:t>
      </w:r>
      <w:r w:rsidR="00510AFF">
        <w:rPr>
          <w:rFonts w:ascii="Times New Roman" w:hAnsi="Times New Roman" w:cs="Times New Roman"/>
        </w:rPr>
        <w:t xml:space="preserve">, which </w:t>
      </w:r>
      <w:r w:rsidR="003934E9">
        <w:rPr>
          <w:rFonts w:ascii="Times New Roman" w:hAnsi="Times New Roman" w:cs="Times New Roman"/>
        </w:rPr>
        <w:t xml:space="preserve">was the </w:t>
      </w:r>
      <w:r w:rsidR="00C26EDF">
        <w:rPr>
          <w:rFonts w:ascii="Times New Roman" w:hAnsi="Times New Roman" w:cs="Times New Roman"/>
        </w:rPr>
        <w:t>case</w:t>
      </w:r>
      <w:r w:rsidR="003934E9">
        <w:rPr>
          <w:rFonts w:ascii="Times New Roman" w:hAnsi="Times New Roman" w:cs="Times New Roman"/>
        </w:rPr>
        <w:t xml:space="preserve"> </w:t>
      </w:r>
      <w:r w:rsidR="00510AFF">
        <w:rPr>
          <w:rFonts w:ascii="Times New Roman" w:hAnsi="Times New Roman" w:cs="Times New Roman"/>
        </w:rPr>
        <w:t>in</w:t>
      </w:r>
      <w:r w:rsidR="003934E9">
        <w:rPr>
          <w:rFonts w:ascii="Times New Roman" w:hAnsi="Times New Roman" w:cs="Times New Roman"/>
        </w:rPr>
        <w:t xml:space="preserve"> </w:t>
      </w:r>
      <w:r w:rsidR="000E5B9C">
        <w:rPr>
          <w:rFonts w:ascii="Times New Roman" w:hAnsi="Times New Roman" w:cs="Times New Roman"/>
        </w:rPr>
        <w:t>79%</w:t>
      </w:r>
      <w:r w:rsidR="00510AFF">
        <w:rPr>
          <w:rFonts w:ascii="Times New Roman" w:hAnsi="Times New Roman" w:cs="Times New Roman"/>
        </w:rPr>
        <w:t xml:space="preserve"> of </w:t>
      </w:r>
      <w:r w:rsidR="00C26EDF">
        <w:rPr>
          <w:rFonts w:ascii="Times New Roman" w:hAnsi="Times New Roman" w:cs="Times New Roman"/>
        </w:rPr>
        <w:t>these patients</w:t>
      </w:r>
      <w:r w:rsidR="003934E9">
        <w:rPr>
          <w:rFonts w:ascii="Times New Roman" w:hAnsi="Times New Roman" w:cs="Times New Roman"/>
        </w:rPr>
        <w:t xml:space="preserve">. </w:t>
      </w:r>
      <w:r w:rsidR="00C26EDF">
        <w:rPr>
          <w:rFonts w:ascii="Times New Roman" w:hAnsi="Times New Roman" w:cs="Times New Roman"/>
        </w:rPr>
        <w:t xml:space="preserve">Therefore, when exploring the </w:t>
      </w:r>
      <w:r w:rsidR="006D1B63">
        <w:rPr>
          <w:rFonts w:ascii="Times New Roman" w:hAnsi="Times New Roman" w:cs="Times New Roman"/>
        </w:rPr>
        <w:t xml:space="preserve">timing of </w:t>
      </w:r>
      <w:r w:rsidR="00C26EDF">
        <w:rPr>
          <w:rFonts w:ascii="Times New Roman" w:hAnsi="Times New Roman" w:cs="Times New Roman"/>
        </w:rPr>
        <w:t xml:space="preserve">events within the proG-CSF group, </w:t>
      </w:r>
      <w:r w:rsidR="006F0A11">
        <w:rPr>
          <w:rFonts w:ascii="Times New Roman" w:hAnsi="Times New Roman" w:cs="Times New Roman"/>
        </w:rPr>
        <w:t xml:space="preserve">the incidence of FN </w:t>
      </w:r>
      <w:r w:rsidR="006F0A11" w:rsidRPr="00F229FA">
        <w:rPr>
          <w:rFonts w:ascii="Times New Roman" w:hAnsi="Times New Roman" w:cs="Times New Roman"/>
        </w:rPr>
        <w:t xml:space="preserve">was </w:t>
      </w:r>
      <w:r w:rsidR="00F229FA" w:rsidRPr="00F229FA">
        <w:rPr>
          <w:rFonts w:ascii="Times New Roman" w:hAnsi="Times New Roman" w:cs="Times New Roman"/>
        </w:rPr>
        <w:t>6</w:t>
      </w:r>
      <w:r w:rsidR="006F0A11" w:rsidRPr="00F229FA">
        <w:rPr>
          <w:rFonts w:ascii="Times New Roman" w:hAnsi="Times New Roman" w:cs="Times New Roman"/>
        </w:rPr>
        <w:t>0% lower</w:t>
      </w:r>
      <w:r w:rsidR="006F0A11">
        <w:rPr>
          <w:rFonts w:ascii="Times New Roman" w:hAnsi="Times New Roman" w:cs="Times New Roman"/>
        </w:rPr>
        <w:t xml:space="preserve"> </w:t>
      </w:r>
      <w:r w:rsidR="00C26EDF">
        <w:rPr>
          <w:rFonts w:ascii="Times New Roman" w:hAnsi="Times New Roman" w:cs="Times New Roman"/>
        </w:rPr>
        <w:t xml:space="preserve">in </w:t>
      </w:r>
      <w:r w:rsidR="00015EBF">
        <w:rPr>
          <w:rFonts w:ascii="Times New Roman" w:hAnsi="Times New Roman" w:cs="Times New Roman"/>
        </w:rPr>
        <w:t>CTx</w:t>
      </w:r>
      <w:r w:rsidR="001C3028">
        <w:rPr>
          <w:rFonts w:ascii="Times New Roman" w:hAnsi="Times New Roman" w:cs="Times New Roman"/>
        </w:rPr>
        <w:t xml:space="preserve"> </w:t>
      </w:r>
      <w:r w:rsidR="00C26EDF">
        <w:rPr>
          <w:rFonts w:ascii="Times New Roman" w:hAnsi="Times New Roman" w:cs="Times New Roman"/>
        </w:rPr>
        <w:t xml:space="preserve">cycles with proG-CSF </w:t>
      </w:r>
      <w:r w:rsidR="006F0A11" w:rsidRPr="003D782B">
        <w:rPr>
          <w:rFonts w:ascii="Times New Roman" w:hAnsi="Times New Roman" w:cs="Times New Roman"/>
        </w:rPr>
        <w:t>compared to those cycles without it (10% vs 22%</w:t>
      </w:r>
      <w:r w:rsidR="00510AFF" w:rsidRPr="003D782B">
        <w:rPr>
          <w:rFonts w:ascii="Times New Roman" w:hAnsi="Times New Roman" w:cs="Times New Roman"/>
        </w:rPr>
        <w:t>; OR 0.</w:t>
      </w:r>
      <w:r w:rsidR="00F229FA" w:rsidRPr="003D782B">
        <w:rPr>
          <w:rFonts w:ascii="Times New Roman" w:hAnsi="Times New Roman" w:cs="Times New Roman"/>
        </w:rPr>
        <w:t xml:space="preserve">4; 95%CI 0.2-0.7; </w:t>
      </w:r>
      <w:r w:rsidR="00F229FA" w:rsidRPr="003D782B">
        <w:rPr>
          <w:rFonts w:ascii="Times New Roman" w:hAnsi="Times New Roman" w:cs="Times New Roman"/>
          <w:i/>
        </w:rPr>
        <w:t>p=0.002</w:t>
      </w:r>
      <w:r w:rsidR="006F0A11" w:rsidRPr="003D782B">
        <w:rPr>
          <w:rFonts w:ascii="Times New Roman" w:hAnsi="Times New Roman" w:cs="Times New Roman"/>
        </w:rPr>
        <w:t>)</w:t>
      </w:r>
      <w:r w:rsidR="0058586D" w:rsidRPr="003D782B">
        <w:rPr>
          <w:rFonts w:ascii="Times New Roman" w:hAnsi="Times New Roman" w:cs="Times New Roman"/>
        </w:rPr>
        <w:t xml:space="preserve"> (Table 3)</w:t>
      </w:r>
      <w:r w:rsidR="006F0A11" w:rsidRPr="003D782B">
        <w:rPr>
          <w:rFonts w:ascii="Times New Roman" w:hAnsi="Times New Roman" w:cs="Times New Roman"/>
        </w:rPr>
        <w:t>.</w:t>
      </w:r>
      <w:r w:rsidR="006F0A11">
        <w:rPr>
          <w:rFonts w:ascii="Times New Roman" w:hAnsi="Times New Roman" w:cs="Times New Roman"/>
        </w:rPr>
        <w:t xml:space="preserve"> </w:t>
      </w:r>
    </w:p>
    <w:p w14:paraId="3DB8BFB7" w14:textId="19991979" w:rsidR="00186249" w:rsidRDefault="00447DB6" w:rsidP="00447DB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incidence of severe infections (grade 3-</w:t>
      </w:r>
      <w:r w:rsidR="005A5C5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) </w:t>
      </w:r>
      <w:r w:rsidRPr="0016453D">
        <w:rPr>
          <w:rFonts w:ascii="Times New Roman" w:hAnsi="Times New Roman" w:cs="Times New Roman"/>
        </w:rPr>
        <w:t>on the proG-CSF group was significantly higher compared to the naïve group (</w:t>
      </w:r>
      <w:r>
        <w:rPr>
          <w:rFonts w:ascii="Times New Roman" w:hAnsi="Times New Roman" w:cs="Times New Roman"/>
        </w:rPr>
        <w:t>16</w:t>
      </w:r>
      <w:r w:rsidRPr="0016453D">
        <w:rPr>
          <w:rFonts w:ascii="Times New Roman" w:hAnsi="Times New Roman" w:cs="Times New Roman"/>
        </w:rPr>
        <w:t xml:space="preserve">% vs </w:t>
      </w:r>
      <w:r>
        <w:rPr>
          <w:rFonts w:ascii="Times New Roman" w:hAnsi="Times New Roman" w:cs="Times New Roman"/>
        </w:rPr>
        <w:t>9</w:t>
      </w:r>
      <w:r w:rsidRPr="0016453D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; OR 1.8; 95%CI 1.0-3.3; </w:t>
      </w:r>
      <w:r w:rsidRPr="00133D85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>=0.04</w:t>
      </w:r>
      <w:r w:rsidR="004408E8">
        <w:rPr>
          <w:rFonts w:ascii="Times New Roman" w:hAnsi="Times New Roman" w:cs="Times New Roman"/>
          <w:i/>
        </w:rPr>
        <w:t>3</w:t>
      </w:r>
      <w:r w:rsidRPr="0016453D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  <w:r w:rsidR="00F11293">
        <w:rPr>
          <w:rFonts w:ascii="Times New Roman" w:hAnsi="Times New Roman" w:cs="Times New Roman"/>
        </w:rPr>
        <w:t>Similar to above, 79% of patients with severe infection</w:t>
      </w:r>
      <w:r w:rsidR="001C3028">
        <w:rPr>
          <w:rFonts w:ascii="Times New Roman" w:hAnsi="Times New Roman" w:cs="Times New Roman"/>
        </w:rPr>
        <w:t>s</w:t>
      </w:r>
      <w:r w:rsidR="00F11293">
        <w:rPr>
          <w:rFonts w:ascii="Times New Roman" w:hAnsi="Times New Roman" w:cs="Times New Roman"/>
        </w:rPr>
        <w:t xml:space="preserve"> within the proG-CSF group, </w:t>
      </w:r>
      <w:r w:rsidR="00506385">
        <w:rPr>
          <w:rFonts w:ascii="Times New Roman" w:hAnsi="Times New Roman" w:cs="Times New Roman"/>
        </w:rPr>
        <w:t xml:space="preserve">started on </w:t>
      </w:r>
      <w:r w:rsidR="00F11293">
        <w:rPr>
          <w:rFonts w:ascii="Times New Roman" w:hAnsi="Times New Roman" w:cs="Times New Roman"/>
        </w:rPr>
        <w:t xml:space="preserve">proG-CSF as secondary prophylaxis </w:t>
      </w:r>
      <w:r w:rsidR="001C3028">
        <w:rPr>
          <w:rFonts w:ascii="Times New Roman" w:hAnsi="Times New Roman" w:cs="Times New Roman"/>
        </w:rPr>
        <w:t xml:space="preserve">due </w:t>
      </w:r>
      <w:r w:rsidR="00F11293">
        <w:rPr>
          <w:rFonts w:ascii="Times New Roman" w:hAnsi="Times New Roman" w:cs="Times New Roman"/>
        </w:rPr>
        <w:t xml:space="preserve">to </w:t>
      </w:r>
      <w:r w:rsidR="001C3028">
        <w:rPr>
          <w:rFonts w:ascii="Times New Roman" w:hAnsi="Times New Roman" w:cs="Times New Roman"/>
        </w:rPr>
        <w:t xml:space="preserve">prior </w:t>
      </w:r>
      <w:r w:rsidR="00F11293">
        <w:rPr>
          <w:rFonts w:ascii="Times New Roman" w:hAnsi="Times New Roman" w:cs="Times New Roman"/>
        </w:rPr>
        <w:t xml:space="preserve">neutropenic events. </w:t>
      </w:r>
      <w:r w:rsidR="00883A08">
        <w:rPr>
          <w:rFonts w:ascii="Times New Roman" w:hAnsi="Times New Roman" w:cs="Times New Roman"/>
        </w:rPr>
        <w:t xml:space="preserve">Focusing </w:t>
      </w:r>
      <w:r w:rsidR="00883A08" w:rsidRPr="003D782B">
        <w:rPr>
          <w:rFonts w:ascii="Times New Roman" w:hAnsi="Times New Roman" w:cs="Times New Roman"/>
        </w:rPr>
        <w:t>on</w:t>
      </w:r>
      <w:r w:rsidR="00F11293" w:rsidRPr="003D782B">
        <w:rPr>
          <w:rFonts w:ascii="Times New Roman" w:hAnsi="Times New Roman" w:cs="Times New Roman"/>
        </w:rPr>
        <w:t xml:space="preserve"> the</w:t>
      </w:r>
      <w:r w:rsidRPr="003D782B">
        <w:rPr>
          <w:rFonts w:ascii="Times New Roman" w:hAnsi="Times New Roman" w:cs="Times New Roman"/>
        </w:rPr>
        <w:t xml:space="preserve"> proG-CSF group, the incidence o</w:t>
      </w:r>
      <w:r w:rsidR="00F11293" w:rsidRPr="003D782B">
        <w:rPr>
          <w:rFonts w:ascii="Times New Roman" w:hAnsi="Times New Roman" w:cs="Times New Roman"/>
        </w:rPr>
        <w:t>f severe infections on</w:t>
      </w:r>
      <w:r w:rsidRPr="003D782B">
        <w:rPr>
          <w:rFonts w:ascii="Times New Roman" w:hAnsi="Times New Roman" w:cs="Times New Roman"/>
        </w:rPr>
        <w:t xml:space="preserve"> </w:t>
      </w:r>
      <w:r w:rsidR="00015EBF">
        <w:rPr>
          <w:rFonts w:ascii="Times New Roman" w:hAnsi="Times New Roman" w:cs="Times New Roman"/>
        </w:rPr>
        <w:t>CTx</w:t>
      </w:r>
      <w:r w:rsidR="00506385" w:rsidRPr="003D782B">
        <w:rPr>
          <w:rFonts w:ascii="Times New Roman" w:hAnsi="Times New Roman" w:cs="Times New Roman"/>
        </w:rPr>
        <w:t xml:space="preserve"> </w:t>
      </w:r>
      <w:r w:rsidRPr="003D782B">
        <w:rPr>
          <w:rFonts w:ascii="Times New Roman" w:hAnsi="Times New Roman" w:cs="Times New Roman"/>
        </w:rPr>
        <w:t xml:space="preserve">cycles supported by </w:t>
      </w:r>
      <w:r w:rsidR="00A43922" w:rsidRPr="003D782B">
        <w:rPr>
          <w:rFonts w:ascii="Times New Roman" w:hAnsi="Times New Roman" w:cs="Times New Roman"/>
        </w:rPr>
        <w:t>pro</w:t>
      </w:r>
      <w:r w:rsidRPr="003D782B">
        <w:rPr>
          <w:rFonts w:ascii="Times New Roman" w:hAnsi="Times New Roman" w:cs="Times New Roman"/>
        </w:rPr>
        <w:t xml:space="preserve">G-CSF </w:t>
      </w:r>
      <w:r w:rsidR="004408E8" w:rsidRPr="003D782B">
        <w:rPr>
          <w:rFonts w:ascii="Times New Roman" w:hAnsi="Times New Roman" w:cs="Times New Roman"/>
        </w:rPr>
        <w:t xml:space="preserve">was </w:t>
      </w:r>
      <w:r w:rsidR="00506385" w:rsidRPr="003D782B">
        <w:rPr>
          <w:rFonts w:ascii="Times New Roman" w:hAnsi="Times New Roman" w:cs="Times New Roman"/>
        </w:rPr>
        <w:t>similar</w:t>
      </w:r>
      <w:r w:rsidRPr="003D782B">
        <w:rPr>
          <w:rFonts w:ascii="Times New Roman" w:hAnsi="Times New Roman" w:cs="Times New Roman"/>
        </w:rPr>
        <w:t xml:space="preserve"> to cycles without it (</w:t>
      </w:r>
      <w:r w:rsidR="004408E8" w:rsidRPr="003D782B">
        <w:rPr>
          <w:rFonts w:ascii="Times New Roman" w:hAnsi="Times New Roman" w:cs="Times New Roman"/>
        </w:rPr>
        <w:t>8</w:t>
      </w:r>
      <w:r w:rsidRPr="003D782B">
        <w:rPr>
          <w:rFonts w:ascii="Times New Roman" w:hAnsi="Times New Roman" w:cs="Times New Roman"/>
        </w:rPr>
        <w:t>% vs</w:t>
      </w:r>
      <w:r w:rsidR="004408E8" w:rsidRPr="003D782B">
        <w:rPr>
          <w:rFonts w:ascii="Times New Roman" w:hAnsi="Times New Roman" w:cs="Times New Roman"/>
        </w:rPr>
        <w:t xml:space="preserve"> 12%; OR 0.6; 95%CI 0.3-1.3; </w:t>
      </w:r>
      <w:r w:rsidR="004408E8" w:rsidRPr="003D782B">
        <w:rPr>
          <w:rFonts w:ascii="Times New Roman" w:hAnsi="Times New Roman" w:cs="Times New Roman"/>
          <w:i/>
        </w:rPr>
        <w:t>p=0.165</w:t>
      </w:r>
      <w:r w:rsidR="004408E8" w:rsidRPr="003D782B">
        <w:rPr>
          <w:rFonts w:ascii="Times New Roman" w:hAnsi="Times New Roman" w:cs="Times New Roman"/>
        </w:rPr>
        <w:t>)</w:t>
      </w:r>
      <w:r w:rsidR="0058586D" w:rsidRPr="003D782B">
        <w:rPr>
          <w:rFonts w:ascii="Times New Roman" w:hAnsi="Times New Roman" w:cs="Times New Roman"/>
        </w:rPr>
        <w:t xml:space="preserve"> (Table 3)</w:t>
      </w:r>
      <w:r w:rsidR="004408E8" w:rsidRPr="003D782B">
        <w:rPr>
          <w:rFonts w:ascii="Times New Roman" w:hAnsi="Times New Roman" w:cs="Times New Roman"/>
        </w:rPr>
        <w:t>.</w:t>
      </w:r>
    </w:p>
    <w:p w14:paraId="17FACB49" w14:textId="77777777" w:rsidR="00C26EDF" w:rsidRDefault="00C26EDF" w:rsidP="00514B60">
      <w:pPr>
        <w:spacing w:line="480" w:lineRule="auto"/>
        <w:jc w:val="both"/>
        <w:rPr>
          <w:rFonts w:ascii="Times New Roman" w:hAnsi="Times New Roman" w:cs="Times New Roman"/>
        </w:rPr>
      </w:pPr>
    </w:p>
    <w:p w14:paraId="577C514E" w14:textId="5310D98B" w:rsidR="005E2FF8" w:rsidRDefault="00C7765C" w:rsidP="00514B6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E2FF8" w:rsidRPr="00514B60">
        <w:rPr>
          <w:rFonts w:ascii="Times New Roman" w:hAnsi="Times New Roman" w:cs="Times New Roman"/>
        </w:rPr>
        <w:t xml:space="preserve"> total of 237 </w:t>
      </w:r>
      <w:r w:rsidR="00514B60">
        <w:rPr>
          <w:rFonts w:ascii="Times New Roman" w:hAnsi="Times New Roman" w:cs="Times New Roman"/>
        </w:rPr>
        <w:t xml:space="preserve">(49%) </w:t>
      </w:r>
      <w:r w:rsidR="005E2FF8" w:rsidRPr="00514B60">
        <w:rPr>
          <w:rFonts w:ascii="Times New Roman" w:hAnsi="Times New Roman" w:cs="Times New Roman"/>
        </w:rPr>
        <w:t xml:space="preserve">received proATB, which </w:t>
      </w:r>
      <w:r w:rsidR="00514B60">
        <w:rPr>
          <w:rFonts w:ascii="Times New Roman" w:hAnsi="Times New Roman" w:cs="Times New Roman"/>
        </w:rPr>
        <w:t>in 99% of cases was used as primary prophylaxis</w:t>
      </w:r>
      <w:r w:rsidR="006209EA">
        <w:rPr>
          <w:rFonts w:ascii="Times New Roman" w:hAnsi="Times New Roman" w:cs="Times New Roman"/>
        </w:rPr>
        <w:t xml:space="preserve"> </w:t>
      </w:r>
      <w:r w:rsidR="00C97496">
        <w:rPr>
          <w:rFonts w:ascii="Times New Roman" w:hAnsi="Times New Roman" w:cs="Times New Roman"/>
        </w:rPr>
        <w:t xml:space="preserve">for an average of 2 cycles </w:t>
      </w:r>
      <w:r w:rsidR="001C3028">
        <w:rPr>
          <w:rFonts w:ascii="Times New Roman" w:hAnsi="Times New Roman" w:cs="Times New Roman"/>
        </w:rPr>
        <w:t>and</w:t>
      </w:r>
      <w:r w:rsidR="006209EA">
        <w:rPr>
          <w:rFonts w:ascii="Times New Roman" w:hAnsi="Times New Roman" w:cs="Times New Roman"/>
        </w:rPr>
        <w:t xml:space="preserve"> 85%</w:t>
      </w:r>
      <w:r w:rsidR="001C3028">
        <w:rPr>
          <w:rFonts w:ascii="Times New Roman" w:hAnsi="Times New Roman" w:cs="Times New Roman"/>
        </w:rPr>
        <w:t xml:space="preserve"> of these</w:t>
      </w:r>
      <w:r w:rsidR="006209EA">
        <w:rPr>
          <w:rFonts w:ascii="Times New Roman" w:hAnsi="Times New Roman" w:cs="Times New Roman"/>
        </w:rPr>
        <w:t xml:space="preserve"> </w:t>
      </w:r>
      <w:r w:rsidR="001C3028">
        <w:rPr>
          <w:rFonts w:ascii="Times New Roman" w:hAnsi="Times New Roman" w:cs="Times New Roman"/>
        </w:rPr>
        <w:t>started</w:t>
      </w:r>
      <w:r w:rsidR="006209EA">
        <w:rPr>
          <w:rFonts w:ascii="Times New Roman" w:hAnsi="Times New Roman" w:cs="Times New Roman"/>
        </w:rPr>
        <w:t xml:space="preserve"> </w:t>
      </w:r>
      <w:r w:rsidR="001C3028">
        <w:rPr>
          <w:rFonts w:ascii="Times New Roman" w:hAnsi="Times New Roman" w:cs="Times New Roman"/>
        </w:rPr>
        <w:t xml:space="preserve">with </w:t>
      </w:r>
      <w:r w:rsidR="006209EA">
        <w:rPr>
          <w:rFonts w:ascii="Times New Roman" w:hAnsi="Times New Roman" w:cs="Times New Roman"/>
        </w:rPr>
        <w:t>cycle 1</w:t>
      </w:r>
      <w:r w:rsidR="00514B60">
        <w:rPr>
          <w:rFonts w:ascii="Times New Roman" w:hAnsi="Times New Roman" w:cs="Times New Roman"/>
        </w:rPr>
        <w:t xml:space="preserve">. </w:t>
      </w:r>
      <w:r w:rsidR="006209EA">
        <w:rPr>
          <w:rFonts w:ascii="Times New Roman" w:hAnsi="Times New Roman" w:cs="Times New Roman"/>
        </w:rPr>
        <w:t xml:space="preserve">A total of 84 patients (17%) received both proATB and proG-CSF </w:t>
      </w:r>
      <w:r w:rsidR="00BF17B1">
        <w:rPr>
          <w:rFonts w:ascii="Times New Roman" w:hAnsi="Times New Roman" w:cs="Times New Roman"/>
        </w:rPr>
        <w:t>with</w:t>
      </w:r>
      <w:r w:rsidR="006209EA">
        <w:rPr>
          <w:rFonts w:ascii="Times New Roman" w:hAnsi="Times New Roman" w:cs="Times New Roman"/>
        </w:rPr>
        <w:t xml:space="preserve"> </w:t>
      </w:r>
      <w:r w:rsidR="00D7208E">
        <w:rPr>
          <w:rFonts w:ascii="Times New Roman" w:hAnsi="Times New Roman" w:cs="Times New Roman"/>
        </w:rPr>
        <w:t>a</w:t>
      </w:r>
      <w:r w:rsidR="007065CD">
        <w:rPr>
          <w:rFonts w:ascii="Times New Roman" w:hAnsi="Times New Roman" w:cs="Times New Roman"/>
        </w:rPr>
        <w:t xml:space="preserve">t least one </w:t>
      </w:r>
      <w:r w:rsidR="00015EBF">
        <w:rPr>
          <w:rFonts w:ascii="Times New Roman" w:hAnsi="Times New Roman" w:cs="Times New Roman"/>
        </w:rPr>
        <w:t>CTx</w:t>
      </w:r>
      <w:r w:rsidR="007065CD">
        <w:rPr>
          <w:rFonts w:ascii="Times New Roman" w:hAnsi="Times New Roman" w:cs="Times New Roman"/>
        </w:rPr>
        <w:t xml:space="preserve"> cycle</w:t>
      </w:r>
      <w:r w:rsidR="002C4001">
        <w:rPr>
          <w:rFonts w:ascii="Times New Roman" w:hAnsi="Times New Roman" w:cs="Times New Roman"/>
        </w:rPr>
        <w:t>. Focusing on the cycles covered with both these supportive measures,</w:t>
      </w:r>
      <w:r w:rsidR="006209EA">
        <w:rPr>
          <w:rFonts w:ascii="Times New Roman" w:hAnsi="Times New Roman" w:cs="Times New Roman"/>
        </w:rPr>
        <w:t xml:space="preserve"> </w:t>
      </w:r>
      <w:r w:rsidR="002C4001">
        <w:rPr>
          <w:rFonts w:ascii="Times New Roman" w:hAnsi="Times New Roman" w:cs="Times New Roman"/>
        </w:rPr>
        <w:t>the</w:t>
      </w:r>
      <w:r w:rsidR="006209EA">
        <w:rPr>
          <w:rFonts w:ascii="Times New Roman" w:hAnsi="Times New Roman" w:cs="Times New Roman"/>
        </w:rPr>
        <w:t xml:space="preserve"> FN incidence </w:t>
      </w:r>
      <w:r w:rsidR="002C4001">
        <w:rPr>
          <w:rFonts w:ascii="Times New Roman" w:hAnsi="Times New Roman" w:cs="Times New Roman"/>
        </w:rPr>
        <w:t>was</w:t>
      </w:r>
      <w:r w:rsidR="006209EA">
        <w:rPr>
          <w:rFonts w:ascii="Times New Roman" w:hAnsi="Times New Roman" w:cs="Times New Roman"/>
        </w:rPr>
        <w:t xml:space="preserve"> 14% and </w:t>
      </w:r>
      <w:r w:rsidR="002C4001">
        <w:rPr>
          <w:rFonts w:ascii="Times New Roman" w:hAnsi="Times New Roman" w:cs="Times New Roman"/>
        </w:rPr>
        <w:t>the</w:t>
      </w:r>
      <w:r w:rsidR="007065CD">
        <w:rPr>
          <w:rFonts w:ascii="Times New Roman" w:hAnsi="Times New Roman" w:cs="Times New Roman"/>
        </w:rPr>
        <w:t xml:space="preserve"> </w:t>
      </w:r>
      <w:r w:rsidR="006209EA">
        <w:rPr>
          <w:rFonts w:ascii="Times New Roman" w:hAnsi="Times New Roman" w:cs="Times New Roman"/>
        </w:rPr>
        <w:t xml:space="preserve">severe infection incidence </w:t>
      </w:r>
      <w:r w:rsidR="002C4001">
        <w:rPr>
          <w:rFonts w:ascii="Times New Roman" w:hAnsi="Times New Roman" w:cs="Times New Roman"/>
        </w:rPr>
        <w:t>was</w:t>
      </w:r>
      <w:r w:rsidR="006209EA">
        <w:rPr>
          <w:rFonts w:ascii="Times New Roman" w:hAnsi="Times New Roman" w:cs="Times New Roman"/>
        </w:rPr>
        <w:t xml:space="preserve"> 5%</w:t>
      </w:r>
      <w:r w:rsidR="00C97496">
        <w:rPr>
          <w:rFonts w:ascii="Times New Roman" w:hAnsi="Times New Roman" w:cs="Times New Roman"/>
        </w:rPr>
        <w:t>.</w:t>
      </w:r>
    </w:p>
    <w:p w14:paraId="4ABCB89A" w14:textId="77777777" w:rsidR="004259FC" w:rsidRDefault="004259FC" w:rsidP="00A53FC0">
      <w:pPr>
        <w:spacing w:line="480" w:lineRule="auto"/>
        <w:jc w:val="both"/>
        <w:rPr>
          <w:rFonts w:ascii="Times New Roman" w:hAnsi="Times New Roman" w:cs="Times New Roman"/>
          <w:i/>
        </w:rPr>
      </w:pPr>
    </w:p>
    <w:p w14:paraId="09FAA709" w14:textId="5B474F52" w:rsidR="004E159B" w:rsidRPr="00E26AF3" w:rsidRDefault="007E3A01" w:rsidP="00E26AF3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3.3 - </w:t>
      </w:r>
      <w:r w:rsidR="00E26AF3" w:rsidRPr="00E26AF3">
        <w:rPr>
          <w:rFonts w:ascii="Times New Roman" w:hAnsi="Times New Roman" w:cs="Times New Roman"/>
          <w:b/>
        </w:rPr>
        <w:t xml:space="preserve">Anaemia and thrombocytopenia </w:t>
      </w:r>
    </w:p>
    <w:p w14:paraId="40AD3D34" w14:textId="07A47461" w:rsidR="00BB3CEC" w:rsidRDefault="003C605C" w:rsidP="00A53FC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03A8C" w:rsidRPr="000B415C">
        <w:rPr>
          <w:rFonts w:ascii="Times New Roman" w:hAnsi="Times New Roman" w:cs="Times New Roman"/>
        </w:rPr>
        <w:t xml:space="preserve">here was no significant difference in the incidence of severe </w:t>
      </w:r>
      <w:r w:rsidR="00896851">
        <w:rPr>
          <w:rFonts w:ascii="Times New Roman" w:hAnsi="Times New Roman" w:cs="Times New Roman"/>
        </w:rPr>
        <w:t>anaemia</w:t>
      </w:r>
      <w:r w:rsidR="005A5C51">
        <w:rPr>
          <w:rFonts w:ascii="Times New Roman" w:hAnsi="Times New Roman" w:cs="Times New Roman"/>
        </w:rPr>
        <w:t xml:space="preserve"> </w:t>
      </w:r>
      <w:r w:rsidR="005A5C51" w:rsidRPr="000B415C">
        <w:rPr>
          <w:rFonts w:ascii="Times New Roman" w:hAnsi="Times New Roman" w:cs="Times New Roman"/>
        </w:rPr>
        <w:t>(grade 3-4)</w:t>
      </w:r>
      <w:r w:rsidR="005A5C51">
        <w:rPr>
          <w:rFonts w:ascii="Times New Roman" w:hAnsi="Times New Roman" w:cs="Times New Roman"/>
        </w:rPr>
        <w:t xml:space="preserve"> </w:t>
      </w:r>
      <w:r w:rsidR="00E03A8C" w:rsidRPr="000B415C">
        <w:rPr>
          <w:rFonts w:ascii="Times New Roman" w:hAnsi="Times New Roman" w:cs="Times New Roman"/>
        </w:rPr>
        <w:t xml:space="preserve">in those </w:t>
      </w:r>
      <w:r w:rsidR="005A5C51">
        <w:rPr>
          <w:rFonts w:ascii="Times New Roman" w:hAnsi="Times New Roman" w:cs="Times New Roman"/>
        </w:rPr>
        <w:t>patients in</w:t>
      </w:r>
      <w:r w:rsidR="00E03A8C" w:rsidRPr="005A68AD">
        <w:rPr>
          <w:rFonts w:ascii="Times New Roman" w:hAnsi="Times New Roman" w:cs="Times New Roman"/>
        </w:rPr>
        <w:t xml:space="preserve"> </w:t>
      </w:r>
      <w:r w:rsidR="005A5C51">
        <w:rPr>
          <w:rFonts w:ascii="Times New Roman" w:hAnsi="Times New Roman" w:cs="Times New Roman"/>
        </w:rPr>
        <w:t>the pro</w:t>
      </w:r>
      <w:r w:rsidR="00E03A8C" w:rsidRPr="005A68AD">
        <w:rPr>
          <w:rFonts w:ascii="Times New Roman" w:hAnsi="Times New Roman" w:cs="Times New Roman"/>
        </w:rPr>
        <w:t>G-</w:t>
      </w:r>
      <w:r w:rsidR="00E03A8C" w:rsidRPr="003D782B">
        <w:rPr>
          <w:rFonts w:ascii="Times New Roman" w:hAnsi="Times New Roman" w:cs="Times New Roman"/>
        </w:rPr>
        <w:t>CSF</w:t>
      </w:r>
      <w:r w:rsidR="005A5C51" w:rsidRPr="003D782B">
        <w:rPr>
          <w:rFonts w:ascii="Times New Roman" w:hAnsi="Times New Roman" w:cs="Times New Roman"/>
        </w:rPr>
        <w:t xml:space="preserve"> group compared with the naïve group</w:t>
      </w:r>
      <w:r w:rsidR="00E03A8C" w:rsidRPr="003D782B">
        <w:rPr>
          <w:rFonts w:ascii="Times New Roman" w:hAnsi="Times New Roman" w:cs="Times New Roman"/>
        </w:rPr>
        <w:t xml:space="preserve"> (1</w:t>
      </w:r>
      <w:r w:rsidR="005A5C51" w:rsidRPr="003D782B">
        <w:rPr>
          <w:rFonts w:ascii="Times New Roman" w:hAnsi="Times New Roman" w:cs="Times New Roman"/>
        </w:rPr>
        <w:t>6</w:t>
      </w:r>
      <w:r w:rsidR="00E03A8C" w:rsidRPr="003D782B">
        <w:rPr>
          <w:rFonts w:ascii="Times New Roman" w:hAnsi="Times New Roman" w:cs="Times New Roman"/>
        </w:rPr>
        <w:t>% vs 11%;</w:t>
      </w:r>
      <w:r w:rsidR="005A5C51" w:rsidRPr="003D782B">
        <w:rPr>
          <w:rFonts w:ascii="Times New Roman" w:hAnsi="Times New Roman" w:cs="Times New Roman"/>
        </w:rPr>
        <w:t xml:space="preserve"> OR1.5; 95%CI 0.8-2.6;</w:t>
      </w:r>
      <w:r w:rsidR="00E03A8C" w:rsidRPr="003D782B">
        <w:rPr>
          <w:rFonts w:ascii="Times New Roman" w:hAnsi="Times New Roman" w:cs="Times New Roman"/>
        </w:rPr>
        <w:t xml:space="preserve"> </w:t>
      </w:r>
      <w:r w:rsidR="00E03A8C" w:rsidRPr="003D782B">
        <w:rPr>
          <w:rFonts w:ascii="Times New Roman" w:hAnsi="Times New Roman" w:cs="Times New Roman"/>
          <w:i/>
        </w:rPr>
        <w:t>p=0.</w:t>
      </w:r>
      <w:r w:rsidR="005A5C51" w:rsidRPr="003D782B">
        <w:rPr>
          <w:rFonts w:ascii="Times New Roman" w:hAnsi="Times New Roman" w:cs="Times New Roman"/>
          <w:i/>
        </w:rPr>
        <w:t>1</w:t>
      </w:r>
      <w:r w:rsidR="00E03A8C" w:rsidRPr="003D782B">
        <w:rPr>
          <w:rFonts w:ascii="Times New Roman" w:hAnsi="Times New Roman" w:cs="Times New Roman"/>
          <w:i/>
        </w:rPr>
        <w:t>8</w:t>
      </w:r>
      <w:r w:rsidR="005A5C51" w:rsidRPr="003D782B">
        <w:rPr>
          <w:rFonts w:ascii="Times New Roman" w:hAnsi="Times New Roman" w:cs="Times New Roman"/>
          <w:i/>
        </w:rPr>
        <w:t>0</w:t>
      </w:r>
      <w:r w:rsidR="00E03A8C" w:rsidRPr="003D782B">
        <w:rPr>
          <w:rFonts w:ascii="Times New Roman" w:hAnsi="Times New Roman" w:cs="Times New Roman"/>
        </w:rPr>
        <w:t>)</w:t>
      </w:r>
      <w:r w:rsidR="005A5C51" w:rsidRPr="003D782B">
        <w:rPr>
          <w:rFonts w:ascii="Times New Roman" w:hAnsi="Times New Roman" w:cs="Times New Roman"/>
        </w:rPr>
        <w:t xml:space="preserve"> (Table 3)</w:t>
      </w:r>
      <w:r w:rsidRPr="003D782B">
        <w:rPr>
          <w:rFonts w:ascii="Times New Roman" w:hAnsi="Times New Roman" w:cs="Times New Roman"/>
        </w:rPr>
        <w:t>. However</w:t>
      </w:r>
      <w:r w:rsidR="00896851" w:rsidRPr="003D782B">
        <w:rPr>
          <w:rFonts w:ascii="Times New Roman" w:hAnsi="Times New Roman" w:cs="Times New Roman"/>
        </w:rPr>
        <w:t xml:space="preserve">, </w:t>
      </w:r>
      <w:r w:rsidR="00E03A8C" w:rsidRPr="003D782B">
        <w:rPr>
          <w:rFonts w:ascii="Times New Roman" w:hAnsi="Times New Roman" w:cs="Times New Roman"/>
        </w:rPr>
        <w:t xml:space="preserve">the </w:t>
      </w:r>
      <w:r w:rsidR="00677346" w:rsidRPr="003D782B">
        <w:rPr>
          <w:rFonts w:ascii="Times New Roman" w:hAnsi="Times New Roman" w:cs="Times New Roman"/>
        </w:rPr>
        <w:t>rate</w:t>
      </w:r>
      <w:r w:rsidR="00E03A8C" w:rsidRPr="003D782B">
        <w:rPr>
          <w:rFonts w:ascii="Times New Roman" w:hAnsi="Times New Roman" w:cs="Times New Roman"/>
        </w:rPr>
        <w:t xml:space="preserve"> of blood transfusion was significantly higher </w:t>
      </w:r>
      <w:r w:rsidR="00C60E3D" w:rsidRPr="003D782B">
        <w:rPr>
          <w:rFonts w:ascii="Times New Roman" w:hAnsi="Times New Roman" w:cs="Times New Roman"/>
        </w:rPr>
        <w:t xml:space="preserve">in the proG-CSF group </w:t>
      </w:r>
      <w:r w:rsidR="00E03A8C" w:rsidRPr="003D782B">
        <w:rPr>
          <w:rFonts w:ascii="Times New Roman" w:hAnsi="Times New Roman" w:cs="Times New Roman"/>
        </w:rPr>
        <w:t>(</w:t>
      </w:r>
      <w:r w:rsidR="00BB3CEC" w:rsidRPr="003D782B">
        <w:rPr>
          <w:rFonts w:ascii="Times New Roman" w:hAnsi="Times New Roman" w:cs="Times New Roman"/>
        </w:rPr>
        <w:t>51</w:t>
      </w:r>
      <w:r w:rsidR="00E03A8C" w:rsidRPr="003D782B">
        <w:rPr>
          <w:rFonts w:ascii="Times New Roman" w:hAnsi="Times New Roman" w:cs="Times New Roman"/>
        </w:rPr>
        <w:t xml:space="preserve">% vs </w:t>
      </w:r>
      <w:r w:rsidR="00BB3CEC" w:rsidRPr="003D782B">
        <w:rPr>
          <w:rFonts w:ascii="Times New Roman" w:hAnsi="Times New Roman" w:cs="Times New Roman"/>
        </w:rPr>
        <w:t>31</w:t>
      </w:r>
      <w:r w:rsidR="00E03A8C" w:rsidRPr="003D782B">
        <w:rPr>
          <w:rFonts w:ascii="Times New Roman" w:hAnsi="Times New Roman" w:cs="Times New Roman"/>
        </w:rPr>
        <w:t xml:space="preserve">%; </w:t>
      </w:r>
      <w:r w:rsidR="00BB3CEC" w:rsidRPr="003D782B">
        <w:rPr>
          <w:rFonts w:ascii="Times New Roman" w:hAnsi="Times New Roman" w:cs="Times New Roman"/>
        </w:rPr>
        <w:t xml:space="preserve">OR 2.4; 95%CI 1.6-3.5; </w:t>
      </w:r>
      <w:r w:rsidR="00E03A8C" w:rsidRPr="003D782B">
        <w:rPr>
          <w:rFonts w:ascii="Times New Roman" w:hAnsi="Times New Roman" w:cs="Times New Roman"/>
          <w:i/>
        </w:rPr>
        <w:t>p&lt;0.001</w:t>
      </w:r>
      <w:r w:rsidR="00E03A8C" w:rsidRPr="003D782B">
        <w:rPr>
          <w:rFonts w:ascii="Times New Roman" w:hAnsi="Times New Roman" w:cs="Times New Roman"/>
        </w:rPr>
        <w:t>)</w:t>
      </w:r>
      <w:r w:rsidR="00C60E3D" w:rsidRPr="003D782B">
        <w:rPr>
          <w:rFonts w:ascii="Times New Roman" w:hAnsi="Times New Roman" w:cs="Times New Roman"/>
        </w:rPr>
        <w:t xml:space="preserve">. </w:t>
      </w:r>
      <w:r w:rsidR="003543F8" w:rsidRPr="003D782B">
        <w:rPr>
          <w:rFonts w:ascii="Times New Roman" w:hAnsi="Times New Roman" w:cs="Times New Roman"/>
        </w:rPr>
        <w:t>Moreover</w:t>
      </w:r>
      <w:r w:rsidR="00C60E3D" w:rsidRPr="003D782B">
        <w:rPr>
          <w:rFonts w:ascii="Times New Roman" w:hAnsi="Times New Roman" w:cs="Times New Roman"/>
        </w:rPr>
        <w:t xml:space="preserve">, </w:t>
      </w:r>
      <w:r w:rsidR="003543F8" w:rsidRPr="003D782B">
        <w:rPr>
          <w:rFonts w:ascii="Times New Roman" w:hAnsi="Times New Roman" w:cs="Times New Roman"/>
        </w:rPr>
        <w:t xml:space="preserve">focusing on this group, </w:t>
      </w:r>
      <w:r w:rsidR="00C60E3D" w:rsidRPr="003D782B">
        <w:rPr>
          <w:rFonts w:ascii="Times New Roman" w:hAnsi="Times New Roman" w:cs="Times New Roman"/>
        </w:rPr>
        <w:t>t</w:t>
      </w:r>
      <w:r w:rsidR="00BB3CEC" w:rsidRPr="003D782B">
        <w:rPr>
          <w:rFonts w:ascii="Times New Roman" w:hAnsi="Times New Roman" w:cs="Times New Roman"/>
        </w:rPr>
        <w:t xml:space="preserve">he </w:t>
      </w:r>
      <w:r w:rsidR="00677346" w:rsidRPr="003D782B">
        <w:rPr>
          <w:rFonts w:ascii="Times New Roman" w:hAnsi="Times New Roman" w:cs="Times New Roman"/>
        </w:rPr>
        <w:t>rate</w:t>
      </w:r>
      <w:r w:rsidR="00BB3CEC" w:rsidRPr="003D782B">
        <w:rPr>
          <w:rFonts w:ascii="Times New Roman" w:hAnsi="Times New Roman" w:cs="Times New Roman"/>
        </w:rPr>
        <w:t xml:space="preserve"> of blood transfusion </w:t>
      </w:r>
      <w:r w:rsidR="00BF17B1" w:rsidRPr="003D782B">
        <w:rPr>
          <w:rFonts w:ascii="Times New Roman" w:hAnsi="Times New Roman" w:cs="Times New Roman"/>
        </w:rPr>
        <w:t>during</w:t>
      </w:r>
      <w:r w:rsidR="00BB3CEC" w:rsidRPr="003D782B">
        <w:rPr>
          <w:rFonts w:ascii="Times New Roman" w:hAnsi="Times New Roman" w:cs="Times New Roman"/>
        </w:rPr>
        <w:t xml:space="preserve"> </w:t>
      </w:r>
      <w:r w:rsidR="00015EBF">
        <w:rPr>
          <w:rFonts w:ascii="Times New Roman" w:hAnsi="Times New Roman" w:cs="Times New Roman"/>
        </w:rPr>
        <w:t>CTx</w:t>
      </w:r>
      <w:r w:rsidR="00BB3CEC" w:rsidRPr="003D782B">
        <w:rPr>
          <w:rFonts w:ascii="Times New Roman" w:hAnsi="Times New Roman" w:cs="Times New Roman"/>
        </w:rPr>
        <w:t xml:space="preserve"> cycles supported by </w:t>
      </w:r>
      <w:r w:rsidR="00A43922" w:rsidRPr="003D782B">
        <w:rPr>
          <w:rFonts w:ascii="Times New Roman" w:hAnsi="Times New Roman" w:cs="Times New Roman"/>
        </w:rPr>
        <w:t>pro</w:t>
      </w:r>
      <w:r w:rsidR="00BB3CEC" w:rsidRPr="003D782B">
        <w:rPr>
          <w:rFonts w:ascii="Times New Roman" w:hAnsi="Times New Roman" w:cs="Times New Roman"/>
        </w:rPr>
        <w:t xml:space="preserve">G-CSF was </w:t>
      </w:r>
      <w:r w:rsidR="00A43922" w:rsidRPr="003D782B">
        <w:rPr>
          <w:rFonts w:ascii="Times New Roman" w:hAnsi="Times New Roman" w:cs="Times New Roman"/>
        </w:rPr>
        <w:t xml:space="preserve">higher </w:t>
      </w:r>
      <w:r w:rsidR="00BF17B1" w:rsidRPr="003D782B">
        <w:rPr>
          <w:rFonts w:ascii="Times New Roman" w:hAnsi="Times New Roman" w:cs="Times New Roman"/>
        </w:rPr>
        <w:t>compared to</w:t>
      </w:r>
      <w:r w:rsidR="00BB3CEC" w:rsidRPr="003D782B">
        <w:rPr>
          <w:rFonts w:ascii="Times New Roman" w:hAnsi="Times New Roman" w:cs="Times New Roman"/>
        </w:rPr>
        <w:t xml:space="preserve"> cycles without it (37% vs 25%; OR </w:t>
      </w:r>
      <w:r w:rsidR="00A43922" w:rsidRPr="003D782B">
        <w:rPr>
          <w:rFonts w:ascii="Times New Roman" w:hAnsi="Times New Roman" w:cs="Times New Roman"/>
        </w:rPr>
        <w:t>1</w:t>
      </w:r>
      <w:r w:rsidR="00BB3CEC" w:rsidRPr="003D782B">
        <w:rPr>
          <w:rFonts w:ascii="Times New Roman" w:hAnsi="Times New Roman" w:cs="Times New Roman"/>
        </w:rPr>
        <w:t>.</w:t>
      </w:r>
      <w:r w:rsidR="00A43922" w:rsidRPr="003D782B">
        <w:rPr>
          <w:rFonts w:ascii="Times New Roman" w:hAnsi="Times New Roman" w:cs="Times New Roman"/>
        </w:rPr>
        <w:t>7</w:t>
      </w:r>
      <w:r w:rsidR="00BB3CEC" w:rsidRPr="003D782B">
        <w:rPr>
          <w:rFonts w:ascii="Times New Roman" w:hAnsi="Times New Roman" w:cs="Times New Roman"/>
        </w:rPr>
        <w:t xml:space="preserve">; 95%CI </w:t>
      </w:r>
      <w:r w:rsidR="00A43922" w:rsidRPr="003D782B">
        <w:rPr>
          <w:rFonts w:ascii="Times New Roman" w:hAnsi="Times New Roman" w:cs="Times New Roman"/>
        </w:rPr>
        <w:t>1</w:t>
      </w:r>
      <w:r w:rsidR="00BB3CEC" w:rsidRPr="003D782B">
        <w:rPr>
          <w:rFonts w:ascii="Times New Roman" w:hAnsi="Times New Roman" w:cs="Times New Roman"/>
        </w:rPr>
        <w:t>.</w:t>
      </w:r>
      <w:r w:rsidR="00A43922" w:rsidRPr="003D782B">
        <w:rPr>
          <w:rFonts w:ascii="Times New Roman" w:hAnsi="Times New Roman" w:cs="Times New Roman"/>
        </w:rPr>
        <w:t>1</w:t>
      </w:r>
      <w:r w:rsidR="00BB3CEC" w:rsidRPr="003D782B">
        <w:rPr>
          <w:rFonts w:ascii="Times New Roman" w:hAnsi="Times New Roman" w:cs="Times New Roman"/>
        </w:rPr>
        <w:t>-</w:t>
      </w:r>
      <w:r w:rsidR="00A43922" w:rsidRPr="003D782B">
        <w:rPr>
          <w:rFonts w:ascii="Times New Roman" w:hAnsi="Times New Roman" w:cs="Times New Roman"/>
        </w:rPr>
        <w:t>2</w:t>
      </w:r>
      <w:r w:rsidR="00BB3CEC" w:rsidRPr="003D782B">
        <w:rPr>
          <w:rFonts w:ascii="Times New Roman" w:hAnsi="Times New Roman" w:cs="Times New Roman"/>
        </w:rPr>
        <w:t>.</w:t>
      </w:r>
      <w:r w:rsidR="00A43922" w:rsidRPr="003D782B">
        <w:rPr>
          <w:rFonts w:ascii="Times New Roman" w:hAnsi="Times New Roman" w:cs="Times New Roman"/>
        </w:rPr>
        <w:t>8</w:t>
      </w:r>
      <w:r w:rsidR="00BB3CEC" w:rsidRPr="003D782B">
        <w:rPr>
          <w:rFonts w:ascii="Times New Roman" w:hAnsi="Times New Roman" w:cs="Times New Roman"/>
        </w:rPr>
        <w:t xml:space="preserve">; </w:t>
      </w:r>
      <w:r w:rsidR="00BB3CEC" w:rsidRPr="003D782B">
        <w:rPr>
          <w:rFonts w:ascii="Times New Roman" w:hAnsi="Times New Roman" w:cs="Times New Roman"/>
          <w:i/>
        </w:rPr>
        <w:t>p=0.</w:t>
      </w:r>
      <w:r w:rsidR="00A43922" w:rsidRPr="003D782B">
        <w:rPr>
          <w:rFonts w:ascii="Times New Roman" w:hAnsi="Times New Roman" w:cs="Times New Roman"/>
          <w:i/>
        </w:rPr>
        <w:t>017</w:t>
      </w:r>
      <w:r w:rsidR="00BB3CEC" w:rsidRPr="003D782B">
        <w:rPr>
          <w:rFonts w:ascii="Times New Roman" w:hAnsi="Times New Roman" w:cs="Times New Roman"/>
        </w:rPr>
        <w:t>)</w:t>
      </w:r>
      <w:r w:rsidR="00C60E3D" w:rsidRPr="003D782B">
        <w:rPr>
          <w:rFonts w:ascii="Times New Roman" w:hAnsi="Times New Roman" w:cs="Times New Roman"/>
        </w:rPr>
        <w:t xml:space="preserve"> (Table 3)</w:t>
      </w:r>
      <w:r w:rsidR="00A43922" w:rsidRPr="003D782B">
        <w:rPr>
          <w:rFonts w:ascii="Times New Roman" w:hAnsi="Times New Roman" w:cs="Times New Roman"/>
        </w:rPr>
        <w:t>.</w:t>
      </w:r>
      <w:r w:rsidR="00A43922">
        <w:rPr>
          <w:rFonts w:ascii="Times New Roman" w:hAnsi="Times New Roman" w:cs="Times New Roman"/>
        </w:rPr>
        <w:t xml:space="preserve"> </w:t>
      </w:r>
    </w:p>
    <w:p w14:paraId="3550169D" w14:textId="0B4C7949" w:rsidR="00BB3CEC" w:rsidRDefault="00BB3CEC" w:rsidP="00A53FC0">
      <w:pPr>
        <w:spacing w:line="480" w:lineRule="auto"/>
        <w:jc w:val="both"/>
        <w:rPr>
          <w:rFonts w:ascii="Times New Roman" w:hAnsi="Times New Roman" w:cs="Times New Roman"/>
        </w:rPr>
      </w:pPr>
    </w:p>
    <w:p w14:paraId="0A8FCD91" w14:textId="773C012E" w:rsidR="003D3848" w:rsidRDefault="00BF17B1" w:rsidP="00A9181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</w:t>
      </w:r>
      <w:r w:rsidR="003D3848">
        <w:rPr>
          <w:rFonts w:ascii="Times New Roman" w:hAnsi="Times New Roman" w:cs="Times New Roman"/>
        </w:rPr>
        <w:t xml:space="preserve"> regard to thrombocytopenia, the incidence of severe events (grade 3-4) in the proG-CSF group </w:t>
      </w:r>
      <w:r w:rsidR="003543F8">
        <w:rPr>
          <w:rFonts w:ascii="Times New Roman" w:hAnsi="Times New Roman" w:cs="Times New Roman"/>
        </w:rPr>
        <w:t>was</w:t>
      </w:r>
      <w:r w:rsidR="003D3848">
        <w:rPr>
          <w:rFonts w:ascii="Times New Roman" w:hAnsi="Times New Roman" w:cs="Times New Roman"/>
        </w:rPr>
        <w:t xml:space="preserve"> significantly higher (28% vs 15%; OR 2.2; 95%CI 1.4-3.5; </w:t>
      </w:r>
      <w:r w:rsidR="003D3848" w:rsidRPr="003D3848">
        <w:rPr>
          <w:rFonts w:ascii="Times New Roman" w:hAnsi="Times New Roman" w:cs="Times New Roman"/>
          <w:i/>
        </w:rPr>
        <w:t>p=0.001</w:t>
      </w:r>
      <w:r w:rsidR="003D3848">
        <w:rPr>
          <w:rFonts w:ascii="Times New Roman" w:hAnsi="Times New Roman" w:cs="Times New Roman"/>
        </w:rPr>
        <w:t>).</w:t>
      </w:r>
      <w:r w:rsidR="003D3848" w:rsidRPr="003D3848">
        <w:rPr>
          <w:rFonts w:ascii="Times New Roman" w:hAnsi="Times New Roman" w:cs="Times New Roman"/>
        </w:rPr>
        <w:t xml:space="preserve"> </w:t>
      </w:r>
      <w:r w:rsidR="003543F8">
        <w:rPr>
          <w:rFonts w:ascii="Times New Roman" w:hAnsi="Times New Roman" w:cs="Times New Roman"/>
        </w:rPr>
        <w:t>Moreover, the incidence</w:t>
      </w:r>
      <w:r w:rsidRPr="00BF17B1">
        <w:t xml:space="preserve"> </w:t>
      </w:r>
      <w:r>
        <w:t xml:space="preserve">of </w:t>
      </w:r>
      <w:r w:rsidRPr="00BF17B1">
        <w:rPr>
          <w:rFonts w:ascii="Times New Roman" w:hAnsi="Times New Roman" w:cs="Times New Roman"/>
        </w:rPr>
        <w:t>thrombocytopenia</w:t>
      </w:r>
      <w:r w:rsidR="003543F8">
        <w:rPr>
          <w:rFonts w:ascii="Times New Roman" w:hAnsi="Times New Roman" w:cs="Times New Roman"/>
        </w:rPr>
        <w:t xml:space="preserve"> within the proG-CSF group</w:t>
      </w:r>
      <w:r w:rsidR="0047349D">
        <w:rPr>
          <w:rFonts w:ascii="Times New Roman" w:hAnsi="Times New Roman" w:cs="Times New Roman"/>
        </w:rPr>
        <w:t xml:space="preserve"> during </w:t>
      </w:r>
      <w:r w:rsidR="00015EBF">
        <w:rPr>
          <w:rFonts w:ascii="Times New Roman" w:hAnsi="Times New Roman" w:cs="Times New Roman"/>
        </w:rPr>
        <w:t>CTx</w:t>
      </w:r>
      <w:r w:rsidR="003543F8">
        <w:rPr>
          <w:rFonts w:ascii="Times New Roman" w:hAnsi="Times New Roman" w:cs="Times New Roman"/>
        </w:rPr>
        <w:t xml:space="preserve"> cycles supported by proG-CSF was higher than in cycles without it (20% vs 11%; OR 2.0; 95%CI 1.1-3.8; </w:t>
      </w:r>
      <w:r w:rsidR="003543F8" w:rsidRPr="004408E8">
        <w:rPr>
          <w:rFonts w:ascii="Times New Roman" w:hAnsi="Times New Roman" w:cs="Times New Roman"/>
          <w:i/>
        </w:rPr>
        <w:t>p=0.</w:t>
      </w:r>
      <w:r w:rsidR="003543F8">
        <w:rPr>
          <w:rFonts w:ascii="Times New Roman" w:hAnsi="Times New Roman" w:cs="Times New Roman"/>
          <w:i/>
        </w:rPr>
        <w:t>029</w:t>
      </w:r>
      <w:r w:rsidR="003543F8">
        <w:rPr>
          <w:rFonts w:ascii="Times New Roman" w:hAnsi="Times New Roman" w:cs="Times New Roman"/>
        </w:rPr>
        <w:t xml:space="preserve">). </w:t>
      </w:r>
      <w:r w:rsidR="00256AA7">
        <w:rPr>
          <w:rFonts w:ascii="Times New Roman" w:hAnsi="Times New Roman" w:cs="Times New Roman"/>
        </w:rPr>
        <w:t>Amongst th</w:t>
      </w:r>
      <w:r w:rsidR="0047349D">
        <w:rPr>
          <w:rFonts w:ascii="Times New Roman" w:hAnsi="Times New Roman" w:cs="Times New Roman"/>
        </w:rPr>
        <w:t>e group treated with</w:t>
      </w:r>
      <w:r w:rsidR="00256AA7">
        <w:rPr>
          <w:rFonts w:ascii="Times New Roman" w:hAnsi="Times New Roman" w:cs="Times New Roman"/>
        </w:rPr>
        <w:t xml:space="preserve"> </w:t>
      </w:r>
      <w:r w:rsidR="002A3576">
        <w:rPr>
          <w:rFonts w:ascii="Times New Roman" w:hAnsi="Times New Roman" w:cs="Times New Roman"/>
        </w:rPr>
        <w:t>the proG-CSF w</w:t>
      </w:r>
      <w:r w:rsidR="0047349D">
        <w:rPr>
          <w:rFonts w:ascii="Times New Roman" w:hAnsi="Times New Roman" w:cs="Times New Roman"/>
        </w:rPr>
        <w:t>ho developed</w:t>
      </w:r>
      <w:r w:rsidR="00256AA7">
        <w:rPr>
          <w:rFonts w:ascii="Times New Roman" w:hAnsi="Times New Roman" w:cs="Times New Roman"/>
        </w:rPr>
        <w:t xml:space="preserve"> severe thrombocytopenia, 82% had started on proG-CSF after neutropenic events (secondary prophylaxis).</w:t>
      </w:r>
      <w:r w:rsidR="002A3576">
        <w:rPr>
          <w:rFonts w:ascii="Times New Roman" w:hAnsi="Times New Roman" w:cs="Times New Roman"/>
        </w:rPr>
        <w:t xml:space="preserve"> Additionally, the incidence was significantly higher in those within the secondary vs primary prophylaxis sub-groups (34% vs 15%; </w:t>
      </w:r>
      <w:r w:rsidR="006C21F4">
        <w:rPr>
          <w:rFonts w:ascii="Times New Roman" w:hAnsi="Times New Roman" w:cs="Times New Roman"/>
        </w:rPr>
        <w:t xml:space="preserve">OR 2.9; 95%CI 1.3-7.4 </w:t>
      </w:r>
      <w:r w:rsidR="002A3576" w:rsidRPr="002A3576">
        <w:rPr>
          <w:rFonts w:ascii="Times New Roman" w:hAnsi="Times New Roman" w:cs="Times New Roman"/>
          <w:i/>
        </w:rPr>
        <w:t>p=0</w:t>
      </w:r>
      <w:r w:rsidR="002A3576" w:rsidRPr="003D782B">
        <w:rPr>
          <w:rFonts w:ascii="Times New Roman" w:hAnsi="Times New Roman" w:cs="Times New Roman"/>
          <w:i/>
        </w:rPr>
        <w:t>.009</w:t>
      </w:r>
      <w:r w:rsidR="002A3576" w:rsidRPr="003D782B">
        <w:rPr>
          <w:rFonts w:ascii="Times New Roman" w:hAnsi="Times New Roman" w:cs="Times New Roman"/>
        </w:rPr>
        <w:t>)</w:t>
      </w:r>
      <w:r w:rsidR="00256AA7" w:rsidRPr="003D782B">
        <w:rPr>
          <w:rFonts w:ascii="Times New Roman" w:hAnsi="Times New Roman" w:cs="Times New Roman"/>
        </w:rPr>
        <w:t xml:space="preserve"> </w:t>
      </w:r>
      <w:r w:rsidR="003D3848" w:rsidRPr="003D782B">
        <w:rPr>
          <w:rFonts w:ascii="Times New Roman" w:hAnsi="Times New Roman" w:cs="Times New Roman"/>
        </w:rPr>
        <w:t xml:space="preserve">(Table 3). </w:t>
      </w:r>
      <w:r w:rsidR="00134DC8" w:rsidRPr="003D782B">
        <w:rPr>
          <w:rFonts w:ascii="Times New Roman" w:hAnsi="Times New Roman" w:cs="Times New Roman"/>
        </w:rPr>
        <w:t>Lastly</w:t>
      </w:r>
      <w:r w:rsidR="00134DC8">
        <w:rPr>
          <w:rFonts w:ascii="Times New Roman" w:hAnsi="Times New Roman" w:cs="Times New Roman"/>
        </w:rPr>
        <w:t xml:space="preserve">, the rate of platelet transfusion was </w:t>
      </w:r>
      <w:r w:rsidR="003543F8">
        <w:rPr>
          <w:rFonts w:ascii="Times New Roman" w:hAnsi="Times New Roman" w:cs="Times New Roman"/>
        </w:rPr>
        <w:t>similar regardless of</w:t>
      </w:r>
      <w:r w:rsidR="00134DC8">
        <w:rPr>
          <w:rFonts w:ascii="Times New Roman" w:hAnsi="Times New Roman" w:cs="Times New Roman"/>
        </w:rPr>
        <w:t xml:space="preserve"> </w:t>
      </w:r>
      <w:r w:rsidR="0047349D">
        <w:rPr>
          <w:rFonts w:ascii="Times New Roman" w:hAnsi="Times New Roman" w:cs="Times New Roman"/>
        </w:rPr>
        <w:t xml:space="preserve">the use of </w:t>
      </w:r>
      <w:r w:rsidR="00134DC8">
        <w:rPr>
          <w:rFonts w:ascii="Times New Roman" w:hAnsi="Times New Roman" w:cs="Times New Roman"/>
        </w:rPr>
        <w:t>proG-CS</w:t>
      </w:r>
      <w:r w:rsidR="003543F8">
        <w:rPr>
          <w:rFonts w:ascii="Times New Roman" w:hAnsi="Times New Roman" w:cs="Times New Roman"/>
        </w:rPr>
        <w:t>F</w:t>
      </w:r>
      <w:r w:rsidR="00134DC8">
        <w:rPr>
          <w:rFonts w:ascii="Times New Roman" w:hAnsi="Times New Roman" w:cs="Times New Roman"/>
        </w:rPr>
        <w:t xml:space="preserve"> (8% vs 6%; OR 1.5; 95%CI 0.7-3.2</w:t>
      </w:r>
      <w:r w:rsidR="000C0A83">
        <w:rPr>
          <w:rFonts w:ascii="Times New Roman" w:hAnsi="Times New Roman" w:cs="Times New Roman"/>
        </w:rPr>
        <w:t xml:space="preserve">; </w:t>
      </w:r>
      <w:r w:rsidR="000C0A83" w:rsidRPr="000C0A83">
        <w:rPr>
          <w:rFonts w:ascii="Times New Roman" w:hAnsi="Times New Roman" w:cs="Times New Roman"/>
          <w:i/>
        </w:rPr>
        <w:t>p=0.388</w:t>
      </w:r>
      <w:r w:rsidR="000C0A83">
        <w:rPr>
          <w:rFonts w:ascii="Times New Roman" w:hAnsi="Times New Roman" w:cs="Times New Roman"/>
        </w:rPr>
        <w:t>).</w:t>
      </w:r>
    </w:p>
    <w:p w14:paraId="7E148EF0" w14:textId="77777777" w:rsidR="00256AA7" w:rsidRDefault="00256AA7" w:rsidP="00A9181D">
      <w:pPr>
        <w:spacing w:line="480" w:lineRule="auto"/>
        <w:jc w:val="both"/>
        <w:rPr>
          <w:rFonts w:ascii="Times New Roman" w:hAnsi="Times New Roman" w:cs="Times New Roman"/>
        </w:rPr>
      </w:pPr>
    </w:p>
    <w:p w14:paraId="607D2E37" w14:textId="33E1E462" w:rsidR="00256AA7" w:rsidRDefault="007E3A01" w:rsidP="00A9181D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3.4 - </w:t>
      </w:r>
      <w:r w:rsidR="00256AA7">
        <w:rPr>
          <w:rFonts w:ascii="Times New Roman" w:hAnsi="Times New Roman" w:cs="Times New Roman"/>
          <w:b/>
        </w:rPr>
        <w:t>Hospitalization</w:t>
      </w:r>
    </w:p>
    <w:p w14:paraId="3D62E3A0" w14:textId="0EAE44AC" w:rsidR="00256AA7" w:rsidRPr="00256AA7" w:rsidRDefault="00256AA7" w:rsidP="00A9181D">
      <w:pPr>
        <w:spacing w:line="480" w:lineRule="auto"/>
        <w:jc w:val="both"/>
        <w:rPr>
          <w:rFonts w:ascii="Times New Roman" w:hAnsi="Times New Roman" w:cs="Times New Roman"/>
        </w:rPr>
      </w:pPr>
      <w:r w:rsidRPr="00256AA7">
        <w:rPr>
          <w:rFonts w:ascii="Times New Roman" w:hAnsi="Times New Roman" w:cs="Times New Roman"/>
        </w:rPr>
        <w:t>The hospitalization rate (any cause)</w:t>
      </w:r>
      <w:r>
        <w:rPr>
          <w:rFonts w:ascii="Times New Roman" w:hAnsi="Times New Roman" w:cs="Times New Roman"/>
        </w:rPr>
        <w:t xml:space="preserve"> was higher in the proG-CSF group (77% vs 67%; OR 1.6; 95%CI 1.0-2.5; </w:t>
      </w:r>
      <w:r w:rsidRPr="00256AA7">
        <w:rPr>
          <w:rFonts w:ascii="Times New Roman" w:hAnsi="Times New Roman" w:cs="Times New Roman"/>
          <w:i/>
        </w:rPr>
        <w:t>p=0.038</w:t>
      </w:r>
      <w:r>
        <w:rPr>
          <w:rFonts w:ascii="Times New Roman" w:hAnsi="Times New Roman" w:cs="Times New Roman"/>
        </w:rPr>
        <w:t>). However</w:t>
      </w:r>
      <w:r w:rsidR="0047349D">
        <w:rPr>
          <w:rFonts w:ascii="Times New Roman" w:hAnsi="Times New Roman" w:cs="Times New Roman"/>
        </w:rPr>
        <w:t xml:space="preserve"> within the proG-CSF group </w:t>
      </w:r>
      <w:r>
        <w:rPr>
          <w:rFonts w:ascii="Times New Roman" w:hAnsi="Times New Roman" w:cs="Times New Roman"/>
        </w:rPr>
        <w:t xml:space="preserve">this rate </w:t>
      </w:r>
      <w:r w:rsidR="002A3576">
        <w:rPr>
          <w:rFonts w:ascii="Times New Roman" w:hAnsi="Times New Roman" w:cs="Times New Roman"/>
        </w:rPr>
        <w:t xml:space="preserve">was not significantly higher </w:t>
      </w:r>
      <w:r w:rsidR="0047349D">
        <w:rPr>
          <w:rFonts w:ascii="Times New Roman" w:hAnsi="Times New Roman" w:cs="Times New Roman"/>
        </w:rPr>
        <w:t>during</w:t>
      </w:r>
      <w:r>
        <w:rPr>
          <w:rFonts w:ascii="Times New Roman" w:hAnsi="Times New Roman" w:cs="Times New Roman"/>
        </w:rPr>
        <w:t xml:space="preserve"> </w:t>
      </w:r>
      <w:r w:rsidR="00015EBF">
        <w:rPr>
          <w:rFonts w:ascii="Times New Roman" w:hAnsi="Times New Roman" w:cs="Times New Roman"/>
        </w:rPr>
        <w:t>CTx</w:t>
      </w:r>
      <w:r>
        <w:rPr>
          <w:rFonts w:ascii="Times New Roman" w:hAnsi="Times New Roman" w:cs="Times New Roman"/>
        </w:rPr>
        <w:t xml:space="preserve"> cycles </w:t>
      </w:r>
      <w:r w:rsidRPr="003D782B">
        <w:rPr>
          <w:rFonts w:ascii="Times New Roman" w:hAnsi="Times New Roman" w:cs="Times New Roman"/>
        </w:rPr>
        <w:t xml:space="preserve">supported by proG-CSF </w:t>
      </w:r>
      <w:r w:rsidR="002A3576" w:rsidRPr="003D782B">
        <w:rPr>
          <w:rFonts w:ascii="Times New Roman" w:hAnsi="Times New Roman" w:cs="Times New Roman"/>
        </w:rPr>
        <w:t xml:space="preserve">compared with </w:t>
      </w:r>
      <w:r w:rsidRPr="003D782B">
        <w:rPr>
          <w:rFonts w:ascii="Times New Roman" w:hAnsi="Times New Roman" w:cs="Times New Roman"/>
        </w:rPr>
        <w:t xml:space="preserve">cycles without it (66% vs 57%; OR 1.4; 95%CI 0.9-2.2; </w:t>
      </w:r>
      <w:r w:rsidRPr="003D782B">
        <w:rPr>
          <w:rFonts w:ascii="Times New Roman" w:hAnsi="Times New Roman" w:cs="Times New Roman"/>
          <w:i/>
        </w:rPr>
        <w:t>p=0.129</w:t>
      </w:r>
      <w:r w:rsidRPr="003D782B">
        <w:rPr>
          <w:rFonts w:ascii="Times New Roman" w:hAnsi="Times New Roman" w:cs="Times New Roman"/>
        </w:rPr>
        <w:t>) (Table 3).</w:t>
      </w:r>
    </w:p>
    <w:p w14:paraId="0A689FEB" w14:textId="0A7D9998" w:rsidR="00BE1798" w:rsidRDefault="00BE1798" w:rsidP="003C1951">
      <w:pPr>
        <w:spacing w:line="480" w:lineRule="auto"/>
        <w:rPr>
          <w:rFonts w:ascii="Times New Roman" w:hAnsi="Times New Roman" w:cs="Times New Roman"/>
          <w:b/>
        </w:rPr>
      </w:pPr>
    </w:p>
    <w:p w14:paraId="7F04BA2E" w14:textId="12CCE4FD" w:rsidR="00947B3F" w:rsidRPr="000B415C" w:rsidRDefault="007E3A01" w:rsidP="00947B3F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3.5 - </w:t>
      </w:r>
      <w:r w:rsidR="00947B3F" w:rsidRPr="000B415C">
        <w:rPr>
          <w:rFonts w:ascii="Times New Roman" w:hAnsi="Times New Roman" w:cs="Times New Roman"/>
          <w:b/>
        </w:rPr>
        <w:t>Acute RT-</w:t>
      </w:r>
      <w:r w:rsidR="003D782B">
        <w:rPr>
          <w:rFonts w:ascii="Times New Roman" w:hAnsi="Times New Roman" w:cs="Times New Roman"/>
          <w:b/>
        </w:rPr>
        <w:t xml:space="preserve">related </w:t>
      </w:r>
      <w:r w:rsidR="003D782B" w:rsidRPr="000B415C">
        <w:rPr>
          <w:rFonts w:ascii="Times New Roman" w:hAnsi="Times New Roman" w:cs="Times New Roman"/>
          <w:b/>
        </w:rPr>
        <w:t>toxicity</w:t>
      </w:r>
      <w:r w:rsidR="00947B3F" w:rsidRPr="000B415C">
        <w:rPr>
          <w:rFonts w:ascii="Times New Roman" w:hAnsi="Times New Roman" w:cs="Times New Roman"/>
          <w:b/>
        </w:rPr>
        <w:t xml:space="preserve"> </w:t>
      </w:r>
    </w:p>
    <w:p w14:paraId="0261E016" w14:textId="6644FF3C" w:rsidR="00896851" w:rsidRPr="001F0318" w:rsidRDefault="00947B3F" w:rsidP="001F0318">
      <w:pPr>
        <w:spacing w:line="480" w:lineRule="auto"/>
        <w:jc w:val="both"/>
        <w:rPr>
          <w:rFonts w:ascii="Times New Roman" w:hAnsi="Times New Roman" w:cs="Times New Roman"/>
        </w:rPr>
      </w:pPr>
      <w:r w:rsidRPr="000B415C">
        <w:rPr>
          <w:rFonts w:ascii="Times New Roman" w:hAnsi="Times New Roman" w:cs="Times New Roman"/>
        </w:rPr>
        <w:t xml:space="preserve">The incidence of </w:t>
      </w:r>
      <w:r w:rsidR="00166086">
        <w:rPr>
          <w:rFonts w:ascii="Times New Roman" w:hAnsi="Times New Roman" w:cs="Times New Roman"/>
        </w:rPr>
        <w:t xml:space="preserve">severe </w:t>
      </w:r>
      <w:r w:rsidR="00502C24">
        <w:rPr>
          <w:rFonts w:ascii="Times New Roman" w:hAnsi="Times New Roman" w:cs="Times New Roman"/>
        </w:rPr>
        <w:t>(grade 3-</w:t>
      </w:r>
      <w:r w:rsidR="003B237B">
        <w:rPr>
          <w:rFonts w:ascii="Times New Roman" w:hAnsi="Times New Roman" w:cs="Times New Roman"/>
        </w:rPr>
        <w:t>4</w:t>
      </w:r>
      <w:r w:rsidR="00502C24">
        <w:rPr>
          <w:rFonts w:ascii="Times New Roman" w:hAnsi="Times New Roman" w:cs="Times New Roman"/>
        </w:rPr>
        <w:t xml:space="preserve">) </w:t>
      </w:r>
      <w:r w:rsidRPr="000B415C">
        <w:rPr>
          <w:rFonts w:ascii="Times New Roman" w:hAnsi="Times New Roman" w:cs="Times New Roman"/>
        </w:rPr>
        <w:t xml:space="preserve">acute esophagitis was similar between patients </w:t>
      </w:r>
      <w:r w:rsidR="0047349D">
        <w:rPr>
          <w:rFonts w:ascii="Times New Roman" w:hAnsi="Times New Roman" w:cs="Times New Roman"/>
        </w:rPr>
        <w:t>in</w:t>
      </w:r>
      <w:r w:rsidR="003D782B">
        <w:rPr>
          <w:rFonts w:ascii="Times New Roman" w:hAnsi="Times New Roman" w:cs="Times New Roman"/>
        </w:rPr>
        <w:t xml:space="preserve"> </w:t>
      </w:r>
      <w:r w:rsidR="000C0A83">
        <w:rPr>
          <w:rFonts w:ascii="Times New Roman" w:hAnsi="Times New Roman" w:cs="Times New Roman"/>
        </w:rPr>
        <w:t xml:space="preserve">the proG-CSF group </w:t>
      </w:r>
      <w:r w:rsidRPr="000B415C">
        <w:rPr>
          <w:rFonts w:ascii="Times New Roman" w:hAnsi="Times New Roman" w:cs="Times New Roman"/>
        </w:rPr>
        <w:t xml:space="preserve">and </w:t>
      </w:r>
      <w:r w:rsidR="0047349D">
        <w:rPr>
          <w:rFonts w:ascii="Times New Roman" w:hAnsi="Times New Roman" w:cs="Times New Roman"/>
        </w:rPr>
        <w:t xml:space="preserve">in the </w:t>
      </w:r>
      <w:r w:rsidR="000C0A83">
        <w:rPr>
          <w:rFonts w:ascii="Times New Roman" w:hAnsi="Times New Roman" w:cs="Times New Roman"/>
        </w:rPr>
        <w:t>naïve</w:t>
      </w:r>
      <w:r w:rsidR="0047349D">
        <w:rPr>
          <w:rFonts w:ascii="Times New Roman" w:hAnsi="Times New Roman" w:cs="Times New Roman"/>
        </w:rPr>
        <w:t xml:space="preserve"> group </w:t>
      </w:r>
      <w:r w:rsidR="00502C24">
        <w:rPr>
          <w:rFonts w:ascii="Times New Roman" w:hAnsi="Times New Roman" w:cs="Times New Roman"/>
        </w:rPr>
        <w:t>(</w:t>
      </w:r>
      <w:r w:rsidR="000C0A83">
        <w:rPr>
          <w:rFonts w:ascii="Times New Roman" w:hAnsi="Times New Roman" w:cs="Times New Roman"/>
        </w:rPr>
        <w:t xml:space="preserve">19% vs 20%; OR 0.9; 95%CI 0.6-1.5; </w:t>
      </w:r>
      <w:r w:rsidR="000C0A83" w:rsidRPr="000C0A83">
        <w:rPr>
          <w:rFonts w:ascii="Times New Roman" w:hAnsi="Times New Roman" w:cs="Times New Roman"/>
          <w:i/>
        </w:rPr>
        <w:t>p=0.821</w:t>
      </w:r>
      <w:r w:rsidR="00502C24">
        <w:rPr>
          <w:rFonts w:ascii="Times New Roman" w:hAnsi="Times New Roman" w:cs="Times New Roman"/>
        </w:rPr>
        <w:t xml:space="preserve">). </w:t>
      </w:r>
      <w:r w:rsidR="009F3301">
        <w:rPr>
          <w:rFonts w:ascii="Times New Roman" w:hAnsi="Times New Roman" w:cs="Times New Roman"/>
        </w:rPr>
        <w:t>There were no</w:t>
      </w:r>
      <w:r w:rsidR="00A41175" w:rsidRPr="000B415C">
        <w:rPr>
          <w:rFonts w:ascii="Times New Roman" w:hAnsi="Times New Roman" w:cs="Times New Roman"/>
        </w:rPr>
        <w:t xml:space="preserve"> </w:t>
      </w:r>
      <w:r w:rsidR="009F3301" w:rsidRPr="000B415C">
        <w:rPr>
          <w:rFonts w:ascii="Times New Roman" w:hAnsi="Times New Roman" w:cs="Times New Roman"/>
        </w:rPr>
        <w:t xml:space="preserve">cases </w:t>
      </w:r>
      <w:r w:rsidRPr="000B415C">
        <w:rPr>
          <w:rFonts w:ascii="Times New Roman" w:hAnsi="Times New Roman" w:cs="Times New Roman"/>
        </w:rPr>
        <w:t xml:space="preserve">of </w:t>
      </w:r>
      <w:r w:rsidR="00502C24">
        <w:rPr>
          <w:rFonts w:ascii="Times New Roman" w:hAnsi="Times New Roman" w:cs="Times New Roman"/>
        </w:rPr>
        <w:t>severe (grade 3-</w:t>
      </w:r>
      <w:r w:rsidR="003B237B">
        <w:rPr>
          <w:rFonts w:ascii="Times New Roman" w:hAnsi="Times New Roman" w:cs="Times New Roman"/>
        </w:rPr>
        <w:t>4</w:t>
      </w:r>
      <w:r w:rsidR="00502C24">
        <w:rPr>
          <w:rFonts w:ascii="Times New Roman" w:hAnsi="Times New Roman" w:cs="Times New Roman"/>
        </w:rPr>
        <w:t xml:space="preserve">) </w:t>
      </w:r>
      <w:r w:rsidRPr="000B415C">
        <w:rPr>
          <w:rFonts w:ascii="Times New Roman" w:hAnsi="Times New Roman" w:cs="Times New Roman"/>
        </w:rPr>
        <w:t>acute pneumonitis</w:t>
      </w:r>
      <w:r w:rsidR="00A41175" w:rsidRPr="000B415C">
        <w:rPr>
          <w:rFonts w:ascii="Times New Roman" w:hAnsi="Times New Roman" w:cs="Times New Roman"/>
        </w:rPr>
        <w:t xml:space="preserve"> </w:t>
      </w:r>
      <w:r w:rsidR="00502C24">
        <w:rPr>
          <w:rFonts w:ascii="Times New Roman" w:hAnsi="Times New Roman" w:cs="Times New Roman"/>
        </w:rPr>
        <w:t>in the</w:t>
      </w:r>
      <w:r w:rsidR="009F3301">
        <w:rPr>
          <w:rFonts w:ascii="Times New Roman" w:hAnsi="Times New Roman" w:cs="Times New Roman"/>
        </w:rPr>
        <w:t xml:space="preserve"> studied </w:t>
      </w:r>
      <w:r w:rsidR="00502C24">
        <w:rPr>
          <w:rFonts w:ascii="Times New Roman" w:hAnsi="Times New Roman" w:cs="Times New Roman"/>
        </w:rPr>
        <w:t>population</w:t>
      </w:r>
      <w:r w:rsidR="009F3301">
        <w:rPr>
          <w:rFonts w:ascii="Times New Roman" w:hAnsi="Times New Roman" w:cs="Times New Roman"/>
        </w:rPr>
        <w:t xml:space="preserve"> </w:t>
      </w:r>
      <w:r w:rsidR="003B237B">
        <w:rPr>
          <w:rFonts w:ascii="Times New Roman" w:hAnsi="Times New Roman" w:cs="Times New Roman"/>
        </w:rPr>
        <w:t>nor any</w:t>
      </w:r>
      <w:r w:rsidR="009F3301">
        <w:rPr>
          <w:rFonts w:ascii="Times New Roman" w:hAnsi="Times New Roman" w:cs="Times New Roman"/>
        </w:rPr>
        <w:t xml:space="preserve"> </w:t>
      </w:r>
      <w:r w:rsidR="00784739" w:rsidRPr="000B415C">
        <w:rPr>
          <w:rFonts w:ascii="Times New Roman" w:hAnsi="Times New Roman" w:cs="Times New Roman"/>
        </w:rPr>
        <w:t>RT-</w:t>
      </w:r>
      <w:r w:rsidR="009F3301">
        <w:rPr>
          <w:rFonts w:ascii="Times New Roman" w:hAnsi="Times New Roman" w:cs="Times New Roman"/>
        </w:rPr>
        <w:t xml:space="preserve">related adverse events </w:t>
      </w:r>
      <w:r w:rsidR="003B237B">
        <w:rPr>
          <w:rFonts w:ascii="Times New Roman" w:hAnsi="Times New Roman" w:cs="Times New Roman"/>
        </w:rPr>
        <w:t>resulting</w:t>
      </w:r>
      <w:r w:rsidR="00784739" w:rsidRPr="000B415C">
        <w:rPr>
          <w:rFonts w:ascii="Times New Roman" w:hAnsi="Times New Roman" w:cs="Times New Roman"/>
        </w:rPr>
        <w:t xml:space="preserve"> in death.</w:t>
      </w:r>
    </w:p>
    <w:p w14:paraId="36B0F722" w14:textId="14C47030" w:rsidR="002A3576" w:rsidRDefault="002A3576" w:rsidP="003C1951">
      <w:pPr>
        <w:spacing w:line="480" w:lineRule="auto"/>
        <w:rPr>
          <w:rFonts w:ascii="Times New Roman" w:hAnsi="Times New Roman" w:cs="Times New Roman"/>
          <w:b/>
        </w:rPr>
      </w:pPr>
    </w:p>
    <w:p w14:paraId="4F10AE50" w14:textId="77777777" w:rsidR="00F82D7D" w:rsidRDefault="00F82D7D" w:rsidP="003C1951">
      <w:pPr>
        <w:spacing w:line="480" w:lineRule="auto"/>
        <w:rPr>
          <w:rFonts w:ascii="Times New Roman" w:hAnsi="Times New Roman" w:cs="Times New Roman"/>
          <w:b/>
        </w:rPr>
      </w:pPr>
    </w:p>
    <w:p w14:paraId="43487F71" w14:textId="162C43B9" w:rsidR="004F08F1" w:rsidRPr="000B415C" w:rsidRDefault="007E3A01" w:rsidP="003C1951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3.6 - </w:t>
      </w:r>
      <w:r w:rsidR="004F08F1" w:rsidRPr="00293037">
        <w:rPr>
          <w:rFonts w:ascii="Times New Roman" w:hAnsi="Times New Roman" w:cs="Times New Roman"/>
          <w:b/>
        </w:rPr>
        <w:t>Relative dose intensity</w:t>
      </w:r>
    </w:p>
    <w:p w14:paraId="1A5459A6" w14:textId="3FB3F3E2" w:rsidR="00293037" w:rsidRDefault="00293037" w:rsidP="008E5A5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RDI was assessed for each individual component of </w:t>
      </w:r>
      <w:r w:rsidR="00015EBF">
        <w:rPr>
          <w:rFonts w:ascii="Times New Roman" w:hAnsi="Times New Roman" w:cs="Times New Roman"/>
        </w:rPr>
        <w:t>cCTRT</w:t>
      </w:r>
      <w:r>
        <w:rPr>
          <w:rFonts w:ascii="Times New Roman" w:hAnsi="Times New Roman" w:cs="Times New Roman"/>
        </w:rPr>
        <w:t>: cisplatin, etoposide and RT. An optimal delivered RDI (</w:t>
      </w:r>
      <w:r w:rsidR="002948E7">
        <w:rPr>
          <w:rFonts w:ascii="Times New Roman" w:hAnsi="Times New Roman" w:cs="Times New Roman"/>
        </w:rPr>
        <w:t>85% o</w:t>
      </w:r>
      <w:r w:rsidR="0047349D">
        <w:rPr>
          <w:rFonts w:ascii="Times New Roman" w:hAnsi="Times New Roman" w:cs="Times New Roman"/>
        </w:rPr>
        <w:t>r</w:t>
      </w:r>
      <w:r w:rsidR="002948E7">
        <w:rPr>
          <w:rFonts w:ascii="Times New Roman" w:hAnsi="Times New Roman" w:cs="Times New Roman"/>
        </w:rPr>
        <w:t xml:space="preserve"> higher </w:t>
      </w:r>
      <w:r>
        <w:rPr>
          <w:rFonts w:ascii="Times New Roman" w:hAnsi="Times New Roman" w:cs="Times New Roman"/>
        </w:rPr>
        <w:t>of the planned</w:t>
      </w:r>
      <w:r w:rsidR="0047349D">
        <w:rPr>
          <w:rFonts w:ascii="Times New Roman" w:hAnsi="Times New Roman" w:cs="Times New Roman"/>
        </w:rPr>
        <w:t xml:space="preserve"> dose</w:t>
      </w:r>
      <w:r>
        <w:rPr>
          <w:rFonts w:ascii="Times New Roman" w:hAnsi="Times New Roman" w:cs="Times New Roman"/>
        </w:rPr>
        <w:t xml:space="preserve">) for RT was achieved in </w:t>
      </w:r>
      <w:r w:rsidR="002948E7">
        <w:rPr>
          <w:rFonts w:ascii="Times New Roman" w:hAnsi="Times New Roman" w:cs="Times New Roman"/>
        </w:rPr>
        <w:t xml:space="preserve">over 97% </w:t>
      </w:r>
      <w:r>
        <w:rPr>
          <w:rFonts w:ascii="Times New Roman" w:hAnsi="Times New Roman" w:cs="Times New Roman"/>
        </w:rPr>
        <w:t>of patients regardless of</w:t>
      </w:r>
      <w:r w:rsidR="0047349D">
        <w:rPr>
          <w:rFonts w:ascii="Times New Roman" w:hAnsi="Times New Roman" w:cs="Times New Roman"/>
        </w:rPr>
        <w:t xml:space="preserve"> the use of</w:t>
      </w:r>
      <w:r>
        <w:rPr>
          <w:rFonts w:ascii="Times New Roman" w:hAnsi="Times New Roman" w:cs="Times New Roman"/>
        </w:rPr>
        <w:t xml:space="preserve"> proG-CSF. </w:t>
      </w:r>
      <w:r w:rsidR="006F0BE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optimal </w:t>
      </w:r>
      <w:r w:rsidR="006F0BE3">
        <w:rPr>
          <w:rFonts w:ascii="Times New Roman" w:hAnsi="Times New Roman" w:cs="Times New Roman"/>
        </w:rPr>
        <w:t>delivery of</w:t>
      </w:r>
      <w:r>
        <w:rPr>
          <w:rFonts w:ascii="Times New Roman" w:hAnsi="Times New Roman" w:cs="Times New Roman"/>
        </w:rPr>
        <w:t xml:space="preserve"> cisplatin was achieved </w:t>
      </w:r>
      <w:r w:rsidR="00D70E59">
        <w:rPr>
          <w:rFonts w:ascii="Times New Roman" w:hAnsi="Times New Roman" w:cs="Times New Roman"/>
        </w:rPr>
        <w:t xml:space="preserve">in </w:t>
      </w:r>
      <w:r w:rsidR="006F0BE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numerically higher </w:t>
      </w:r>
      <w:r w:rsidR="00D70E59">
        <w:rPr>
          <w:rFonts w:ascii="Times New Roman" w:hAnsi="Times New Roman" w:cs="Times New Roman"/>
        </w:rPr>
        <w:t xml:space="preserve">proportion </w:t>
      </w:r>
      <w:r w:rsidR="006F0BE3">
        <w:rPr>
          <w:rFonts w:ascii="Times New Roman" w:hAnsi="Times New Roman" w:cs="Times New Roman"/>
        </w:rPr>
        <w:t xml:space="preserve">of patients in </w:t>
      </w:r>
      <w:r>
        <w:rPr>
          <w:rFonts w:ascii="Times New Roman" w:hAnsi="Times New Roman" w:cs="Times New Roman"/>
        </w:rPr>
        <w:t>the proG-CSF group compared to the naïve group (7</w:t>
      </w:r>
      <w:r w:rsidR="002948E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% vs 67%; OR 1.5; 95%CI 0.9-2.3; </w:t>
      </w:r>
      <w:r w:rsidRPr="00293037">
        <w:rPr>
          <w:rFonts w:ascii="Times New Roman" w:hAnsi="Times New Roman" w:cs="Times New Roman"/>
          <w:i/>
        </w:rPr>
        <w:t>p=0.0</w:t>
      </w:r>
      <w:r w:rsidR="00F82D7D">
        <w:rPr>
          <w:rFonts w:ascii="Times New Roman" w:hAnsi="Times New Roman" w:cs="Times New Roman"/>
          <w:i/>
        </w:rPr>
        <w:t>56</w:t>
      </w:r>
      <w:r>
        <w:rPr>
          <w:rFonts w:ascii="Times New Roman" w:hAnsi="Times New Roman" w:cs="Times New Roman"/>
        </w:rPr>
        <w:t>).</w:t>
      </w:r>
      <w:r w:rsidR="00D70E59">
        <w:rPr>
          <w:rFonts w:ascii="Times New Roman" w:hAnsi="Times New Roman" w:cs="Times New Roman"/>
        </w:rPr>
        <w:t xml:space="preserve"> </w:t>
      </w:r>
      <w:r w:rsidR="0047349D">
        <w:rPr>
          <w:rFonts w:ascii="Times New Roman" w:hAnsi="Times New Roman" w:cs="Times New Roman"/>
        </w:rPr>
        <w:t>The</w:t>
      </w:r>
      <w:r w:rsidR="002948E7">
        <w:rPr>
          <w:rFonts w:ascii="Times New Roman" w:hAnsi="Times New Roman" w:cs="Times New Roman"/>
        </w:rPr>
        <w:t xml:space="preserve"> findings </w:t>
      </w:r>
      <w:r w:rsidR="003D782B">
        <w:rPr>
          <w:rFonts w:ascii="Times New Roman" w:hAnsi="Times New Roman" w:cs="Times New Roman"/>
        </w:rPr>
        <w:t>were</w:t>
      </w:r>
      <w:r w:rsidR="0047349D">
        <w:rPr>
          <w:rFonts w:ascii="Times New Roman" w:hAnsi="Times New Roman" w:cs="Times New Roman"/>
        </w:rPr>
        <w:t xml:space="preserve"> similar </w:t>
      </w:r>
      <w:r w:rsidR="002948E7">
        <w:rPr>
          <w:rFonts w:ascii="Times New Roman" w:hAnsi="Times New Roman" w:cs="Times New Roman"/>
        </w:rPr>
        <w:t>regarding the</w:t>
      </w:r>
      <w:r w:rsidR="006F0BE3">
        <w:rPr>
          <w:rFonts w:ascii="Times New Roman" w:hAnsi="Times New Roman" w:cs="Times New Roman"/>
        </w:rPr>
        <w:t xml:space="preserve"> optimal</w:t>
      </w:r>
      <w:r w:rsidR="00D70E59">
        <w:rPr>
          <w:rFonts w:ascii="Times New Roman" w:hAnsi="Times New Roman" w:cs="Times New Roman"/>
        </w:rPr>
        <w:t xml:space="preserve"> delivery of etoposide</w:t>
      </w:r>
      <w:r w:rsidR="002948E7">
        <w:rPr>
          <w:rFonts w:ascii="Times New Roman" w:hAnsi="Times New Roman" w:cs="Times New Roman"/>
        </w:rPr>
        <w:t>,</w:t>
      </w:r>
      <w:r w:rsidR="006F0BE3">
        <w:rPr>
          <w:rFonts w:ascii="Times New Roman" w:hAnsi="Times New Roman" w:cs="Times New Roman"/>
        </w:rPr>
        <w:t xml:space="preserve"> favour</w:t>
      </w:r>
      <w:r w:rsidR="002948E7">
        <w:rPr>
          <w:rFonts w:ascii="Times New Roman" w:hAnsi="Times New Roman" w:cs="Times New Roman"/>
        </w:rPr>
        <w:t>ing</w:t>
      </w:r>
      <w:r w:rsidR="006F0BE3">
        <w:rPr>
          <w:rFonts w:ascii="Times New Roman" w:hAnsi="Times New Roman" w:cs="Times New Roman"/>
        </w:rPr>
        <w:t xml:space="preserve"> the proG-CSF group </w:t>
      </w:r>
      <w:r w:rsidR="00D70E59">
        <w:rPr>
          <w:rFonts w:ascii="Times New Roman" w:hAnsi="Times New Roman" w:cs="Times New Roman"/>
        </w:rPr>
        <w:t>(8</w:t>
      </w:r>
      <w:r w:rsidR="002948E7">
        <w:rPr>
          <w:rFonts w:ascii="Times New Roman" w:hAnsi="Times New Roman" w:cs="Times New Roman"/>
        </w:rPr>
        <w:t>5</w:t>
      </w:r>
      <w:r w:rsidR="00D70E59">
        <w:rPr>
          <w:rFonts w:ascii="Times New Roman" w:hAnsi="Times New Roman" w:cs="Times New Roman"/>
        </w:rPr>
        <w:t>% vs 7</w:t>
      </w:r>
      <w:r w:rsidR="002948E7">
        <w:rPr>
          <w:rFonts w:ascii="Times New Roman" w:hAnsi="Times New Roman" w:cs="Times New Roman"/>
        </w:rPr>
        <w:t>8</w:t>
      </w:r>
      <w:r w:rsidR="00D70E59">
        <w:rPr>
          <w:rFonts w:ascii="Times New Roman" w:hAnsi="Times New Roman" w:cs="Times New Roman"/>
        </w:rPr>
        <w:t xml:space="preserve">%; OR 1.6; 95%CI </w:t>
      </w:r>
      <w:r w:rsidR="00F82D7D">
        <w:rPr>
          <w:rFonts w:ascii="Times New Roman" w:hAnsi="Times New Roman" w:cs="Times New Roman"/>
        </w:rPr>
        <w:t>1</w:t>
      </w:r>
      <w:r w:rsidR="00D70E59">
        <w:rPr>
          <w:rFonts w:ascii="Times New Roman" w:hAnsi="Times New Roman" w:cs="Times New Roman"/>
        </w:rPr>
        <w:t>.</w:t>
      </w:r>
      <w:r w:rsidR="00F82D7D">
        <w:rPr>
          <w:rFonts w:ascii="Times New Roman" w:hAnsi="Times New Roman" w:cs="Times New Roman"/>
        </w:rPr>
        <w:t>0</w:t>
      </w:r>
      <w:r w:rsidR="00D70E59">
        <w:rPr>
          <w:rFonts w:ascii="Times New Roman" w:hAnsi="Times New Roman" w:cs="Times New Roman"/>
        </w:rPr>
        <w:t>-2.</w:t>
      </w:r>
      <w:r w:rsidR="00F82D7D">
        <w:rPr>
          <w:rFonts w:ascii="Times New Roman" w:hAnsi="Times New Roman" w:cs="Times New Roman"/>
        </w:rPr>
        <w:t>7</w:t>
      </w:r>
      <w:r w:rsidR="00D70E59">
        <w:rPr>
          <w:rFonts w:ascii="Times New Roman" w:hAnsi="Times New Roman" w:cs="Times New Roman"/>
        </w:rPr>
        <w:t xml:space="preserve">; </w:t>
      </w:r>
      <w:r w:rsidR="00D70E59" w:rsidRPr="00D70E59">
        <w:rPr>
          <w:rFonts w:ascii="Times New Roman" w:hAnsi="Times New Roman" w:cs="Times New Roman"/>
          <w:i/>
        </w:rPr>
        <w:t>p=0.0</w:t>
      </w:r>
      <w:r w:rsidR="00F82D7D">
        <w:rPr>
          <w:rFonts w:ascii="Times New Roman" w:hAnsi="Times New Roman" w:cs="Times New Roman"/>
          <w:i/>
        </w:rPr>
        <w:t>45</w:t>
      </w:r>
      <w:r w:rsidR="00D70E59">
        <w:rPr>
          <w:rFonts w:ascii="Times New Roman" w:hAnsi="Times New Roman" w:cs="Times New Roman"/>
        </w:rPr>
        <w:t>).</w:t>
      </w:r>
      <w:r w:rsidR="00773C23">
        <w:rPr>
          <w:rFonts w:ascii="Times New Roman" w:hAnsi="Times New Roman" w:cs="Times New Roman"/>
        </w:rPr>
        <w:t xml:space="preserve"> </w:t>
      </w:r>
    </w:p>
    <w:p w14:paraId="66B2D866" w14:textId="77777777" w:rsidR="009D0DAF" w:rsidRPr="000B415C" w:rsidRDefault="009D0DAF" w:rsidP="003C1951">
      <w:pPr>
        <w:spacing w:line="480" w:lineRule="auto"/>
        <w:rPr>
          <w:rFonts w:ascii="Times New Roman" w:hAnsi="Times New Roman" w:cs="Times New Roman"/>
          <w:b/>
        </w:rPr>
      </w:pPr>
    </w:p>
    <w:p w14:paraId="3678AF4F" w14:textId="48F48AFF" w:rsidR="00602948" w:rsidRPr="000B415C" w:rsidRDefault="007E3A01" w:rsidP="003C1951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3.7 - </w:t>
      </w:r>
      <w:r w:rsidR="001D31A3" w:rsidRPr="000B415C">
        <w:rPr>
          <w:rFonts w:ascii="Times New Roman" w:hAnsi="Times New Roman" w:cs="Times New Roman"/>
          <w:b/>
        </w:rPr>
        <w:t>Survival</w:t>
      </w:r>
    </w:p>
    <w:p w14:paraId="2CDEE03A" w14:textId="77777777" w:rsidR="00773C23" w:rsidRDefault="00D238DA" w:rsidP="00663701">
      <w:pPr>
        <w:spacing w:line="480" w:lineRule="auto"/>
        <w:jc w:val="both"/>
        <w:rPr>
          <w:rFonts w:ascii="Times New Roman" w:hAnsi="Times New Roman" w:cs="Times New Roman"/>
        </w:rPr>
      </w:pPr>
      <w:r w:rsidRPr="000B415C">
        <w:rPr>
          <w:rFonts w:ascii="Times New Roman" w:hAnsi="Times New Roman" w:cs="Times New Roman"/>
        </w:rPr>
        <w:t xml:space="preserve">The median OS and PFS were evaluable for all 487 patients </w:t>
      </w:r>
      <w:r w:rsidR="003B237B">
        <w:rPr>
          <w:rFonts w:ascii="Times New Roman" w:hAnsi="Times New Roman" w:cs="Times New Roman"/>
        </w:rPr>
        <w:t>i</w:t>
      </w:r>
      <w:r w:rsidRPr="000B415C">
        <w:rPr>
          <w:rFonts w:ascii="Times New Roman" w:hAnsi="Times New Roman" w:cs="Times New Roman"/>
        </w:rPr>
        <w:t xml:space="preserve">n this analysis. </w:t>
      </w:r>
      <w:r w:rsidR="00CC2B6F" w:rsidRPr="000B415C">
        <w:rPr>
          <w:rFonts w:ascii="Times New Roman" w:hAnsi="Times New Roman" w:cs="Times New Roman"/>
        </w:rPr>
        <w:t xml:space="preserve">The treatment-related mortality rate </w:t>
      </w:r>
      <w:r w:rsidR="0047349D">
        <w:rPr>
          <w:rFonts w:ascii="Times New Roman" w:hAnsi="Times New Roman" w:cs="Times New Roman"/>
        </w:rPr>
        <w:t>for</w:t>
      </w:r>
      <w:r w:rsidR="001E6DA6">
        <w:rPr>
          <w:rFonts w:ascii="Times New Roman" w:hAnsi="Times New Roman" w:cs="Times New Roman"/>
        </w:rPr>
        <w:t xml:space="preserve"> the population included in this analysis </w:t>
      </w:r>
      <w:r w:rsidR="00CC2B6F" w:rsidRPr="000B415C">
        <w:rPr>
          <w:rFonts w:ascii="Times New Roman" w:hAnsi="Times New Roman" w:cs="Times New Roman"/>
        </w:rPr>
        <w:t xml:space="preserve">was </w:t>
      </w:r>
      <w:r w:rsidR="001E6DA6">
        <w:rPr>
          <w:rFonts w:ascii="Times New Roman" w:hAnsi="Times New Roman" w:cs="Times New Roman"/>
        </w:rPr>
        <w:t>1</w:t>
      </w:r>
      <w:r w:rsidR="00CC2B6F" w:rsidRPr="000B415C">
        <w:rPr>
          <w:rFonts w:ascii="Times New Roman" w:hAnsi="Times New Roman" w:cs="Times New Roman"/>
        </w:rPr>
        <w:t xml:space="preserve">% </w:t>
      </w:r>
      <w:r w:rsidR="00761D20" w:rsidRPr="000B415C">
        <w:rPr>
          <w:rFonts w:ascii="Times New Roman" w:hAnsi="Times New Roman" w:cs="Times New Roman"/>
        </w:rPr>
        <w:t>(</w:t>
      </w:r>
      <w:r w:rsidR="001E6DA6">
        <w:rPr>
          <w:rFonts w:ascii="Times New Roman" w:hAnsi="Times New Roman" w:cs="Times New Roman"/>
        </w:rPr>
        <w:t>2 out of 6</w:t>
      </w:r>
      <w:r w:rsidR="00761D20" w:rsidRPr="000B415C">
        <w:rPr>
          <w:rFonts w:ascii="Times New Roman" w:hAnsi="Times New Roman" w:cs="Times New Roman"/>
        </w:rPr>
        <w:t xml:space="preserve"> cases</w:t>
      </w:r>
      <w:r w:rsidR="001E6DA6">
        <w:rPr>
          <w:rFonts w:ascii="Times New Roman" w:hAnsi="Times New Roman" w:cs="Times New Roman"/>
        </w:rPr>
        <w:t xml:space="preserve"> were </w:t>
      </w:r>
      <w:r w:rsidR="0047349D">
        <w:rPr>
          <w:rFonts w:ascii="Times New Roman" w:hAnsi="Times New Roman" w:cs="Times New Roman"/>
        </w:rPr>
        <w:t>in</w:t>
      </w:r>
      <w:r w:rsidR="001E6DA6">
        <w:rPr>
          <w:rFonts w:ascii="Times New Roman" w:hAnsi="Times New Roman" w:cs="Times New Roman"/>
        </w:rPr>
        <w:t xml:space="preserve"> the proG-CSF group</w:t>
      </w:r>
      <w:r w:rsidR="00761D20" w:rsidRPr="000B415C">
        <w:rPr>
          <w:rFonts w:ascii="Times New Roman" w:hAnsi="Times New Roman" w:cs="Times New Roman"/>
        </w:rPr>
        <w:t xml:space="preserve">). </w:t>
      </w:r>
      <w:r w:rsidR="00372B13" w:rsidRPr="000B415C">
        <w:rPr>
          <w:rFonts w:ascii="Times New Roman" w:hAnsi="Times New Roman" w:cs="Times New Roman"/>
        </w:rPr>
        <w:t>The</w:t>
      </w:r>
      <w:r w:rsidR="00C025BA" w:rsidRPr="000B415C">
        <w:rPr>
          <w:rFonts w:ascii="Times New Roman" w:hAnsi="Times New Roman" w:cs="Times New Roman"/>
        </w:rPr>
        <w:t>re w</w:t>
      </w:r>
      <w:r w:rsidR="00015783" w:rsidRPr="000B415C">
        <w:rPr>
          <w:rFonts w:ascii="Times New Roman" w:hAnsi="Times New Roman" w:cs="Times New Roman"/>
        </w:rPr>
        <w:t>ere</w:t>
      </w:r>
      <w:r w:rsidR="00C025BA" w:rsidRPr="000B415C">
        <w:rPr>
          <w:rFonts w:ascii="Times New Roman" w:hAnsi="Times New Roman" w:cs="Times New Roman"/>
        </w:rPr>
        <w:t xml:space="preserve"> no difference</w:t>
      </w:r>
      <w:r w:rsidR="00015783" w:rsidRPr="000B415C">
        <w:rPr>
          <w:rFonts w:ascii="Times New Roman" w:hAnsi="Times New Roman" w:cs="Times New Roman"/>
        </w:rPr>
        <w:t>s</w:t>
      </w:r>
      <w:r w:rsidR="00C025BA" w:rsidRPr="000B415C">
        <w:rPr>
          <w:rFonts w:ascii="Times New Roman" w:hAnsi="Times New Roman" w:cs="Times New Roman"/>
        </w:rPr>
        <w:t xml:space="preserve"> in </w:t>
      </w:r>
      <w:r w:rsidR="001E6DA6">
        <w:rPr>
          <w:rFonts w:ascii="Times New Roman" w:hAnsi="Times New Roman" w:cs="Times New Roman"/>
        </w:rPr>
        <w:t>OS and PFS between the proG-</w:t>
      </w:r>
      <w:r w:rsidR="001E6DA6" w:rsidRPr="003D782B">
        <w:rPr>
          <w:rFonts w:ascii="Times New Roman" w:hAnsi="Times New Roman" w:cs="Times New Roman"/>
        </w:rPr>
        <w:t xml:space="preserve">CSF group and the naïve group with </w:t>
      </w:r>
      <w:r w:rsidR="00520854" w:rsidRPr="003D782B">
        <w:rPr>
          <w:rFonts w:ascii="Times New Roman" w:hAnsi="Times New Roman" w:cs="Times New Roman"/>
        </w:rPr>
        <w:t>a</w:t>
      </w:r>
      <w:r w:rsidR="00372B13" w:rsidRPr="003D782B">
        <w:rPr>
          <w:rFonts w:ascii="Times New Roman" w:hAnsi="Times New Roman" w:cs="Times New Roman"/>
        </w:rPr>
        <w:t xml:space="preserve"> median OS and PFS </w:t>
      </w:r>
      <w:r w:rsidR="00520854" w:rsidRPr="003D782B">
        <w:rPr>
          <w:rFonts w:ascii="Times New Roman" w:hAnsi="Times New Roman" w:cs="Times New Roman"/>
        </w:rPr>
        <w:t>of</w:t>
      </w:r>
      <w:r w:rsidR="00BD0D2D" w:rsidRPr="003D782B">
        <w:rPr>
          <w:rFonts w:ascii="Times New Roman" w:hAnsi="Times New Roman" w:cs="Times New Roman"/>
        </w:rPr>
        <w:t xml:space="preserve"> </w:t>
      </w:r>
      <w:r w:rsidR="001E6DA6" w:rsidRPr="003D782B">
        <w:rPr>
          <w:rFonts w:ascii="Times New Roman" w:hAnsi="Times New Roman" w:cs="Times New Roman"/>
        </w:rPr>
        <w:t>30</w:t>
      </w:r>
      <w:r w:rsidR="00BD0D2D" w:rsidRPr="003D782B">
        <w:rPr>
          <w:rFonts w:ascii="Times New Roman" w:hAnsi="Times New Roman" w:cs="Times New Roman"/>
        </w:rPr>
        <w:t>-31 and 1</w:t>
      </w:r>
      <w:r w:rsidR="001E6DA6" w:rsidRPr="003D782B">
        <w:rPr>
          <w:rFonts w:ascii="Times New Roman" w:hAnsi="Times New Roman" w:cs="Times New Roman"/>
        </w:rPr>
        <w:t>5</w:t>
      </w:r>
      <w:r w:rsidR="00BD0D2D" w:rsidRPr="003D782B">
        <w:rPr>
          <w:rFonts w:ascii="Times New Roman" w:hAnsi="Times New Roman" w:cs="Times New Roman"/>
        </w:rPr>
        <w:t xml:space="preserve">-17 months, respectively </w:t>
      </w:r>
      <w:r w:rsidR="00500CB4" w:rsidRPr="003D782B">
        <w:rPr>
          <w:rFonts w:ascii="Times New Roman" w:hAnsi="Times New Roman" w:cs="Times New Roman"/>
        </w:rPr>
        <w:t>(Fig</w:t>
      </w:r>
      <w:r w:rsidR="00613851" w:rsidRPr="003D782B">
        <w:rPr>
          <w:rFonts w:ascii="Times New Roman" w:hAnsi="Times New Roman" w:cs="Times New Roman"/>
        </w:rPr>
        <w:t>ure</w:t>
      </w:r>
      <w:r w:rsidR="00500CB4" w:rsidRPr="003D782B">
        <w:rPr>
          <w:rFonts w:ascii="Times New Roman" w:hAnsi="Times New Roman" w:cs="Times New Roman"/>
        </w:rPr>
        <w:t xml:space="preserve"> </w:t>
      </w:r>
      <w:r w:rsidR="00FD0271" w:rsidRPr="003D782B">
        <w:rPr>
          <w:rFonts w:ascii="Times New Roman" w:hAnsi="Times New Roman" w:cs="Times New Roman"/>
        </w:rPr>
        <w:t>1</w:t>
      </w:r>
      <w:r w:rsidR="00500CB4" w:rsidRPr="003D782B">
        <w:rPr>
          <w:rFonts w:ascii="Times New Roman" w:hAnsi="Times New Roman" w:cs="Times New Roman"/>
        </w:rPr>
        <w:t>)</w:t>
      </w:r>
      <w:r w:rsidR="00773C23">
        <w:rPr>
          <w:rFonts w:ascii="Times New Roman" w:hAnsi="Times New Roman" w:cs="Times New Roman"/>
        </w:rPr>
        <w:t xml:space="preserve">. </w:t>
      </w:r>
    </w:p>
    <w:p w14:paraId="24BED740" w14:textId="33346EFA" w:rsidR="001E6DA6" w:rsidRDefault="00773C23" w:rsidP="0066370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median OS was improved for those patients who achieved an optimal RDI with </w:t>
      </w:r>
      <w:r w:rsidR="00015EBF">
        <w:rPr>
          <w:rFonts w:ascii="Times New Roman" w:hAnsi="Times New Roman" w:cs="Times New Roman"/>
        </w:rPr>
        <w:t>CTx</w:t>
      </w:r>
      <w:r>
        <w:rPr>
          <w:rFonts w:ascii="Times New Roman" w:hAnsi="Times New Roman" w:cs="Times New Roman"/>
        </w:rPr>
        <w:t xml:space="preserve"> on univariable analysis (HR 0.77; CI 95% 0.61-0.98; </w:t>
      </w:r>
      <w:r w:rsidRPr="00773C23">
        <w:rPr>
          <w:rFonts w:ascii="Times New Roman" w:hAnsi="Times New Roman" w:cs="Times New Roman"/>
          <w:i/>
          <w:iCs/>
        </w:rPr>
        <w:t>p=0.035</w:t>
      </w:r>
      <w:r>
        <w:rPr>
          <w:rFonts w:ascii="Times New Roman" w:hAnsi="Times New Roman" w:cs="Times New Roman"/>
          <w:i/>
          <w:iCs/>
        </w:rPr>
        <w:t xml:space="preserve">; </w:t>
      </w:r>
      <w:r w:rsidRPr="00773C23">
        <w:rPr>
          <w:rFonts w:ascii="Times New Roman" w:hAnsi="Times New Roman" w:cs="Times New Roman"/>
        </w:rPr>
        <w:t>for cisplatin</w:t>
      </w:r>
      <w:r>
        <w:rPr>
          <w:rFonts w:ascii="Times New Roman" w:hAnsi="Times New Roman" w:cs="Times New Roman"/>
        </w:rPr>
        <w:t xml:space="preserve">). However, this was not confirmed once adjusted for </w:t>
      </w:r>
      <w:r w:rsidR="00185E96">
        <w:rPr>
          <w:rFonts w:ascii="Times New Roman" w:hAnsi="Times New Roman" w:cs="Times New Roman"/>
        </w:rPr>
        <w:t>the baseline clinical characteristics</w:t>
      </w:r>
      <w:r>
        <w:rPr>
          <w:rFonts w:ascii="Times New Roman" w:hAnsi="Times New Roman" w:cs="Times New Roman"/>
        </w:rPr>
        <w:t xml:space="preserve"> (HR 0.80; CI95% 0.61-1.04; </w:t>
      </w:r>
      <w:r w:rsidRPr="00773C23">
        <w:rPr>
          <w:rFonts w:ascii="Times New Roman" w:hAnsi="Times New Roman" w:cs="Times New Roman"/>
          <w:i/>
          <w:iCs/>
        </w:rPr>
        <w:t>p=0.099</w:t>
      </w:r>
      <w:r>
        <w:rPr>
          <w:rFonts w:ascii="Times New Roman" w:hAnsi="Times New Roman" w:cs="Times New Roman"/>
        </w:rPr>
        <w:t>).</w:t>
      </w:r>
      <w:r w:rsidR="004B3BAE">
        <w:rPr>
          <w:rFonts w:ascii="Times New Roman" w:hAnsi="Times New Roman" w:cs="Times New Roman"/>
        </w:rPr>
        <w:t xml:space="preserve"> No significant differences were found on PFS according to RDI.</w:t>
      </w:r>
    </w:p>
    <w:p w14:paraId="6B534545" w14:textId="45F24FDC" w:rsidR="001E6DA6" w:rsidRDefault="001E6DA6" w:rsidP="00663701">
      <w:pPr>
        <w:spacing w:line="480" w:lineRule="auto"/>
        <w:jc w:val="both"/>
        <w:rPr>
          <w:rFonts w:ascii="Times New Roman" w:hAnsi="Times New Roman" w:cs="Times New Roman"/>
        </w:rPr>
      </w:pPr>
    </w:p>
    <w:p w14:paraId="7BEE8A9A" w14:textId="0C677448" w:rsidR="001E6DA6" w:rsidRDefault="001E6DA6" w:rsidP="00663701">
      <w:pPr>
        <w:spacing w:line="480" w:lineRule="auto"/>
        <w:jc w:val="both"/>
        <w:rPr>
          <w:rFonts w:ascii="Times New Roman" w:hAnsi="Times New Roman" w:cs="Times New Roman"/>
        </w:rPr>
      </w:pPr>
    </w:p>
    <w:p w14:paraId="77E4A527" w14:textId="77777777" w:rsidR="00C52D06" w:rsidRDefault="00C52D06" w:rsidP="00663701">
      <w:pPr>
        <w:spacing w:line="480" w:lineRule="auto"/>
        <w:jc w:val="both"/>
        <w:rPr>
          <w:rFonts w:ascii="Times New Roman" w:hAnsi="Times New Roman" w:cs="Times New Roman"/>
        </w:rPr>
      </w:pPr>
    </w:p>
    <w:p w14:paraId="32100474" w14:textId="1F07A010" w:rsidR="001E6DA6" w:rsidRDefault="001E6DA6" w:rsidP="00663701">
      <w:pPr>
        <w:spacing w:line="480" w:lineRule="auto"/>
        <w:jc w:val="both"/>
        <w:rPr>
          <w:rFonts w:ascii="Times New Roman" w:hAnsi="Times New Roman" w:cs="Times New Roman"/>
        </w:rPr>
      </w:pPr>
    </w:p>
    <w:p w14:paraId="142B6D74" w14:textId="6112B0DA" w:rsidR="002A3576" w:rsidRDefault="002A3576" w:rsidP="00663701">
      <w:pPr>
        <w:spacing w:line="480" w:lineRule="auto"/>
        <w:jc w:val="both"/>
        <w:rPr>
          <w:rFonts w:ascii="Times New Roman" w:hAnsi="Times New Roman" w:cs="Times New Roman"/>
        </w:rPr>
      </w:pPr>
    </w:p>
    <w:p w14:paraId="3842412A" w14:textId="0F14BBE5" w:rsidR="002164EB" w:rsidRPr="000B415C" w:rsidRDefault="007E3A01" w:rsidP="003C195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4 - </w:t>
      </w:r>
      <w:r w:rsidR="002164EB" w:rsidRPr="000B415C">
        <w:rPr>
          <w:rFonts w:ascii="Times New Roman" w:hAnsi="Times New Roman" w:cs="Times New Roman"/>
          <w:b/>
        </w:rPr>
        <w:t>DISCUSSION</w:t>
      </w:r>
    </w:p>
    <w:p w14:paraId="7C78E7A5" w14:textId="728BE0AD" w:rsidR="00D14196" w:rsidRDefault="00AF7642" w:rsidP="00386B8A">
      <w:pPr>
        <w:spacing w:line="480" w:lineRule="auto"/>
        <w:jc w:val="both"/>
        <w:rPr>
          <w:rFonts w:ascii="Times New Roman" w:hAnsi="Times New Roman" w:cs="Times New Roman"/>
        </w:rPr>
      </w:pPr>
      <w:r w:rsidRPr="000B415C">
        <w:rPr>
          <w:rFonts w:ascii="Times New Roman" w:hAnsi="Times New Roman" w:cs="Times New Roman"/>
        </w:rPr>
        <w:t xml:space="preserve">The use of </w:t>
      </w:r>
      <w:r w:rsidR="00837BE5">
        <w:rPr>
          <w:rFonts w:ascii="Times New Roman" w:hAnsi="Times New Roman" w:cs="Times New Roman"/>
        </w:rPr>
        <w:t>pro</w:t>
      </w:r>
      <w:r w:rsidRPr="000B415C">
        <w:rPr>
          <w:rFonts w:ascii="Times New Roman" w:hAnsi="Times New Roman" w:cs="Times New Roman"/>
        </w:rPr>
        <w:t xml:space="preserve">G-CSF during </w:t>
      </w:r>
      <w:r w:rsidR="00015EBF">
        <w:rPr>
          <w:rFonts w:ascii="Times New Roman" w:hAnsi="Times New Roman" w:cs="Times New Roman"/>
        </w:rPr>
        <w:t>CTx</w:t>
      </w:r>
      <w:r w:rsidRPr="000B415C">
        <w:rPr>
          <w:rFonts w:ascii="Times New Roman" w:hAnsi="Times New Roman" w:cs="Times New Roman"/>
        </w:rPr>
        <w:t xml:space="preserve"> is widely </w:t>
      </w:r>
      <w:r w:rsidR="00D238DA" w:rsidRPr="000B415C">
        <w:rPr>
          <w:rFonts w:ascii="Times New Roman" w:hAnsi="Times New Roman" w:cs="Times New Roman"/>
        </w:rPr>
        <w:t>accepted</w:t>
      </w:r>
      <w:r w:rsidR="00837BE5">
        <w:rPr>
          <w:rFonts w:ascii="Times New Roman" w:hAnsi="Times New Roman" w:cs="Times New Roman"/>
        </w:rPr>
        <w:t xml:space="preserve"> as a supportive measure </w:t>
      </w:r>
      <w:r w:rsidR="007D71DF">
        <w:rPr>
          <w:rFonts w:ascii="Times New Roman" w:hAnsi="Times New Roman" w:cs="Times New Roman"/>
        </w:rPr>
        <w:t xml:space="preserve">to accelerate recovery from </w:t>
      </w:r>
      <w:r w:rsidR="00015EBF">
        <w:rPr>
          <w:rFonts w:ascii="Times New Roman" w:hAnsi="Times New Roman" w:cs="Times New Roman"/>
        </w:rPr>
        <w:t>CTx</w:t>
      </w:r>
      <w:r w:rsidR="007D71DF">
        <w:rPr>
          <w:rFonts w:ascii="Times New Roman" w:hAnsi="Times New Roman" w:cs="Times New Roman"/>
        </w:rPr>
        <w:t>-induced neutropenia and reduce the risk of severe neutropenic complications, allow</w:t>
      </w:r>
      <w:r w:rsidR="0047349D">
        <w:rPr>
          <w:rFonts w:ascii="Times New Roman" w:hAnsi="Times New Roman" w:cs="Times New Roman"/>
        </w:rPr>
        <w:t>s</w:t>
      </w:r>
      <w:r w:rsidR="007D71DF">
        <w:rPr>
          <w:rFonts w:ascii="Times New Roman" w:hAnsi="Times New Roman" w:cs="Times New Roman"/>
        </w:rPr>
        <w:t xml:space="preserve"> </w:t>
      </w:r>
      <w:r w:rsidR="0047349D">
        <w:rPr>
          <w:rFonts w:ascii="Times New Roman" w:hAnsi="Times New Roman" w:cs="Times New Roman"/>
        </w:rPr>
        <w:t>the</w:t>
      </w:r>
      <w:r w:rsidR="007D71DF">
        <w:rPr>
          <w:rFonts w:ascii="Times New Roman" w:hAnsi="Times New Roman" w:cs="Times New Roman"/>
        </w:rPr>
        <w:t xml:space="preserve"> safe delivery of higher-intensity treatment regimens. H</w:t>
      </w:r>
      <w:r w:rsidRPr="000B415C">
        <w:rPr>
          <w:rFonts w:ascii="Times New Roman" w:hAnsi="Times New Roman" w:cs="Times New Roman"/>
        </w:rPr>
        <w:t>owever</w:t>
      </w:r>
      <w:r w:rsidR="007D71DF">
        <w:rPr>
          <w:rFonts w:ascii="Times New Roman" w:hAnsi="Times New Roman" w:cs="Times New Roman"/>
        </w:rPr>
        <w:t>,</w:t>
      </w:r>
      <w:r w:rsidRPr="000B415C">
        <w:rPr>
          <w:rFonts w:ascii="Times New Roman" w:hAnsi="Times New Roman" w:cs="Times New Roman"/>
        </w:rPr>
        <w:t xml:space="preserve"> its role </w:t>
      </w:r>
      <w:r w:rsidR="00C34F76" w:rsidRPr="000B415C">
        <w:rPr>
          <w:rFonts w:ascii="Times New Roman" w:hAnsi="Times New Roman" w:cs="Times New Roman"/>
        </w:rPr>
        <w:t>when combined with</w:t>
      </w:r>
      <w:r w:rsidRPr="000B415C">
        <w:rPr>
          <w:rFonts w:ascii="Times New Roman" w:hAnsi="Times New Roman" w:cs="Times New Roman"/>
        </w:rPr>
        <w:t xml:space="preserve"> RT</w:t>
      </w:r>
      <w:r w:rsidR="00D14196">
        <w:rPr>
          <w:rFonts w:ascii="Times New Roman" w:hAnsi="Times New Roman" w:cs="Times New Roman"/>
        </w:rPr>
        <w:t xml:space="preserve">, </w:t>
      </w:r>
      <w:r w:rsidR="00D14196" w:rsidRPr="000B415C">
        <w:rPr>
          <w:rFonts w:ascii="Times New Roman" w:hAnsi="Times New Roman" w:cs="Times New Roman"/>
        </w:rPr>
        <w:t xml:space="preserve">particularly during thoracic </w:t>
      </w:r>
      <w:r w:rsidR="00015EBF">
        <w:rPr>
          <w:rFonts w:ascii="Times New Roman" w:hAnsi="Times New Roman" w:cs="Times New Roman"/>
        </w:rPr>
        <w:t>cCTRT</w:t>
      </w:r>
      <w:r w:rsidR="00D14196">
        <w:rPr>
          <w:rFonts w:ascii="Times New Roman" w:hAnsi="Times New Roman" w:cs="Times New Roman"/>
        </w:rPr>
        <w:t>,</w:t>
      </w:r>
      <w:r w:rsidR="00D14196" w:rsidRPr="000B415C">
        <w:rPr>
          <w:rFonts w:ascii="Times New Roman" w:hAnsi="Times New Roman" w:cs="Times New Roman"/>
        </w:rPr>
        <w:t xml:space="preserve"> </w:t>
      </w:r>
      <w:r w:rsidRPr="000B415C">
        <w:rPr>
          <w:rFonts w:ascii="Times New Roman" w:hAnsi="Times New Roman" w:cs="Times New Roman"/>
        </w:rPr>
        <w:t>is controversial</w:t>
      </w:r>
      <w:r w:rsidR="00D14196">
        <w:rPr>
          <w:rFonts w:ascii="Times New Roman" w:hAnsi="Times New Roman" w:cs="Times New Roman"/>
        </w:rPr>
        <w:t xml:space="preserve"> and practice </w:t>
      </w:r>
      <w:r w:rsidR="0047349D">
        <w:rPr>
          <w:rFonts w:ascii="Times New Roman" w:hAnsi="Times New Roman" w:cs="Times New Roman"/>
        </w:rPr>
        <w:t xml:space="preserve">is </w:t>
      </w:r>
      <w:r w:rsidR="00D14196">
        <w:rPr>
          <w:rFonts w:ascii="Times New Roman" w:hAnsi="Times New Roman" w:cs="Times New Roman"/>
        </w:rPr>
        <w:t>vari</w:t>
      </w:r>
      <w:r w:rsidR="0047349D">
        <w:rPr>
          <w:rFonts w:ascii="Times New Roman" w:hAnsi="Times New Roman" w:cs="Times New Roman"/>
        </w:rPr>
        <w:t>able</w:t>
      </w:r>
      <w:r w:rsidRPr="000B415C">
        <w:rPr>
          <w:rFonts w:ascii="Times New Roman" w:hAnsi="Times New Roman" w:cs="Times New Roman"/>
        </w:rPr>
        <w:t>.</w:t>
      </w:r>
      <w:r w:rsidR="00F80C54" w:rsidRPr="000B415C">
        <w:rPr>
          <w:rFonts w:ascii="Times New Roman" w:hAnsi="Times New Roman" w:cs="Times New Roman"/>
        </w:rPr>
        <w:t xml:space="preserve"> </w:t>
      </w:r>
    </w:p>
    <w:p w14:paraId="69B598C6" w14:textId="77777777" w:rsidR="00D14196" w:rsidRDefault="00D14196" w:rsidP="00386B8A">
      <w:pPr>
        <w:spacing w:line="480" w:lineRule="auto"/>
        <w:jc w:val="both"/>
        <w:rPr>
          <w:rFonts w:ascii="Times New Roman" w:hAnsi="Times New Roman" w:cs="Times New Roman"/>
        </w:rPr>
      </w:pPr>
    </w:p>
    <w:p w14:paraId="7519F691" w14:textId="51332E00" w:rsidR="00B25FC3" w:rsidRDefault="000037E1" w:rsidP="0067734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multicentre study, proG-CSF use was</w:t>
      </w:r>
      <w:r w:rsidRPr="000B415C">
        <w:rPr>
          <w:rFonts w:ascii="Times New Roman" w:hAnsi="Times New Roman" w:cs="Times New Roman"/>
        </w:rPr>
        <w:t xml:space="preserve"> permitted according to </w:t>
      </w:r>
      <w:r>
        <w:rPr>
          <w:rFonts w:ascii="Times New Roman" w:hAnsi="Times New Roman" w:cs="Times New Roman"/>
        </w:rPr>
        <w:t xml:space="preserve">investigator choice and </w:t>
      </w:r>
      <w:r w:rsidRPr="000B415C">
        <w:rPr>
          <w:rFonts w:ascii="Times New Roman" w:hAnsi="Times New Roman" w:cs="Times New Roman"/>
        </w:rPr>
        <w:t xml:space="preserve">local practice. </w:t>
      </w:r>
      <w:r w:rsidR="00756442">
        <w:rPr>
          <w:rFonts w:ascii="Times New Roman" w:hAnsi="Times New Roman" w:cs="Times New Roman"/>
        </w:rPr>
        <w:t xml:space="preserve">The absence of significant differences in the </w:t>
      </w:r>
      <w:r w:rsidR="00FA1F75">
        <w:rPr>
          <w:rFonts w:ascii="Times New Roman" w:hAnsi="Times New Roman" w:cs="Times New Roman"/>
        </w:rPr>
        <w:t xml:space="preserve">overall </w:t>
      </w:r>
      <w:r w:rsidR="00756442">
        <w:rPr>
          <w:rFonts w:ascii="Times New Roman" w:hAnsi="Times New Roman" w:cs="Times New Roman"/>
        </w:rPr>
        <w:t>baseline characteristics suggests that the different local practices across the 73 recruiting centres played a</w:t>
      </w:r>
      <w:r w:rsidR="00FA1F75">
        <w:rPr>
          <w:rFonts w:ascii="Times New Roman" w:hAnsi="Times New Roman" w:cs="Times New Roman"/>
        </w:rPr>
        <w:t xml:space="preserve">n important </w:t>
      </w:r>
      <w:r w:rsidR="00756442">
        <w:rPr>
          <w:rFonts w:ascii="Times New Roman" w:hAnsi="Times New Roman" w:cs="Times New Roman"/>
        </w:rPr>
        <w:t>role in determining G-CSF</w:t>
      </w:r>
      <w:r w:rsidR="00FA1F75">
        <w:rPr>
          <w:rFonts w:ascii="Times New Roman" w:hAnsi="Times New Roman" w:cs="Times New Roman"/>
        </w:rPr>
        <w:t xml:space="preserve"> use</w:t>
      </w:r>
      <w:r w:rsidR="00756442">
        <w:rPr>
          <w:rFonts w:ascii="Times New Roman" w:hAnsi="Times New Roman" w:cs="Times New Roman"/>
        </w:rPr>
        <w:t xml:space="preserve">. </w:t>
      </w:r>
      <w:r w:rsidR="00270F31">
        <w:rPr>
          <w:rFonts w:ascii="Times New Roman" w:hAnsi="Times New Roman" w:cs="Times New Roman"/>
        </w:rPr>
        <w:t>Over a third</w:t>
      </w:r>
      <w:r>
        <w:rPr>
          <w:rFonts w:ascii="Times New Roman" w:hAnsi="Times New Roman" w:cs="Times New Roman"/>
        </w:rPr>
        <w:t xml:space="preserve"> of patients received proG-CSF during </w:t>
      </w:r>
      <w:r w:rsidR="00015EBF">
        <w:rPr>
          <w:rFonts w:ascii="Times New Roman" w:hAnsi="Times New Roman" w:cs="Times New Roman"/>
        </w:rPr>
        <w:t>cCTRT</w:t>
      </w:r>
      <w:r>
        <w:rPr>
          <w:rFonts w:ascii="Times New Roman" w:hAnsi="Times New Roman" w:cs="Times New Roman"/>
        </w:rPr>
        <w:t xml:space="preserve"> </w:t>
      </w:r>
      <w:r w:rsidR="001C7456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its </w:t>
      </w:r>
      <w:r w:rsidRPr="000B415C">
        <w:rPr>
          <w:rFonts w:ascii="Times New Roman" w:hAnsi="Times New Roman" w:cs="Times New Roman"/>
        </w:rPr>
        <w:t>use</w:t>
      </w:r>
      <w:r>
        <w:rPr>
          <w:rFonts w:ascii="Times New Roman" w:hAnsi="Times New Roman" w:cs="Times New Roman"/>
        </w:rPr>
        <w:t xml:space="preserve"> </w:t>
      </w:r>
      <w:r w:rsidRPr="000B415C">
        <w:rPr>
          <w:rFonts w:ascii="Times New Roman" w:hAnsi="Times New Roman" w:cs="Times New Roman"/>
        </w:rPr>
        <w:t xml:space="preserve">increased </w:t>
      </w:r>
      <w:r w:rsidR="001C7456">
        <w:rPr>
          <w:rFonts w:ascii="Times New Roman" w:hAnsi="Times New Roman" w:cs="Times New Roman"/>
        </w:rPr>
        <w:t xml:space="preserve">after each </w:t>
      </w:r>
      <w:r w:rsidR="00015EBF">
        <w:rPr>
          <w:rFonts w:ascii="Times New Roman" w:hAnsi="Times New Roman" w:cs="Times New Roman"/>
        </w:rPr>
        <w:t>CTx</w:t>
      </w:r>
      <w:r w:rsidR="001C7456">
        <w:rPr>
          <w:rFonts w:ascii="Times New Roman" w:hAnsi="Times New Roman" w:cs="Times New Roman"/>
        </w:rPr>
        <w:t xml:space="preserve"> cycle </w:t>
      </w:r>
      <w:r w:rsidR="00FE0B04">
        <w:rPr>
          <w:rFonts w:ascii="Times New Roman" w:hAnsi="Times New Roman" w:cs="Times New Roman"/>
        </w:rPr>
        <w:t>with a peak of new starters at the 2</w:t>
      </w:r>
      <w:r w:rsidR="00FE0B04" w:rsidRPr="00FE0B04">
        <w:rPr>
          <w:rFonts w:ascii="Times New Roman" w:hAnsi="Times New Roman" w:cs="Times New Roman"/>
          <w:vertAlign w:val="superscript"/>
        </w:rPr>
        <w:t>nd</w:t>
      </w:r>
      <w:r w:rsidR="00FE0B04">
        <w:rPr>
          <w:rFonts w:ascii="Times New Roman" w:hAnsi="Times New Roman" w:cs="Times New Roman"/>
        </w:rPr>
        <w:t xml:space="preserve"> cycle</w:t>
      </w:r>
      <w:r>
        <w:rPr>
          <w:rFonts w:ascii="Times New Roman" w:hAnsi="Times New Roman" w:cs="Times New Roman"/>
        </w:rPr>
        <w:t>. This is</w:t>
      </w:r>
      <w:r w:rsidRPr="000B4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consistent with its use mainly as secondary prophylaxis following significant neutropenic events, </w:t>
      </w:r>
      <w:r w:rsidR="00FE0B04">
        <w:rPr>
          <w:rFonts w:ascii="Times New Roman" w:hAnsi="Times New Roman" w:cs="Times New Roman"/>
        </w:rPr>
        <w:t xml:space="preserve">which was the case </w:t>
      </w:r>
      <w:r>
        <w:rPr>
          <w:rFonts w:ascii="Times New Roman" w:hAnsi="Times New Roman" w:cs="Times New Roman"/>
        </w:rPr>
        <w:t xml:space="preserve">in 2/3 of </w:t>
      </w:r>
      <w:r w:rsidR="00FE0B04">
        <w:rPr>
          <w:rFonts w:ascii="Times New Roman" w:hAnsi="Times New Roman" w:cs="Times New Roman"/>
        </w:rPr>
        <w:t>patients</w:t>
      </w:r>
      <w:r>
        <w:rPr>
          <w:rFonts w:ascii="Times New Roman" w:hAnsi="Times New Roman" w:cs="Times New Roman"/>
        </w:rPr>
        <w:t xml:space="preserve">. </w:t>
      </w:r>
    </w:p>
    <w:p w14:paraId="402112D5" w14:textId="77777777" w:rsidR="00B25FC3" w:rsidRDefault="00B25FC3" w:rsidP="00677346">
      <w:pPr>
        <w:spacing w:line="480" w:lineRule="auto"/>
        <w:jc w:val="both"/>
        <w:rPr>
          <w:rFonts w:ascii="Times New Roman" w:hAnsi="Times New Roman" w:cs="Times New Roman"/>
        </w:rPr>
      </w:pPr>
    </w:p>
    <w:p w14:paraId="6DF5973A" w14:textId="02BB92C7" w:rsidR="005C6C3F" w:rsidRDefault="00677346" w:rsidP="0067734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Patients on the proG-CSF group had a higher </w:t>
      </w:r>
      <w:r w:rsidR="005C6C3F">
        <w:rPr>
          <w:rFonts w:ascii="Times New Roman" w:hAnsi="Times New Roman" w:cs="Times New Roman"/>
        </w:rPr>
        <w:t>incidence</w:t>
      </w:r>
      <w:r>
        <w:rPr>
          <w:rFonts w:ascii="Times New Roman" w:hAnsi="Times New Roman" w:cs="Times New Roman"/>
        </w:rPr>
        <w:t xml:space="preserve"> of </w:t>
      </w:r>
      <w:r w:rsidR="001A5702">
        <w:rPr>
          <w:rFonts w:ascii="Times New Roman" w:hAnsi="Times New Roman" w:cs="Times New Roman"/>
        </w:rPr>
        <w:t xml:space="preserve">severe thrombocytopenia </w:t>
      </w:r>
      <w:r w:rsidR="005C6C3F">
        <w:rPr>
          <w:rFonts w:ascii="Times New Roman" w:hAnsi="Times New Roman" w:cs="Times New Roman"/>
        </w:rPr>
        <w:t>and</w:t>
      </w:r>
      <w:r w:rsidR="00A421F9">
        <w:rPr>
          <w:rFonts w:ascii="Times New Roman" w:hAnsi="Times New Roman" w:cs="Times New Roman"/>
        </w:rPr>
        <w:t xml:space="preserve"> a higher rate of </w:t>
      </w:r>
      <w:r>
        <w:rPr>
          <w:rFonts w:ascii="Times New Roman" w:hAnsi="Times New Roman" w:cs="Times New Roman"/>
        </w:rPr>
        <w:t>blood transfusion</w:t>
      </w:r>
      <w:r w:rsidR="00A421F9">
        <w:rPr>
          <w:rFonts w:ascii="Times New Roman" w:hAnsi="Times New Roman" w:cs="Times New Roman"/>
        </w:rPr>
        <w:t xml:space="preserve">, despite no difference </w:t>
      </w:r>
      <w:r w:rsidR="0047349D">
        <w:rPr>
          <w:rFonts w:ascii="Times New Roman" w:hAnsi="Times New Roman" w:cs="Times New Roman"/>
        </w:rPr>
        <w:t>i</w:t>
      </w:r>
      <w:r w:rsidR="00A421F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5C6C3F">
        <w:rPr>
          <w:rFonts w:ascii="Times New Roman" w:hAnsi="Times New Roman" w:cs="Times New Roman"/>
        </w:rPr>
        <w:t xml:space="preserve">the incidence of </w:t>
      </w:r>
      <w:r>
        <w:rPr>
          <w:rFonts w:ascii="Times New Roman" w:hAnsi="Times New Roman" w:cs="Times New Roman"/>
        </w:rPr>
        <w:t>sever</w:t>
      </w:r>
      <w:r w:rsidR="0011487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anaemia</w:t>
      </w:r>
      <w:r w:rsidR="00A421F9">
        <w:rPr>
          <w:rFonts w:ascii="Times New Roman" w:hAnsi="Times New Roman" w:cs="Times New Roman"/>
        </w:rPr>
        <w:t xml:space="preserve">. This </w:t>
      </w:r>
      <w:r w:rsidR="0011487D">
        <w:rPr>
          <w:rFonts w:ascii="Times New Roman" w:hAnsi="Times New Roman" w:cs="Times New Roman"/>
        </w:rPr>
        <w:t>sugges</w:t>
      </w:r>
      <w:r w:rsidR="00A421F9">
        <w:rPr>
          <w:rFonts w:ascii="Times New Roman" w:hAnsi="Times New Roman" w:cs="Times New Roman"/>
        </w:rPr>
        <w:t>ts</w:t>
      </w:r>
      <w:r w:rsidR="0011487D">
        <w:rPr>
          <w:rFonts w:ascii="Times New Roman" w:hAnsi="Times New Roman" w:cs="Times New Roman"/>
        </w:rPr>
        <w:t xml:space="preserve"> that patients were having more anaemia</w:t>
      </w:r>
      <w:r w:rsidR="003D782B">
        <w:rPr>
          <w:rFonts w:ascii="Times New Roman" w:hAnsi="Times New Roman" w:cs="Times New Roman"/>
        </w:rPr>
        <w:t xml:space="preserve"> (mild-moderate</w:t>
      </w:r>
      <w:r w:rsidR="004B3BAE">
        <w:rPr>
          <w:rFonts w:ascii="Times New Roman" w:hAnsi="Times New Roman" w:cs="Times New Roman"/>
        </w:rPr>
        <w:t xml:space="preserve"> grade</w:t>
      </w:r>
      <w:r w:rsidR="003D782B">
        <w:rPr>
          <w:rFonts w:ascii="Times New Roman" w:hAnsi="Times New Roman" w:cs="Times New Roman"/>
        </w:rPr>
        <w:t>)</w:t>
      </w:r>
      <w:r w:rsidR="0011487D">
        <w:rPr>
          <w:rFonts w:ascii="Times New Roman" w:hAnsi="Times New Roman" w:cs="Times New Roman"/>
        </w:rPr>
        <w:t xml:space="preserve"> </w:t>
      </w:r>
      <w:r w:rsidR="0047349D">
        <w:rPr>
          <w:rFonts w:ascii="Times New Roman" w:hAnsi="Times New Roman" w:cs="Times New Roman"/>
        </w:rPr>
        <w:t>and</w:t>
      </w:r>
      <w:r w:rsidR="0011487D">
        <w:rPr>
          <w:rFonts w:ascii="Times New Roman" w:hAnsi="Times New Roman" w:cs="Times New Roman"/>
        </w:rPr>
        <w:t xml:space="preserve"> were </w:t>
      </w:r>
      <w:r w:rsidR="001A5702">
        <w:rPr>
          <w:rFonts w:ascii="Times New Roman" w:hAnsi="Times New Roman" w:cs="Times New Roman"/>
        </w:rPr>
        <w:t>given</w:t>
      </w:r>
      <w:r w:rsidR="0011487D">
        <w:rPr>
          <w:rFonts w:ascii="Times New Roman" w:hAnsi="Times New Roman" w:cs="Times New Roman"/>
        </w:rPr>
        <w:t xml:space="preserve"> a blood transfusion </w:t>
      </w:r>
      <w:r w:rsidR="001A5702">
        <w:rPr>
          <w:rFonts w:ascii="Times New Roman" w:hAnsi="Times New Roman" w:cs="Times New Roman"/>
        </w:rPr>
        <w:t xml:space="preserve">when </w:t>
      </w:r>
      <w:r w:rsidR="0011487D">
        <w:rPr>
          <w:rFonts w:ascii="Times New Roman" w:hAnsi="Times New Roman" w:cs="Times New Roman"/>
        </w:rPr>
        <w:t xml:space="preserve">approaching the grade 3 </w:t>
      </w:r>
      <w:r w:rsidR="003D782B">
        <w:rPr>
          <w:rFonts w:ascii="Times New Roman" w:hAnsi="Times New Roman" w:cs="Times New Roman"/>
        </w:rPr>
        <w:t xml:space="preserve">(severe) </w:t>
      </w:r>
      <w:r w:rsidR="0011487D">
        <w:rPr>
          <w:rFonts w:ascii="Times New Roman" w:hAnsi="Times New Roman" w:cs="Times New Roman"/>
        </w:rPr>
        <w:t>threshold</w:t>
      </w:r>
      <w:r w:rsidR="001A5702">
        <w:rPr>
          <w:rFonts w:ascii="Times New Roman" w:hAnsi="Times New Roman" w:cs="Times New Roman"/>
        </w:rPr>
        <w:t xml:space="preserve">. </w:t>
      </w:r>
      <w:r w:rsidR="00A421F9">
        <w:rPr>
          <w:rFonts w:ascii="Times New Roman" w:hAnsi="Times New Roman" w:cs="Times New Roman"/>
        </w:rPr>
        <w:t xml:space="preserve">However, patients on </w:t>
      </w:r>
      <w:r w:rsidR="00F766D0">
        <w:rPr>
          <w:rFonts w:ascii="Times New Roman" w:hAnsi="Times New Roman" w:cs="Times New Roman"/>
        </w:rPr>
        <w:t>the proG-CSF</w:t>
      </w:r>
      <w:r w:rsidR="00A421F9">
        <w:rPr>
          <w:rFonts w:ascii="Times New Roman" w:hAnsi="Times New Roman" w:cs="Times New Roman"/>
        </w:rPr>
        <w:t xml:space="preserve"> group also had a</w:t>
      </w:r>
      <w:r w:rsidR="005C6C3F">
        <w:rPr>
          <w:rFonts w:ascii="Times New Roman" w:hAnsi="Times New Roman" w:cs="Times New Roman"/>
        </w:rPr>
        <w:t xml:space="preserve"> </w:t>
      </w:r>
      <w:r w:rsidR="00A421F9">
        <w:rPr>
          <w:rFonts w:ascii="Times New Roman" w:hAnsi="Times New Roman" w:cs="Times New Roman"/>
        </w:rPr>
        <w:t xml:space="preserve">higher incidence of FN, which for many triggered the start of proG-CSF. Therefore, when analysing the incidence of these events per cycle according to exposure to proG-CSF, whilst </w:t>
      </w:r>
      <w:r w:rsidRPr="003F009E">
        <w:rPr>
          <w:rFonts w:ascii="Times New Roman" w:hAnsi="Times New Roman" w:cs="Times New Roman"/>
        </w:rPr>
        <w:t>the</w:t>
      </w:r>
      <w:r w:rsidR="00A421F9">
        <w:rPr>
          <w:rFonts w:ascii="Times New Roman" w:hAnsi="Times New Roman" w:cs="Times New Roman"/>
        </w:rPr>
        <w:t>re was</w:t>
      </w:r>
      <w:r w:rsidRPr="003F009E">
        <w:rPr>
          <w:rFonts w:ascii="Times New Roman" w:hAnsi="Times New Roman" w:cs="Times New Roman"/>
        </w:rPr>
        <w:t xml:space="preserve"> higher </w:t>
      </w:r>
      <w:r w:rsidR="005C6C3F">
        <w:rPr>
          <w:rFonts w:ascii="Times New Roman" w:hAnsi="Times New Roman" w:cs="Times New Roman"/>
        </w:rPr>
        <w:t>rate</w:t>
      </w:r>
      <w:r w:rsidRPr="003F009E">
        <w:rPr>
          <w:rFonts w:ascii="Times New Roman" w:hAnsi="Times New Roman" w:cs="Times New Roman"/>
        </w:rPr>
        <w:t xml:space="preserve"> of </w:t>
      </w:r>
      <w:r w:rsidR="005C6C3F">
        <w:rPr>
          <w:rFonts w:ascii="Times New Roman" w:hAnsi="Times New Roman" w:cs="Times New Roman"/>
        </w:rPr>
        <w:t>blood transfusion</w:t>
      </w:r>
      <w:r w:rsidRPr="003F009E">
        <w:rPr>
          <w:rFonts w:ascii="Times New Roman" w:hAnsi="Times New Roman" w:cs="Times New Roman"/>
        </w:rPr>
        <w:t xml:space="preserve"> and </w:t>
      </w:r>
      <w:r w:rsidR="005C6C3F">
        <w:rPr>
          <w:rFonts w:ascii="Times New Roman" w:hAnsi="Times New Roman" w:cs="Times New Roman"/>
        </w:rPr>
        <w:t xml:space="preserve">severe </w:t>
      </w:r>
      <w:r w:rsidRPr="003F009E">
        <w:rPr>
          <w:rFonts w:ascii="Times New Roman" w:hAnsi="Times New Roman" w:cs="Times New Roman"/>
        </w:rPr>
        <w:t>thrombocytopenia</w:t>
      </w:r>
      <w:r>
        <w:rPr>
          <w:rFonts w:ascii="Times New Roman" w:hAnsi="Times New Roman" w:cs="Times New Roman"/>
        </w:rPr>
        <w:t xml:space="preserve">, </w:t>
      </w:r>
      <w:r w:rsidR="00A421F9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incidence of FN </w:t>
      </w:r>
      <w:r w:rsidR="00A421F9">
        <w:rPr>
          <w:rFonts w:ascii="Times New Roman" w:hAnsi="Times New Roman" w:cs="Times New Roman"/>
        </w:rPr>
        <w:t>was lower</w:t>
      </w:r>
      <w:r w:rsidR="005C6C3F">
        <w:rPr>
          <w:rFonts w:ascii="Times New Roman" w:hAnsi="Times New Roman" w:cs="Times New Roman"/>
        </w:rPr>
        <w:t xml:space="preserve"> </w:t>
      </w:r>
      <w:r w:rsidR="0047349D">
        <w:rPr>
          <w:rFonts w:ascii="Times New Roman" w:hAnsi="Times New Roman" w:cs="Times New Roman"/>
        </w:rPr>
        <w:t>during</w:t>
      </w:r>
      <w:r w:rsidR="005C6C3F">
        <w:rPr>
          <w:rFonts w:ascii="Times New Roman" w:hAnsi="Times New Roman" w:cs="Times New Roman"/>
        </w:rPr>
        <w:t xml:space="preserve"> those cycles</w:t>
      </w:r>
      <w:r w:rsidR="0047349D">
        <w:rPr>
          <w:rFonts w:ascii="Times New Roman" w:hAnsi="Times New Roman" w:cs="Times New Roman"/>
        </w:rPr>
        <w:t xml:space="preserve"> where proG-CS</w:t>
      </w:r>
      <w:r w:rsidR="003D782B">
        <w:rPr>
          <w:rFonts w:ascii="Times New Roman" w:hAnsi="Times New Roman" w:cs="Times New Roman"/>
        </w:rPr>
        <w:t>F</w:t>
      </w:r>
      <w:r w:rsidR="0047349D">
        <w:rPr>
          <w:rFonts w:ascii="Times New Roman" w:hAnsi="Times New Roman" w:cs="Times New Roman"/>
        </w:rPr>
        <w:t xml:space="preserve"> was used</w:t>
      </w:r>
      <w:r w:rsidR="00A421F9">
        <w:rPr>
          <w:rFonts w:ascii="Times New Roman" w:hAnsi="Times New Roman" w:cs="Times New Roman"/>
        </w:rPr>
        <w:t>, which</w:t>
      </w:r>
      <w:r>
        <w:rPr>
          <w:rFonts w:ascii="Times New Roman" w:hAnsi="Times New Roman" w:cs="Times New Roman"/>
        </w:rPr>
        <w:t xml:space="preserve"> is consistent with the mechanism of action of G-CSF. </w:t>
      </w:r>
      <w:r w:rsidR="00F766D0">
        <w:rPr>
          <w:rFonts w:ascii="Times New Roman" w:hAnsi="Times New Roman" w:cs="Times New Roman"/>
        </w:rPr>
        <w:t>The question then is whether</w:t>
      </w:r>
      <w:r w:rsidR="005C6C3F">
        <w:rPr>
          <w:rFonts w:ascii="Times New Roman" w:hAnsi="Times New Roman" w:cs="Times New Roman"/>
        </w:rPr>
        <w:t xml:space="preserve"> the anaemia and thrombocytopenia are potentiated by </w:t>
      </w:r>
      <w:r w:rsidR="00F766D0">
        <w:rPr>
          <w:rFonts w:ascii="Times New Roman" w:hAnsi="Times New Roman" w:cs="Times New Roman"/>
        </w:rPr>
        <w:t xml:space="preserve">the </w:t>
      </w:r>
      <w:r w:rsidR="005C6C3F">
        <w:rPr>
          <w:rFonts w:ascii="Times New Roman" w:hAnsi="Times New Roman" w:cs="Times New Roman"/>
        </w:rPr>
        <w:t xml:space="preserve">G-CSF </w:t>
      </w:r>
      <w:r w:rsidR="00F766D0">
        <w:rPr>
          <w:rFonts w:ascii="Times New Roman" w:hAnsi="Times New Roman" w:cs="Times New Roman"/>
        </w:rPr>
        <w:t xml:space="preserve">given </w:t>
      </w:r>
      <w:r w:rsidR="00CF1AE5">
        <w:rPr>
          <w:rFonts w:ascii="Times New Roman" w:hAnsi="Times New Roman" w:cs="Times New Roman"/>
        </w:rPr>
        <w:t xml:space="preserve">during thoracic </w:t>
      </w:r>
      <w:r w:rsidR="00015EBF">
        <w:rPr>
          <w:rFonts w:ascii="Times New Roman" w:hAnsi="Times New Roman" w:cs="Times New Roman"/>
        </w:rPr>
        <w:t>cCTRT</w:t>
      </w:r>
      <w:r w:rsidR="00F766D0">
        <w:rPr>
          <w:rFonts w:ascii="Times New Roman" w:hAnsi="Times New Roman" w:cs="Times New Roman"/>
        </w:rPr>
        <w:t xml:space="preserve"> </w:t>
      </w:r>
      <w:r w:rsidR="005C6C3F">
        <w:rPr>
          <w:rFonts w:ascii="Times New Roman" w:hAnsi="Times New Roman" w:cs="Times New Roman"/>
        </w:rPr>
        <w:t xml:space="preserve">or </w:t>
      </w:r>
      <w:r w:rsidR="00F766D0">
        <w:rPr>
          <w:rFonts w:ascii="Times New Roman" w:hAnsi="Times New Roman" w:cs="Times New Roman"/>
        </w:rPr>
        <w:t>whether</w:t>
      </w:r>
      <w:r w:rsidR="005C6C3F">
        <w:rPr>
          <w:rFonts w:ascii="Times New Roman" w:hAnsi="Times New Roman" w:cs="Times New Roman"/>
        </w:rPr>
        <w:t xml:space="preserve"> these </w:t>
      </w:r>
      <w:r w:rsidR="00F766D0">
        <w:rPr>
          <w:rFonts w:ascii="Times New Roman" w:hAnsi="Times New Roman" w:cs="Times New Roman"/>
        </w:rPr>
        <w:t xml:space="preserve">events </w:t>
      </w:r>
      <w:r w:rsidR="005C6C3F">
        <w:rPr>
          <w:rFonts w:ascii="Times New Roman" w:hAnsi="Times New Roman" w:cs="Times New Roman"/>
        </w:rPr>
        <w:t xml:space="preserve">are a result of a selection </w:t>
      </w:r>
      <w:r w:rsidR="00F766D0">
        <w:rPr>
          <w:rFonts w:ascii="Times New Roman" w:hAnsi="Times New Roman" w:cs="Times New Roman"/>
        </w:rPr>
        <w:t>bias where</w:t>
      </w:r>
      <w:r w:rsidR="005C6C3F">
        <w:rPr>
          <w:rFonts w:ascii="Times New Roman" w:hAnsi="Times New Roman" w:cs="Times New Roman"/>
        </w:rPr>
        <w:t xml:space="preserve"> patients at higher risk of myelotoxicity were started on proG-CSF. </w:t>
      </w:r>
      <w:r w:rsidR="00A469FB">
        <w:rPr>
          <w:rFonts w:ascii="Times New Roman" w:hAnsi="Times New Roman" w:cs="Times New Roman"/>
        </w:rPr>
        <w:t xml:space="preserve">The first and more obvious clue is that </w:t>
      </w:r>
      <w:r w:rsidR="00D90197">
        <w:rPr>
          <w:rFonts w:ascii="Times New Roman" w:hAnsi="Times New Roman" w:cs="Times New Roman"/>
        </w:rPr>
        <w:t xml:space="preserve">most patients on proG-CSF were started </w:t>
      </w:r>
      <w:r w:rsidR="00A469FB">
        <w:rPr>
          <w:rFonts w:ascii="Times New Roman" w:hAnsi="Times New Roman" w:cs="Times New Roman"/>
        </w:rPr>
        <w:t>as secondar</w:t>
      </w:r>
      <w:r w:rsidR="00CF1AE5">
        <w:rPr>
          <w:rFonts w:ascii="Times New Roman" w:hAnsi="Times New Roman" w:cs="Times New Roman"/>
        </w:rPr>
        <w:t>y</w:t>
      </w:r>
      <w:r w:rsidR="00A469FB">
        <w:rPr>
          <w:rFonts w:ascii="Times New Roman" w:hAnsi="Times New Roman" w:cs="Times New Roman"/>
        </w:rPr>
        <w:t xml:space="preserve"> prophylaxis and were therefore at a </w:t>
      </w:r>
      <w:r w:rsidR="00D90197">
        <w:rPr>
          <w:rFonts w:ascii="Times New Roman" w:hAnsi="Times New Roman" w:cs="Times New Roman"/>
        </w:rPr>
        <w:t>higher</w:t>
      </w:r>
      <w:r w:rsidR="00A469FB">
        <w:rPr>
          <w:rFonts w:ascii="Times New Roman" w:hAnsi="Times New Roman" w:cs="Times New Roman"/>
        </w:rPr>
        <w:t xml:space="preserve"> risk of</w:t>
      </w:r>
      <w:r w:rsidR="00D90197">
        <w:rPr>
          <w:rFonts w:ascii="Times New Roman" w:hAnsi="Times New Roman" w:cs="Times New Roman"/>
        </w:rPr>
        <w:t xml:space="preserve"> myelotoxicity</w:t>
      </w:r>
      <w:r w:rsidR="00A469FB">
        <w:rPr>
          <w:rFonts w:ascii="Times New Roman" w:hAnsi="Times New Roman" w:cs="Times New Roman"/>
        </w:rPr>
        <w:t>.</w:t>
      </w:r>
      <w:r w:rsidR="00D90197">
        <w:rPr>
          <w:rFonts w:ascii="Times New Roman" w:hAnsi="Times New Roman" w:cs="Times New Roman"/>
        </w:rPr>
        <w:t xml:space="preserve"> </w:t>
      </w:r>
      <w:r w:rsidR="00A469FB">
        <w:rPr>
          <w:rFonts w:ascii="Times New Roman" w:hAnsi="Times New Roman" w:cs="Times New Roman"/>
        </w:rPr>
        <w:t xml:space="preserve">A second clue is </w:t>
      </w:r>
      <w:r w:rsidR="0054219D">
        <w:rPr>
          <w:rFonts w:ascii="Times New Roman" w:hAnsi="Times New Roman" w:cs="Times New Roman"/>
        </w:rPr>
        <w:t xml:space="preserve">found </w:t>
      </w:r>
      <w:r w:rsidR="00A469FB">
        <w:rPr>
          <w:rFonts w:ascii="Times New Roman" w:hAnsi="Times New Roman" w:cs="Times New Roman"/>
        </w:rPr>
        <w:t>on</w:t>
      </w:r>
      <w:r w:rsidR="005C6C3F">
        <w:rPr>
          <w:rFonts w:ascii="Times New Roman" w:hAnsi="Times New Roman" w:cs="Times New Roman"/>
        </w:rPr>
        <w:t xml:space="preserve"> </w:t>
      </w:r>
      <w:r w:rsidR="00D90197">
        <w:rPr>
          <w:rFonts w:ascii="Times New Roman" w:hAnsi="Times New Roman" w:cs="Times New Roman"/>
        </w:rPr>
        <w:t>the</w:t>
      </w:r>
      <w:r w:rsidR="0047349D">
        <w:rPr>
          <w:rFonts w:ascii="Times New Roman" w:hAnsi="Times New Roman" w:cs="Times New Roman"/>
        </w:rPr>
        <w:t xml:space="preserve"> review of the </w:t>
      </w:r>
      <w:r w:rsidR="00D90197">
        <w:rPr>
          <w:rFonts w:ascii="Times New Roman" w:hAnsi="Times New Roman" w:cs="Times New Roman"/>
        </w:rPr>
        <w:t xml:space="preserve">thrombocytopenia data. Platelets have a </w:t>
      </w:r>
      <w:r w:rsidR="0054219D">
        <w:rPr>
          <w:rFonts w:ascii="Times New Roman" w:hAnsi="Times New Roman" w:cs="Times New Roman"/>
        </w:rPr>
        <w:t xml:space="preserve">very </w:t>
      </w:r>
      <w:r w:rsidR="00D90197">
        <w:rPr>
          <w:rFonts w:ascii="Times New Roman" w:hAnsi="Times New Roman" w:cs="Times New Roman"/>
        </w:rPr>
        <w:t xml:space="preserve">short </w:t>
      </w:r>
      <w:r w:rsidR="0054219D">
        <w:rPr>
          <w:rFonts w:ascii="Times New Roman" w:hAnsi="Times New Roman" w:cs="Times New Roman"/>
        </w:rPr>
        <w:t xml:space="preserve">life span </w:t>
      </w:r>
      <w:r w:rsidR="00F82D7D">
        <w:rPr>
          <w:rFonts w:ascii="Times New Roman" w:hAnsi="Times New Roman" w:cs="Times New Roman"/>
        </w:rPr>
        <w:t>particularly when compared with red cells. Hence that</w:t>
      </w:r>
      <w:r w:rsidR="00D90197">
        <w:rPr>
          <w:rFonts w:ascii="Times New Roman" w:hAnsi="Times New Roman" w:cs="Times New Roman"/>
        </w:rPr>
        <w:t xml:space="preserve">, in principle, if G-CSF </w:t>
      </w:r>
      <w:r w:rsidR="00A469FB">
        <w:rPr>
          <w:rFonts w:ascii="Times New Roman" w:hAnsi="Times New Roman" w:cs="Times New Roman"/>
        </w:rPr>
        <w:t xml:space="preserve">during </w:t>
      </w:r>
      <w:r w:rsidR="0054219D">
        <w:rPr>
          <w:rFonts w:ascii="Times New Roman" w:hAnsi="Times New Roman" w:cs="Times New Roman"/>
        </w:rPr>
        <w:t xml:space="preserve">thoracic </w:t>
      </w:r>
      <w:r w:rsidR="00015EBF">
        <w:rPr>
          <w:rFonts w:ascii="Times New Roman" w:hAnsi="Times New Roman" w:cs="Times New Roman"/>
        </w:rPr>
        <w:t>cCTRT</w:t>
      </w:r>
      <w:r w:rsidR="00D90197">
        <w:rPr>
          <w:rFonts w:ascii="Times New Roman" w:hAnsi="Times New Roman" w:cs="Times New Roman"/>
        </w:rPr>
        <w:t xml:space="preserve"> </w:t>
      </w:r>
      <w:r w:rsidR="00A469FB">
        <w:rPr>
          <w:rFonts w:ascii="Times New Roman" w:hAnsi="Times New Roman" w:cs="Times New Roman"/>
        </w:rPr>
        <w:t>h</w:t>
      </w:r>
      <w:r w:rsidR="00D90197">
        <w:rPr>
          <w:rFonts w:ascii="Times New Roman" w:hAnsi="Times New Roman" w:cs="Times New Roman"/>
        </w:rPr>
        <w:t>a</w:t>
      </w:r>
      <w:r w:rsidR="0054219D">
        <w:rPr>
          <w:rFonts w:ascii="Times New Roman" w:hAnsi="Times New Roman" w:cs="Times New Roman"/>
        </w:rPr>
        <w:t>s</w:t>
      </w:r>
      <w:r w:rsidR="00D90197">
        <w:rPr>
          <w:rFonts w:ascii="Times New Roman" w:hAnsi="Times New Roman" w:cs="Times New Roman"/>
        </w:rPr>
        <w:t xml:space="preserve"> </w:t>
      </w:r>
      <w:r w:rsidR="00A469FB">
        <w:rPr>
          <w:rFonts w:ascii="Times New Roman" w:hAnsi="Times New Roman" w:cs="Times New Roman"/>
        </w:rPr>
        <w:t xml:space="preserve">a </w:t>
      </w:r>
      <w:r w:rsidR="00D90197">
        <w:rPr>
          <w:rFonts w:ascii="Times New Roman" w:hAnsi="Times New Roman" w:cs="Times New Roman"/>
        </w:rPr>
        <w:t xml:space="preserve">direct detrimental effect on </w:t>
      </w:r>
      <w:r w:rsidR="00A469FB">
        <w:rPr>
          <w:rFonts w:ascii="Times New Roman" w:hAnsi="Times New Roman" w:cs="Times New Roman"/>
        </w:rPr>
        <w:t xml:space="preserve">other blood </w:t>
      </w:r>
      <w:r w:rsidR="0054219D">
        <w:rPr>
          <w:rFonts w:ascii="Times New Roman" w:hAnsi="Times New Roman" w:cs="Times New Roman"/>
        </w:rPr>
        <w:t xml:space="preserve">cell </w:t>
      </w:r>
      <w:r w:rsidR="00A469FB">
        <w:rPr>
          <w:rFonts w:ascii="Times New Roman" w:hAnsi="Times New Roman" w:cs="Times New Roman"/>
        </w:rPr>
        <w:t>lineages</w:t>
      </w:r>
      <w:r w:rsidR="00D90197">
        <w:rPr>
          <w:rFonts w:ascii="Times New Roman" w:hAnsi="Times New Roman" w:cs="Times New Roman"/>
        </w:rPr>
        <w:t xml:space="preserve">, </w:t>
      </w:r>
      <w:r w:rsidR="00F82D7D">
        <w:rPr>
          <w:rFonts w:ascii="Times New Roman" w:hAnsi="Times New Roman" w:cs="Times New Roman"/>
        </w:rPr>
        <w:t>an</w:t>
      </w:r>
      <w:r w:rsidR="00D90197">
        <w:rPr>
          <w:rFonts w:ascii="Times New Roman" w:hAnsi="Times New Roman" w:cs="Times New Roman"/>
        </w:rPr>
        <w:t xml:space="preserve"> </w:t>
      </w:r>
      <w:r w:rsidR="0047349D">
        <w:rPr>
          <w:rFonts w:ascii="Times New Roman" w:hAnsi="Times New Roman" w:cs="Times New Roman"/>
        </w:rPr>
        <w:t>impact</w:t>
      </w:r>
      <w:r w:rsidR="0054219D">
        <w:rPr>
          <w:rFonts w:ascii="Times New Roman" w:hAnsi="Times New Roman" w:cs="Times New Roman"/>
        </w:rPr>
        <w:t xml:space="preserve"> </w:t>
      </w:r>
      <w:r w:rsidR="00F82D7D">
        <w:rPr>
          <w:rFonts w:ascii="Times New Roman" w:hAnsi="Times New Roman" w:cs="Times New Roman"/>
        </w:rPr>
        <w:t>on platelets</w:t>
      </w:r>
      <w:r w:rsidR="0047349D">
        <w:rPr>
          <w:rFonts w:ascii="Times New Roman" w:hAnsi="Times New Roman" w:cs="Times New Roman"/>
        </w:rPr>
        <w:t xml:space="preserve"> count</w:t>
      </w:r>
      <w:r w:rsidR="00F82D7D">
        <w:rPr>
          <w:rFonts w:ascii="Times New Roman" w:hAnsi="Times New Roman" w:cs="Times New Roman"/>
        </w:rPr>
        <w:t xml:space="preserve"> </w:t>
      </w:r>
      <w:r w:rsidR="00CF1AE5">
        <w:rPr>
          <w:rFonts w:ascii="Times New Roman" w:hAnsi="Times New Roman" w:cs="Times New Roman"/>
        </w:rPr>
        <w:t>should</w:t>
      </w:r>
      <w:r w:rsidR="00A469FB">
        <w:rPr>
          <w:rFonts w:ascii="Times New Roman" w:hAnsi="Times New Roman" w:cs="Times New Roman"/>
        </w:rPr>
        <w:t xml:space="preserve"> </w:t>
      </w:r>
      <w:r w:rsidR="00D90197">
        <w:rPr>
          <w:rFonts w:ascii="Times New Roman" w:hAnsi="Times New Roman" w:cs="Times New Roman"/>
        </w:rPr>
        <w:t>be</w:t>
      </w:r>
      <w:r w:rsidR="005910EB">
        <w:rPr>
          <w:rFonts w:ascii="Times New Roman" w:hAnsi="Times New Roman" w:cs="Times New Roman"/>
        </w:rPr>
        <w:t xml:space="preserve"> more</w:t>
      </w:r>
      <w:r w:rsidR="00D90197">
        <w:rPr>
          <w:rFonts w:ascii="Times New Roman" w:hAnsi="Times New Roman" w:cs="Times New Roman"/>
        </w:rPr>
        <w:t xml:space="preserve"> </w:t>
      </w:r>
      <w:r w:rsidR="005910EB">
        <w:rPr>
          <w:rFonts w:ascii="Times New Roman" w:hAnsi="Times New Roman" w:cs="Times New Roman"/>
        </w:rPr>
        <w:t xml:space="preserve">easily </w:t>
      </w:r>
      <w:r w:rsidR="0047349D">
        <w:rPr>
          <w:rFonts w:ascii="Times New Roman" w:hAnsi="Times New Roman" w:cs="Times New Roman"/>
        </w:rPr>
        <w:t>identified</w:t>
      </w:r>
      <w:r w:rsidR="005910EB">
        <w:rPr>
          <w:rFonts w:ascii="Times New Roman" w:hAnsi="Times New Roman" w:cs="Times New Roman"/>
        </w:rPr>
        <w:t xml:space="preserve">. </w:t>
      </w:r>
      <w:r w:rsidR="00F82D7D">
        <w:rPr>
          <w:rFonts w:ascii="Times New Roman" w:hAnsi="Times New Roman" w:cs="Times New Roman"/>
        </w:rPr>
        <w:t>When</w:t>
      </w:r>
      <w:r w:rsidR="001A7C85">
        <w:rPr>
          <w:rFonts w:ascii="Times New Roman" w:hAnsi="Times New Roman" w:cs="Times New Roman"/>
        </w:rPr>
        <w:t xml:space="preserve"> f</w:t>
      </w:r>
      <w:r w:rsidR="005910EB">
        <w:rPr>
          <w:rFonts w:ascii="Times New Roman" w:hAnsi="Times New Roman" w:cs="Times New Roman"/>
        </w:rPr>
        <w:t>o</w:t>
      </w:r>
      <w:r w:rsidR="00D90197">
        <w:rPr>
          <w:rFonts w:ascii="Times New Roman" w:hAnsi="Times New Roman" w:cs="Times New Roman"/>
        </w:rPr>
        <w:t xml:space="preserve">cusing on the primary and secondary prophylaxis sub-groups, </w:t>
      </w:r>
      <w:r w:rsidR="005910EB">
        <w:rPr>
          <w:rFonts w:ascii="Times New Roman" w:hAnsi="Times New Roman" w:cs="Times New Roman"/>
        </w:rPr>
        <w:t xml:space="preserve">the incidence of severe thrombocytopenia is significantly higher </w:t>
      </w:r>
      <w:r w:rsidR="00D90197">
        <w:rPr>
          <w:rFonts w:ascii="Times New Roman" w:hAnsi="Times New Roman" w:cs="Times New Roman"/>
        </w:rPr>
        <w:t xml:space="preserve">in the context of secondary prophylaxis </w:t>
      </w:r>
      <w:r w:rsidR="005910EB">
        <w:rPr>
          <w:rFonts w:ascii="Times New Roman" w:hAnsi="Times New Roman" w:cs="Times New Roman"/>
        </w:rPr>
        <w:t>(</w:t>
      </w:r>
      <w:r w:rsidR="005910EB" w:rsidRPr="005910EB">
        <w:rPr>
          <w:rFonts w:ascii="Times New Roman" w:hAnsi="Times New Roman" w:cs="Times New Roman"/>
          <w:i/>
        </w:rPr>
        <w:t>34% vs 15%; p=0.009</w:t>
      </w:r>
      <w:r w:rsidR="005910EB">
        <w:rPr>
          <w:rFonts w:ascii="Times New Roman" w:hAnsi="Times New Roman" w:cs="Times New Roman"/>
        </w:rPr>
        <w:t xml:space="preserve">). </w:t>
      </w:r>
      <w:r w:rsidR="001A7C85">
        <w:rPr>
          <w:rFonts w:ascii="Times New Roman" w:hAnsi="Times New Roman" w:cs="Times New Roman"/>
        </w:rPr>
        <w:t>Furthermore,</w:t>
      </w:r>
      <w:r w:rsidR="005910EB">
        <w:rPr>
          <w:rFonts w:ascii="Times New Roman" w:hAnsi="Times New Roman" w:cs="Times New Roman"/>
        </w:rPr>
        <w:t xml:space="preserve"> the incidence </w:t>
      </w:r>
      <w:r w:rsidR="00517DF1">
        <w:rPr>
          <w:rFonts w:ascii="Times New Roman" w:hAnsi="Times New Roman" w:cs="Times New Roman"/>
        </w:rPr>
        <w:t xml:space="preserve">of severe thrombocytopenia </w:t>
      </w:r>
      <w:r w:rsidR="007B3A4F">
        <w:rPr>
          <w:rFonts w:ascii="Times New Roman" w:hAnsi="Times New Roman" w:cs="Times New Roman"/>
        </w:rPr>
        <w:t>whilst on</w:t>
      </w:r>
      <w:r w:rsidR="005910EB">
        <w:rPr>
          <w:rFonts w:ascii="Times New Roman" w:hAnsi="Times New Roman" w:cs="Times New Roman"/>
        </w:rPr>
        <w:t xml:space="preserve"> primary prophylaxis </w:t>
      </w:r>
      <w:r w:rsidR="001A7C85">
        <w:rPr>
          <w:rFonts w:ascii="Times New Roman" w:hAnsi="Times New Roman" w:cs="Times New Roman"/>
        </w:rPr>
        <w:t xml:space="preserve">is </w:t>
      </w:r>
      <w:r w:rsidR="005910EB">
        <w:rPr>
          <w:rFonts w:ascii="Times New Roman" w:hAnsi="Times New Roman" w:cs="Times New Roman"/>
        </w:rPr>
        <w:t xml:space="preserve">the same as those </w:t>
      </w:r>
      <w:r w:rsidR="001A7C85">
        <w:rPr>
          <w:rFonts w:ascii="Times New Roman" w:hAnsi="Times New Roman" w:cs="Times New Roman"/>
        </w:rPr>
        <w:t xml:space="preserve">in the </w:t>
      </w:r>
      <w:r w:rsidR="00F82D7D">
        <w:rPr>
          <w:rFonts w:ascii="Times New Roman" w:hAnsi="Times New Roman" w:cs="Times New Roman"/>
        </w:rPr>
        <w:t xml:space="preserve">G-CSF </w:t>
      </w:r>
      <w:r w:rsidR="001A7C85">
        <w:rPr>
          <w:rFonts w:ascii="Times New Roman" w:hAnsi="Times New Roman" w:cs="Times New Roman"/>
        </w:rPr>
        <w:t>naïve group</w:t>
      </w:r>
      <w:r w:rsidR="005910EB">
        <w:rPr>
          <w:rFonts w:ascii="Times New Roman" w:hAnsi="Times New Roman" w:cs="Times New Roman"/>
        </w:rPr>
        <w:t>, which mimics the pattern seen with FN.</w:t>
      </w:r>
      <w:r w:rsidR="001A7C85">
        <w:rPr>
          <w:rFonts w:ascii="Times New Roman" w:hAnsi="Times New Roman" w:cs="Times New Roman"/>
        </w:rPr>
        <w:t xml:space="preserve"> </w:t>
      </w:r>
      <w:r w:rsidR="00A469FB">
        <w:rPr>
          <w:rFonts w:ascii="Times New Roman" w:hAnsi="Times New Roman" w:cs="Times New Roman"/>
        </w:rPr>
        <w:t xml:space="preserve">Therefore, there is no evidence that G-CSF </w:t>
      </w:r>
      <w:r w:rsidR="0072752E">
        <w:rPr>
          <w:rFonts w:ascii="Times New Roman" w:hAnsi="Times New Roman" w:cs="Times New Roman"/>
        </w:rPr>
        <w:t>had a direct causal effect on the risk of</w:t>
      </w:r>
      <w:r w:rsidR="00A469FB">
        <w:rPr>
          <w:rFonts w:ascii="Times New Roman" w:hAnsi="Times New Roman" w:cs="Times New Roman"/>
        </w:rPr>
        <w:t xml:space="preserve"> thrombocytopenia or anaemia</w:t>
      </w:r>
      <w:r w:rsidR="001A7C85">
        <w:rPr>
          <w:rFonts w:ascii="Times New Roman" w:hAnsi="Times New Roman" w:cs="Times New Roman"/>
        </w:rPr>
        <w:t xml:space="preserve">. </w:t>
      </w:r>
      <w:r w:rsidR="0072752E">
        <w:rPr>
          <w:rFonts w:ascii="Times New Roman" w:hAnsi="Times New Roman" w:cs="Times New Roman"/>
        </w:rPr>
        <w:t>Instead</w:t>
      </w:r>
      <w:r w:rsidR="004E6E6D">
        <w:rPr>
          <w:rFonts w:ascii="Times New Roman" w:hAnsi="Times New Roman" w:cs="Times New Roman"/>
        </w:rPr>
        <w:t xml:space="preserve"> </w:t>
      </w:r>
      <w:r w:rsidR="0054219D">
        <w:rPr>
          <w:rFonts w:ascii="Times New Roman" w:hAnsi="Times New Roman" w:cs="Times New Roman"/>
        </w:rPr>
        <w:t xml:space="preserve">these patients had a higher risk of myelotoxicity which was the reason </w:t>
      </w:r>
      <w:r w:rsidR="0047349D">
        <w:rPr>
          <w:rFonts w:ascii="Times New Roman" w:hAnsi="Times New Roman" w:cs="Times New Roman"/>
        </w:rPr>
        <w:t xml:space="preserve">for starting </w:t>
      </w:r>
      <w:r w:rsidR="004E6E6D">
        <w:rPr>
          <w:rFonts w:ascii="Times New Roman" w:hAnsi="Times New Roman" w:cs="Times New Roman"/>
        </w:rPr>
        <w:t xml:space="preserve">secondary </w:t>
      </w:r>
      <w:r w:rsidR="0054219D">
        <w:rPr>
          <w:rFonts w:ascii="Times New Roman" w:hAnsi="Times New Roman" w:cs="Times New Roman"/>
        </w:rPr>
        <w:t>proG-CSF in the first place.</w:t>
      </w:r>
      <w:r w:rsidR="0072752E">
        <w:rPr>
          <w:rFonts w:ascii="Times New Roman" w:hAnsi="Times New Roman" w:cs="Times New Roman"/>
        </w:rPr>
        <w:t xml:space="preserve"> However, by starting G-CSF in this </w:t>
      </w:r>
      <w:r w:rsidR="00F2586C">
        <w:rPr>
          <w:rFonts w:ascii="Times New Roman" w:hAnsi="Times New Roman" w:cs="Times New Roman"/>
        </w:rPr>
        <w:t xml:space="preserve">higher risk </w:t>
      </w:r>
      <w:r w:rsidR="0072752E">
        <w:rPr>
          <w:rFonts w:ascii="Times New Roman" w:hAnsi="Times New Roman" w:cs="Times New Roman"/>
        </w:rPr>
        <w:t>group</w:t>
      </w:r>
      <w:r w:rsidR="00F2586C">
        <w:rPr>
          <w:rFonts w:ascii="Times New Roman" w:hAnsi="Times New Roman" w:cs="Times New Roman"/>
        </w:rPr>
        <w:t xml:space="preserve"> instead of reducing </w:t>
      </w:r>
      <w:r w:rsidR="00015EBF">
        <w:rPr>
          <w:rFonts w:ascii="Times New Roman" w:hAnsi="Times New Roman" w:cs="Times New Roman"/>
        </w:rPr>
        <w:t>CTx</w:t>
      </w:r>
      <w:r w:rsidR="00F2586C">
        <w:rPr>
          <w:rFonts w:ascii="Times New Roman" w:hAnsi="Times New Roman" w:cs="Times New Roman"/>
        </w:rPr>
        <w:t xml:space="preserve"> dose</w:t>
      </w:r>
      <w:r w:rsidR="00064FA8">
        <w:rPr>
          <w:rFonts w:ascii="Times New Roman" w:hAnsi="Times New Roman" w:cs="Times New Roman"/>
        </w:rPr>
        <w:t xml:space="preserve"> on subsequent cycles after a significant myelotoxic event</w:t>
      </w:r>
      <w:r w:rsidR="00F2586C">
        <w:rPr>
          <w:rFonts w:ascii="Times New Roman" w:hAnsi="Times New Roman" w:cs="Times New Roman"/>
        </w:rPr>
        <w:t xml:space="preserve"> may </w:t>
      </w:r>
      <w:r w:rsidR="004B3BAE">
        <w:rPr>
          <w:rFonts w:ascii="Times New Roman" w:hAnsi="Times New Roman" w:cs="Times New Roman"/>
        </w:rPr>
        <w:t>consequently</w:t>
      </w:r>
      <w:r w:rsidR="00F2586C">
        <w:rPr>
          <w:rFonts w:ascii="Times New Roman" w:hAnsi="Times New Roman" w:cs="Times New Roman"/>
        </w:rPr>
        <w:t xml:space="preserve"> accentuate the risk of </w:t>
      </w:r>
      <w:r w:rsidR="00064FA8">
        <w:rPr>
          <w:rFonts w:ascii="Times New Roman" w:hAnsi="Times New Roman" w:cs="Times New Roman"/>
        </w:rPr>
        <w:t xml:space="preserve">further </w:t>
      </w:r>
      <w:r w:rsidR="00F2586C">
        <w:rPr>
          <w:rFonts w:ascii="Times New Roman" w:hAnsi="Times New Roman" w:cs="Times New Roman"/>
        </w:rPr>
        <w:t xml:space="preserve">anaemia and thrombocytopenia. </w:t>
      </w:r>
    </w:p>
    <w:p w14:paraId="57702AC0" w14:textId="77777777" w:rsidR="00B25FC3" w:rsidRDefault="00B25FC3" w:rsidP="00677346">
      <w:pPr>
        <w:spacing w:line="480" w:lineRule="auto"/>
        <w:jc w:val="both"/>
        <w:rPr>
          <w:rFonts w:ascii="Times New Roman" w:hAnsi="Times New Roman" w:cs="Times New Roman"/>
        </w:rPr>
      </w:pPr>
    </w:p>
    <w:p w14:paraId="6C41F1F9" w14:textId="516BD1E0" w:rsidR="00595ADC" w:rsidRDefault="00FC3880" w:rsidP="00FC3880">
      <w:pPr>
        <w:spacing w:line="480" w:lineRule="auto"/>
        <w:jc w:val="both"/>
        <w:rPr>
          <w:rFonts w:ascii="Times New Roman" w:hAnsi="Times New Roman" w:cs="Times New Roman"/>
        </w:rPr>
      </w:pPr>
      <w:r w:rsidRPr="004B3BAE">
        <w:rPr>
          <w:rFonts w:ascii="Times New Roman" w:hAnsi="Times New Roman" w:cs="Times New Roman"/>
        </w:rPr>
        <w:t xml:space="preserve">Another important point is </w:t>
      </w:r>
      <w:r w:rsidR="00CF1AE5" w:rsidRPr="004B3BAE">
        <w:rPr>
          <w:rFonts w:ascii="Times New Roman" w:hAnsi="Times New Roman" w:cs="Times New Roman"/>
        </w:rPr>
        <w:t>th</w:t>
      </w:r>
      <w:r w:rsidRPr="004B3BAE">
        <w:rPr>
          <w:rFonts w:ascii="Times New Roman" w:hAnsi="Times New Roman" w:cs="Times New Roman"/>
        </w:rPr>
        <w:t>e role proG-CSF play</w:t>
      </w:r>
      <w:r w:rsidR="00936255" w:rsidRPr="004B3BAE">
        <w:rPr>
          <w:rFonts w:ascii="Times New Roman" w:hAnsi="Times New Roman" w:cs="Times New Roman"/>
        </w:rPr>
        <w:t>s</w:t>
      </w:r>
      <w:r w:rsidRPr="004B3BAE">
        <w:rPr>
          <w:rFonts w:ascii="Times New Roman" w:hAnsi="Times New Roman" w:cs="Times New Roman"/>
        </w:rPr>
        <w:t xml:space="preserve"> in the delivery of </w:t>
      </w:r>
      <w:r w:rsidR="00015EBF">
        <w:rPr>
          <w:rFonts w:ascii="Times New Roman" w:hAnsi="Times New Roman" w:cs="Times New Roman"/>
        </w:rPr>
        <w:t>cCTRT</w:t>
      </w:r>
      <w:r w:rsidRPr="004B3BAE">
        <w:rPr>
          <w:rFonts w:ascii="Times New Roman" w:hAnsi="Times New Roman" w:cs="Times New Roman"/>
        </w:rPr>
        <w:t xml:space="preserve">. </w:t>
      </w:r>
      <w:r w:rsidR="00936255" w:rsidRPr="004B3BAE">
        <w:rPr>
          <w:rFonts w:ascii="Times New Roman" w:hAnsi="Times New Roman" w:cs="Times New Roman"/>
        </w:rPr>
        <w:t xml:space="preserve">Data showed </w:t>
      </w:r>
      <w:r w:rsidR="009128D2">
        <w:rPr>
          <w:rFonts w:ascii="Times New Roman" w:hAnsi="Times New Roman" w:cs="Times New Roman"/>
        </w:rPr>
        <w:t xml:space="preserve">that whilst considering the wide confidence intervals, </w:t>
      </w:r>
      <w:r w:rsidR="00936255" w:rsidRPr="004B3BAE">
        <w:rPr>
          <w:rFonts w:ascii="Times New Roman" w:hAnsi="Times New Roman" w:cs="Times New Roman"/>
        </w:rPr>
        <w:t xml:space="preserve">more patients </w:t>
      </w:r>
      <w:r w:rsidR="0047349D" w:rsidRPr="004B3BAE">
        <w:rPr>
          <w:rFonts w:ascii="Times New Roman" w:hAnsi="Times New Roman" w:cs="Times New Roman"/>
        </w:rPr>
        <w:t>i</w:t>
      </w:r>
      <w:r w:rsidR="00936255" w:rsidRPr="004B3BAE">
        <w:rPr>
          <w:rFonts w:ascii="Times New Roman" w:hAnsi="Times New Roman" w:cs="Times New Roman"/>
        </w:rPr>
        <w:t xml:space="preserve">n the proG-CSF </w:t>
      </w:r>
      <w:r w:rsidR="00CF1AE5" w:rsidRPr="004B3BAE">
        <w:rPr>
          <w:rFonts w:ascii="Times New Roman" w:hAnsi="Times New Roman" w:cs="Times New Roman"/>
        </w:rPr>
        <w:t xml:space="preserve">group </w:t>
      </w:r>
      <w:r w:rsidR="00936255" w:rsidRPr="004B3BAE">
        <w:rPr>
          <w:rFonts w:ascii="Times New Roman" w:hAnsi="Times New Roman" w:cs="Times New Roman"/>
        </w:rPr>
        <w:t xml:space="preserve">achieved an optimal </w:t>
      </w:r>
      <w:r w:rsidR="00AB15DC" w:rsidRPr="004B3BAE">
        <w:rPr>
          <w:rFonts w:ascii="Times New Roman" w:hAnsi="Times New Roman" w:cs="Times New Roman"/>
        </w:rPr>
        <w:t xml:space="preserve">dose </w:t>
      </w:r>
      <w:r w:rsidR="00936255" w:rsidRPr="004B3BAE">
        <w:rPr>
          <w:rFonts w:ascii="Times New Roman" w:hAnsi="Times New Roman" w:cs="Times New Roman"/>
        </w:rPr>
        <w:t>intensity</w:t>
      </w:r>
      <w:r w:rsidR="004E6E6D" w:rsidRPr="004B3BAE">
        <w:rPr>
          <w:rFonts w:ascii="Times New Roman" w:hAnsi="Times New Roman" w:cs="Times New Roman"/>
        </w:rPr>
        <w:t xml:space="preserve"> for </w:t>
      </w:r>
      <w:r w:rsidR="00015EBF">
        <w:rPr>
          <w:rFonts w:ascii="Times New Roman" w:hAnsi="Times New Roman" w:cs="Times New Roman"/>
        </w:rPr>
        <w:t>CTx</w:t>
      </w:r>
      <w:r w:rsidR="00936255" w:rsidRPr="004B3BAE">
        <w:rPr>
          <w:rFonts w:ascii="Times New Roman" w:hAnsi="Times New Roman" w:cs="Times New Roman"/>
        </w:rPr>
        <w:t xml:space="preserve"> (</w:t>
      </w:r>
      <w:r w:rsidR="00AB15DC" w:rsidRPr="004B3BAE">
        <w:rPr>
          <w:rFonts w:ascii="Times New Roman" w:hAnsi="Times New Roman" w:cs="Times New Roman"/>
        </w:rPr>
        <w:t xml:space="preserve">defined as </w:t>
      </w:r>
      <w:r w:rsidR="00936255" w:rsidRPr="004B3BAE">
        <w:rPr>
          <w:rFonts w:ascii="Times New Roman" w:hAnsi="Times New Roman" w:cs="Times New Roman"/>
        </w:rPr>
        <w:t>at least 85% of the initially planned per patient)</w:t>
      </w:r>
      <w:r w:rsidR="00595ADC">
        <w:rPr>
          <w:rFonts w:ascii="Times New Roman" w:hAnsi="Times New Roman" w:cs="Times New Roman"/>
        </w:rPr>
        <w:t xml:space="preserve"> with no detrimental effect on survival</w:t>
      </w:r>
      <w:r w:rsidR="00936255" w:rsidRPr="004B3BAE">
        <w:rPr>
          <w:rFonts w:ascii="Times New Roman" w:hAnsi="Times New Roman" w:cs="Times New Roman"/>
        </w:rPr>
        <w:t>.</w:t>
      </w:r>
      <w:r w:rsidR="00AB15DC" w:rsidRPr="004B3BAE">
        <w:rPr>
          <w:rFonts w:ascii="Times New Roman" w:hAnsi="Times New Roman" w:cs="Times New Roman"/>
        </w:rPr>
        <w:t xml:space="preserve"> </w:t>
      </w:r>
      <w:r w:rsidR="00595ADC" w:rsidRPr="004B3BAE">
        <w:rPr>
          <w:rFonts w:ascii="Times New Roman" w:hAnsi="Times New Roman" w:cs="Times New Roman"/>
        </w:rPr>
        <w:t xml:space="preserve">Maintaining the planned </w:t>
      </w:r>
      <w:r w:rsidR="00015EBF">
        <w:rPr>
          <w:rFonts w:ascii="Times New Roman" w:hAnsi="Times New Roman" w:cs="Times New Roman"/>
        </w:rPr>
        <w:t>CTx</w:t>
      </w:r>
      <w:r w:rsidR="00595ADC" w:rsidRPr="004B3BAE">
        <w:rPr>
          <w:rFonts w:ascii="Times New Roman" w:hAnsi="Times New Roman" w:cs="Times New Roman"/>
        </w:rPr>
        <w:t xml:space="preserve"> dose intensity safely is a key aim for oncologists with the intent to give patients the best possible chances for long term survival. </w:t>
      </w:r>
      <w:r w:rsidR="00595ADC">
        <w:rPr>
          <w:rFonts w:ascii="Times New Roman" w:hAnsi="Times New Roman" w:cs="Times New Roman"/>
        </w:rPr>
        <w:t>In fact, data also showed that delivering that optimal dose intensity of cisplatin was associated with improved OS (yet only significant on univariate analysis).</w:t>
      </w:r>
    </w:p>
    <w:p w14:paraId="282B5850" w14:textId="77777777" w:rsidR="00FC3880" w:rsidRPr="004B3BAE" w:rsidRDefault="00FC3880" w:rsidP="00FC3880">
      <w:pPr>
        <w:spacing w:line="480" w:lineRule="auto"/>
        <w:jc w:val="both"/>
        <w:rPr>
          <w:rFonts w:ascii="Times New Roman" w:hAnsi="Times New Roman" w:cs="Times New Roman"/>
        </w:rPr>
      </w:pPr>
    </w:p>
    <w:p w14:paraId="561C9827" w14:textId="120D7ED4" w:rsidR="00CF1AE5" w:rsidRDefault="00CF1AE5" w:rsidP="005037E6">
      <w:pPr>
        <w:spacing w:line="480" w:lineRule="auto"/>
        <w:jc w:val="both"/>
        <w:rPr>
          <w:rFonts w:ascii="Times New Roman" w:hAnsi="Times New Roman" w:cs="Times New Roman"/>
        </w:rPr>
      </w:pPr>
      <w:r w:rsidRPr="004B3BAE">
        <w:rPr>
          <w:rFonts w:ascii="Times New Roman" w:hAnsi="Times New Roman" w:cs="Times New Roman"/>
        </w:rPr>
        <w:t xml:space="preserve">Whilst this is the largest published dataset in the </w:t>
      </w:r>
      <w:r w:rsidR="00015EBF">
        <w:rPr>
          <w:rFonts w:ascii="Times New Roman" w:hAnsi="Times New Roman" w:cs="Times New Roman"/>
        </w:rPr>
        <w:t>cCTRT</w:t>
      </w:r>
      <w:r w:rsidRPr="004B3BAE">
        <w:rPr>
          <w:rFonts w:ascii="Times New Roman" w:hAnsi="Times New Roman" w:cs="Times New Roman"/>
        </w:rPr>
        <w:t xml:space="preserve"> setting to </w:t>
      </w:r>
      <w:r w:rsidR="00064FA8" w:rsidRPr="004B3BAE">
        <w:rPr>
          <w:rFonts w:ascii="Times New Roman" w:hAnsi="Times New Roman" w:cs="Times New Roman"/>
        </w:rPr>
        <w:t xml:space="preserve">allow </w:t>
      </w:r>
      <w:r w:rsidRPr="004B3BAE">
        <w:rPr>
          <w:rFonts w:ascii="Times New Roman" w:hAnsi="Times New Roman" w:cs="Times New Roman"/>
        </w:rPr>
        <w:t>the use of proG-CSF in LS-SCLC</w:t>
      </w:r>
      <w:r w:rsidR="005037E6" w:rsidRPr="004B3BAE">
        <w:rPr>
          <w:rFonts w:ascii="Times New Roman" w:hAnsi="Times New Roman" w:cs="Times New Roman"/>
        </w:rPr>
        <w:t xml:space="preserve"> there are several limitations. T</w:t>
      </w:r>
      <w:r w:rsidRPr="004B3BAE">
        <w:rPr>
          <w:rFonts w:ascii="Times New Roman" w:hAnsi="Times New Roman" w:cs="Times New Roman"/>
        </w:rPr>
        <w:t xml:space="preserve">his </w:t>
      </w:r>
      <w:r w:rsidR="005037E6" w:rsidRPr="004B3BAE">
        <w:rPr>
          <w:rFonts w:ascii="Times New Roman" w:hAnsi="Times New Roman" w:cs="Times New Roman"/>
        </w:rPr>
        <w:t xml:space="preserve">is an </w:t>
      </w:r>
      <w:r w:rsidRPr="004B3BAE">
        <w:rPr>
          <w:rFonts w:ascii="Times New Roman" w:hAnsi="Times New Roman" w:cs="Times New Roman"/>
        </w:rPr>
        <w:t xml:space="preserve">unplanned secondary analysis </w:t>
      </w:r>
      <w:r w:rsidR="005037E6" w:rsidRPr="004B3BAE">
        <w:rPr>
          <w:rFonts w:ascii="Times New Roman" w:hAnsi="Times New Roman" w:cs="Times New Roman"/>
        </w:rPr>
        <w:t>and t</w:t>
      </w:r>
      <w:r w:rsidR="00063842" w:rsidRPr="004B3BAE">
        <w:rPr>
          <w:rFonts w:ascii="Times New Roman" w:hAnsi="Times New Roman" w:cs="Times New Roman"/>
        </w:rPr>
        <w:t xml:space="preserve">he absence of strict criteria in the trial protocol promoted </w:t>
      </w:r>
      <w:r w:rsidR="005037E6" w:rsidRPr="004B3BAE">
        <w:rPr>
          <w:rFonts w:ascii="Times New Roman" w:hAnsi="Times New Roman" w:cs="Times New Roman"/>
        </w:rPr>
        <w:t xml:space="preserve">a skewed population where the </w:t>
      </w:r>
      <w:r w:rsidR="004E6E6D" w:rsidRPr="004B3BAE">
        <w:rPr>
          <w:rFonts w:ascii="Times New Roman" w:hAnsi="Times New Roman" w:cs="Times New Roman"/>
        </w:rPr>
        <w:t xml:space="preserve">vast </w:t>
      </w:r>
      <w:r w:rsidR="005037E6" w:rsidRPr="004B3BAE">
        <w:rPr>
          <w:rFonts w:ascii="Times New Roman" w:hAnsi="Times New Roman" w:cs="Times New Roman"/>
        </w:rPr>
        <w:t xml:space="preserve">majority </w:t>
      </w:r>
      <w:r w:rsidR="004E6E6D" w:rsidRPr="004B3BAE">
        <w:rPr>
          <w:rFonts w:ascii="Times New Roman" w:hAnsi="Times New Roman" w:cs="Times New Roman"/>
        </w:rPr>
        <w:t>on proG-CSF were due to</w:t>
      </w:r>
      <w:r w:rsidR="005037E6" w:rsidRPr="004B3BAE">
        <w:rPr>
          <w:rFonts w:ascii="Times New Roman" w:hAnsi="Times New Roman" w:cs="Times New Roman"/>
        </w:rPr>
        <w:t xml:space="preserve"> secondary prophylaxis</w:t>
      </w:r>
      <w:r w:rsidR="00064FA8" w:rsidRPr="004B3BAE">
        <w:rPr>
          <w:rFonts w:ascii="Times New Roman" w:hAnsi="Times New Roman" w:cs="Times New Roman"/>
        </w:rPr>
        <w:t xml:space="preserve"> following myelotoxic events</w:t>
      </w:r>
      <w:r w:rsidR="005037E6" w:rsidRPr="004B3BAE">
        <w:rPr>
          <w:rFonts w:ascii="Times New Roman" w:hAnsi="Times New Roman" w:cs="Times New Roman"/>
        </w:rPr>
        <w:t>. Moreover, this same</w:t>
      </w:r>
      <w:r w:rsidR="005037E6" w:rsidRPr="005037E6">
        <w:rPr>
          <w:rFonts w:ascii="Times New Roman" w:hAnsi="Times New Roman" w:cs="Times New Roman"/>
        </w:rPr>
        <w:t xml:space="preserve"> flexibility resulted in an inconsistent use of proG-CSF </w:t>
      </w:r>
      <w:r w:rsidR="001F4FF5">
        <w:rPr>
          <w:rFonts w:ascii="Times New Roman" w:hAnsi="Times New Roman" w:cs="Times New Roman"/>
        </w:rPr>
        <w:t xml:space="preserve">where </w:t>
      </w:r>
      <w:r w:rsidR="00064FA8">
        <w:rPr>
          <w:rFonts w:ascii="Times New Roman" w:hAnsi="Times New Roman" w:cs="Times New Roman"/>
        </w:rPr>
        <w:t xml:space="preserve">many patients received isolated </w:t>
      </w:r>
      <w:r w:rsidR="00015EBF">
        <w:rPr>
          <w:rFonts w:ascii="Times New Roman" w:hAnsi="Times New Roman" w:cs="Times New Roman"/>
        </w:rPr>
        <w:t>CTx</w:t>
      </w:r>
      <w:r w:rsidR="00064FA8">
        <w:rPr>
          <w:rFonts w:ascii="Times New Roman" w:hAnsi="Times New Roman" w:cs="Times New Roman"/>
        </w:rPr>
        <w:t xml:space="preserve"> cycles with G-CSF which was not continued in subsequent cycles</w:t>
      </w:r>
      <w:r w:rsidRPr="005037E6">
        <w:rPr>
          <w:rFonts w:ascii="Times New Roman" w:hAnsi="Times New Roman" w:cs="Times New Roman"/>
        </w:rPr>
        <w:t xml:space="preserve">. </w:t>
      </w:r>
      <w:r w:rsidR="005037E6" w:rsidRPr="005037E6">
        <w:rPr>
          <w:rFonts w:ascii="Times New Roman" w:hAnsi="Times New Roman" w:cs="Times New Roman"/>
        </w:rPr>
        <w:t>Lastly</w:t>
      </w:r>
      <w:r w:rsidR="005037E6">
        <w:rPr>
          <w:rFonts w:ascii="Times New Roman" w:hAnsi="Times New Roman" w:cs="Times New Roman"/>
        </w:rPr>
        <w:t>, the lack of data on</w:t>
      </w:r>
      <w:r w:rsidRPr="000B415C">
        <w:rPr>
          <w:rFonts w:ascii="Times New Roman" w:hAnsi="Times New Roman" w:cs="Times New Roman"/>
        </w:rPr>
        <w:t xml:space="preserve"> G-CSF </w:t>
      </w:r>
      <w:r>
        <w:rPr>
          <w:rFonts w:ascii="Times New Roman" w:hAnsi="Times New Roman" w:cs="Times New Roman"/>
        </w:rPr>
        <w:t xml:space="preserve">formulation and duration of treatment </w:t>
      </w:r>
      <w:r w:rsidR="005037E6">
        <w:rPr>
          <w:rFonts w:ascii="Times New Roman" w:hAnsi="Times New Roman" w:cs="Times New Roman"/>
        </w:rPr>
        <w:t>limited the scope of this analysis</w:t>
      </w:r>
      <w:r>
        <w:rPr>
          <w:rFonts w:ascii="Times New Roman" w:hAnsi="Times New Roman" w:cs="Times New Roman"/>
        </w:rPr>
        <w:t>.</w:t>
      </w:r>
    </w:p>
    <w:p w14:paraId="04123DD9" w14:textId="77777777" w:rsidR="005037E6" w:rsidRPr="000B415C" w:rsidRDefault="005037E6" w:rsidP="00CF1AE5">
      <w:pPr>
        <w:spacing w:line="480" w:lineRule="auto"/>
        <w:jc w:val="both"/>
        <w:rPr>
          <w:rFonts w:ascii="Times New Roman" w:hAnsi="Times New Roman" w:cs="Times New Roman"/>
        </w:rPr>
      </w:pPr>
    </w:p>
    <w:p w14:paraId="6C39CF95" w14:textId="51FA4395" w:rsidR="00947599" w:rsidRDefault="005037E6" w:rsidP="00126F5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previously mentioned, t</w:t>
      </w:r>
      <w:r w:rsidR="00BF1BA8" w:rsidRPr="000B415C">
        <w:rPr>
          <w:rFonts w:ascii="Times New Roman" w:hAnsi="Times New Roman" w:cs="Times New Roman"/>
        </w:rPr>
        <w:t>he</w:t>
      </w:r>
      <w:r w:rsidR="00DF43A1" w:rsidRPr="000B415C">
        <w:rPr>
          <w:rFonts w:ascii="Times New Roman" w:hAnsi="Times New Roman" w:cs="Times New Roman"/>
        </w:rPr>
        <w:t xml:space="preserve"> </w:t>
      </w:r>
      <w:r w:rsidR="00DE4547">
        <w:rPr>
          <w:rFonts w:ascii="Times New Roman" w:hAnsi="Times New Roman" w:cs="Times New Roman"/>
        </w:rPr>
        <w:t xml:space="preserve">use of </w:t>
      </w:r>
      <w:r>
        <w:rPr>
          <w:rFonts w:ascii="Times New Roman" w:hAnsi="Times New Roman" w:cs="Times New Roman"/>
        </w:rPr>
        <w:t>pro</w:t>
      </w:r>
      <w:r w:rsidR="00DE4547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-</w:t>
      </w:r>
      <w:r w:rsidR="00DE4547">
        <w:rPr>
          <w:rFonts w:ascii="Times New Roman" w:hAnsi="Times New Roman" w:cs="Times New Roman"/>
        </w:rPr>
        <w:t>CSF in routine</w:t>
      </w:r>
      <w:r w:rsidR="00BF1BA8" w:rsidRPr="000B415C">
        <w:rPr>
          <w:rFonts w:ascii="Times New Roman" w:hAnsi="Times New Roman" w:cs="Times New Roman"/>
        </w:rPr>
        <w:t xml:space="preserve"> practice varies significantly across countries</w:t>
      </w:r>
      <w:r w:rsidR="00DE4547">
        <w:rPr>
          <w:rFonts w:ascii="Times New Roman" w:hAnsi="Times New Roman" w:cs="Times New Roman"/>
        </w:rPr>
        <w:t>.</w:t>
      </w:r>
      <w:r w:rsidR="00DF2200" w:rsidRPr="00DF2200">
        <w:t xml:space="preserve"> </w:t>
      </w:r>
      <w:r w:rsidR="004E6E6D">
        <w:rPr>
          <w:rFonts w:ascii="Times New Roman" w:hAnsi="Times New Roman" w:cs="Times New Roman"/>
        </w:rPr>
        <w:t>On one hand,</w:t>
      </w:r>
      <w:r w:rsidR="00DF2200">
        <w:rPr>
          <w:rFonts w:ascii="Times New Roman" w:hAnsi="Times New Roman" w:cs="Times New Roman"/>
        </w:rPr>
        <w:t xml:space="preserve"> ESMO </w:t>
      </w:r>
      <w:r w:rsidR="00DF2200" w:rsidRPr="00DF2200">
        <w:rPr>
          <w:rFonts w:ascii="Times New Roman" w:hAnsi="Times New Roman" w:cs="Times New Roman"/>
        </w:rPr>
        <w:t>and ASCO recommend primary prophylaxis with G-CSF when the risk of FN</w:t>
      </w:r>
      <w:r w:rsidR="006078DF">
        <w:rPr>
          <w:rFonts w:ascii="Times New Roman" w:hAnsi="Times New Roman" w:cs="Times New Roman"/>
        </w:rPr>
        <w:t xml:space="preserve"> as a consequence of </w:t>
      </w:r>
      <w:r w:rsidR="00015EBF">
        <w:rPr>
          <w:rFonts w:ascii="Times New Roman" w:hAnsi="Times New Roman" w:cs="Times New Roman"/>
        </w:rPr>
        <w:t>CTx</w:t>
      </w:r>
      <w:r w:rsidR="006078DF">
        <w:rPr>
          <w:rFonts w:ascii="Times New Roman" w:hAnsi="Times New Roman" w:cs="Times New Roman"/>
        </w:rPr>
        <w:t xml:space="preserve"> </w:t>
      </w:r>
      <w:r w:rsidR="00DF2200" w:rsidRPr="00DF2200">
        <w:rPr>
          <w:rFonts w:ascii="Times New Roman" w:hAnsi="Times New Roman" w:cs="Times New Roman"/>
        </w:rPr>
        <w:t xml:space="preserve">is high </w:t>
      </w:r>
      <w:r>
        <w:rPr>
          <w:rFonts w:ascii="Times New Roman" w:hAnsi="Times New Roman" w:cs="Times New Roman"/>
        </w:rPr>
        <w:t>(</w:t>
      </w:r>
      <w:r w:rsidRPr="00DF2200">
        <w:rPr>
          <w:rFonts w:ascii="Times New Roman" w:hAnsi="Times New Roman" w:cs="Times New Roman"/>
        </w:rPr>
        <w:t xml:space="preserve">defined </w:t>
      </w:r>
      <w:r>
        <w:rPr>
          <w:rFonts w:ascii="Times New Roman" w:hAnsi="Times New Roman" w:cs="Times New Roman"/>
        </w:rPr>
        <w:t xml:space="preserve">as a </w:t>
      </w:r>
      <w:r w:rsidRPr="00DF2200">
        <w:rPr>
          <w:rFonts w:ascii="Times New Roman" w:hAnsi="Times New Roman" w:cs="Times New Roman"/>
        </w:rPr>
        <w:t>risk of 20% or above or between 10-20% in selected cases</w:t>
      </w:r>
      <w:r>
        <w:rPr>
          <w:rFonts w:ascii="Times New Roman" w:hAnsi="Times New Roman" w:cs="Times New Roman"/>
        </w:rPr>
        <w:t>)</w:t>
      </w:r>
      <w:r w:rsidRPr="00DF2200">
        <w:rPr>
          <w:rFonts w:ascii="Times New Roman" w:hAnsi="Times New Roman" w:cs="Times New Roman"/>
        </w:rPr>
        <w:t xml:space="preserve"> </w:t>
      </w:r>
      <w:r w:rsidR="004A4548" w:rsidRPr="004A4548">
        <w:rPr>
          <w:rFonts w:ascii="Times New Roman" w:hAnsi="Times New Roman" w:cs="Times New Roman"/>
          <w:vertAlign w:val="superscript"/>
        </w:rPr>
        <w:t>6-7</w:t>
      </w:r>
      <w:r w:rsidR="00DF2200" w:rsidRPr="00DF2200">
        <w:rPr>
          <w:rFonts w:ascii="Times New Roman" w:hAnsi="Times New Roman" w:cs="Times New Roman"/>
        </w:rPr>
        <w:t>. Therefore, it is important to note</w:t>
      </w:r>
      <w:r w:rsidR="006078DF">
        <w:rPr>
          <w:rFonts w:ascii="Times New Roman" w:hAnsi="Times New Roman" w:cs="Times New Roman"/>
        </w:rPr>
        <w:t xml:space="preserve"> that the FN incidence for th</w:t>
      </w:r>
      <w:r>
        <w:rPr>
          <w:rFonts w:ascii="Times New Roman" w:hAnsi="Times New Roman" w:cs="Times New Roman"/>
        </w:rPr>
        <w:t>is</w:t>
      </w:r>
      <w:r w:rsidR="006078DF">
        <w:rPr>
          <w:rFonts w:ascii="Times New Roman" w:hAnsi="Times New Roman" w:cs="Times New Roman"/>
        </w:rPr>
        <w:t xml:space="preserve"> </w:t>
      </w:r>
      <w:r w:rsidR="00015EBF">
        <w:rPr>
          <w:rFonts w:ascii="Times New Roman" w:hAnsi="Times New Roman" w:cs="Times New Roman"/>
        </w:rPr>
        <w:t>cCTRT</w:t>
      </w:r>
      <w:r w:rsidR="00DF2200" w:rsidRPr="00DF2200">
        <w:rPr>
          <w:rFonts w:ascii="Times New Roman" w:hAnsi="Times New Roman" w:cs="Times New Roman"/>
        </w:rPr>
        <w:t xml:space="preserve"> population </w:t>
      </w:r>
      <w:r w:rsidR="006078DF">
        <w:rPr>
          <w:rFonts w:ascii="Times New Roman" w:hAnsi="Times New Roman" w:cs="Times New Roman"/>
        </w:rPr>
        <w:t>was 2</w:t>
      </w:r>
      <w:r w:rsidR="00126F5D">
        <w:rPr>
          <w:rFonts w:ascii="Times New Roman" w:hAnsi="Times New Roman" w:cs="Times New Roman"/>
        </w:rPr>
        <w:t>2</w:t>
      </w:r>
      <w:r w:rsidR="006078DF">
        <w:rPr>
          <w:rFonts w:ascii="Times New Roman" w:hAnsi="Times New Roman" w:cs="Times New Roman"/>
        </w:rPr>
        <w:t>% (</w:t>
      </w:r>
      <w:r w:rsidR="00126F5D">
        <w:rPr>
          <w:rFonts w:ascii="Times New Roman" w:hAnsi="Times New Roman" w:cs="Times New Roman"/>
        </w:rPr>
        <w:t>even with pro</w:t>
      </w:r>
      <w:r w:rsidR="00DF2200" w:rsidRPr="00DF2200">
        <w:rPr>
          <w:rFonts w:ascii="Times New Roman" w:hAnsi="Times New Roman" w:cs="Times New Roman"/>
        </w:rPr>
        <w:t>G-CSF</w:t>
      </w:r>
      <w:r w:rsidR="00126F5D">
        <w:rPr>
          <w:rFonts w:ascii="Times New Roman" w:hAnsi="Times New Roman" w:cs="Times New Roman"/>
        </w:rPr>
        <w:t xml:space="preserve"> use in 37% of patients</w:t>
      </w:r>
      <w:r w:rsidR="00DF2200" w:rsidRPr="00DF2200">
        <w:rPr>
          <w:rFonts w:ascii="Times New Roman" w:hAnsi="Times New Roman" w:cs="Times New Roman"/>
        </w:rPr>
        <w:t>).</w:t>
      </w:r>
      <w:r w:rsidR="006078DF">
        <w:rPr>
          <w:rFonts w:ascii="Times New Roman" w:hAnsi="Times New Roman" w:cs="Times New Roman"/>
        </w:rPr>
        <w:t xml:space="preserve"> </w:t>
      </w:r>
      <w:r w:rsidR="004E6E6D">
        <w:rPr>
          <w:rFonts w:ascii="Times New Roman" w:hAnsi="Times New Roman" w:cs="Times New Roman"/>
        </w:rPr>
        <w:t>On another hand</w:t>
      </w:r>
      <w:r>
        <w:rPr>
          <w:rFonts w:ascii="Times New Roman" w:hAnsi="Times New Roman" w:cs="Times New Roman"/>
        </w:rPr>
        <w:t>,</w:t>
      </w:r>
      <w:r w:rsidR="006078DF" w:rsidRPr="006078DF">
        <w:t xml:space="preserve"> </w:t>
      </w:r>
      <w:r w:rsidR="006078DF">
        <w:t xml:space="preserve">the ASCO </w:t>
      </w:r>
      <w:r w:rsidR="006078DF">
        <w:rPr>
          <w:rFonts w:ascii="Times New Roman" w:hAnsi="Times New Roman" w:cs="Times New Roman"/>
        </w:rPr>
        <w:t>guidelines do not</w:t>
      </w:r>
      <w:r w:rsidR="006078DF" w:rsidRPr="000B415C">
        <w:rPr>
          <w:rFonts w:ascii="Times New Roman" w:hAnsi="Times New Roman" w:cs="Times New Roman"/>
        </w:rPr>
        <w:t xml:space="preserve"> </w:t>
      </w:r>
      <w:r w:rsidR="006078DF">
        <w:rPr>
          <w:rFonts w:ascii="Times New Roman" w:hAnsi="Times New Roman" w:cs="Times New Roman"/>
        </w:rPr>
        <w:t xml:space="preserve">recommend the use </w:t>
      </w:r>
      <w:r w:rsidR="00BF1BA8" w:rsidRPr="000B415C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pro</w:t>
      </w:r>
      <w:r w:rsidR="00BF1BA8" w:rsidRPr="000B415C">
        <w:rPr>
          <w:rFonts w:ascii="Times New Roman" w:hAnsi="Times New Roman" w:cs="Times New Roman"/>
        </w:rPr>
        <w:t xml:space="preserve">G-CSF during </w:t>
      </w:r>
      <w:r w:rsidR="00015EBF">
        <w:rPr>
          <w:rFonts w:ascii="Times New Roman" w:hAnsi="Times New Roman" w:cs="Times New Roman"/>
        </w:rPr>
        <w:t>cCTRT</w:t>
      </w:r>
      <w:r w:rsidR="00BF1BA8" w:rsidRPr="000B415C">
        <w:rPr>
          <w:rFonts w:ascii="Times New Roman" w:hAnsi="Times New Roman" w:cs="Times New Roman"/>
        </w:rPr>
        <w:t xml:space="preserve"> </w:t>
      </w:r>
      <w:r w:rsidR="00C43021">
        <w:rPr>
          <w:rFonts w:ascii="Times New Roman" w:hAnsi="Times New Roman" w:cs="Times New Roman"/>
        </w:rPr>
        <w:t>with RT to the mediastinum</w:t>
      </w:r>
      <w:r w:rsidR="00501DDA" w:rsidRPr="000B415C">
        <w:rPr>
          <w:rFonts w:ascii="Times New Roman" w:hAnsi="Times New Roman" w:cs="Times New Roman"/>
        </w:rPr>
        <w:t xml:space="preserve"> </w:t>
      </w:r>
      <w:r w:rsidR="00501DDA" w:rsidRPr="000B415C">
        <w:rPr>
          <w:rFonts w:ascii="Times New Roman" w:hAnsi="Times New Roman" w:cs="Times New Roman"/>
        </w:rPr>
        <w:fldChar w:fldCharType="begin">
          <w:fldData xml:space="preserve">PEVuZE5vdGU+PENpdGU+PEF1dGhvcj5TbWl0aDwvQXV0aG9yPjxZZWFyPjIwMTU8L1llYXI+PFJl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</w:fldData>
        </w:fldChar>
      </w:r>
      <w:r w:rsidR="005F575E">
        <w:rPr>
          <w:rFonts w:ascii="Times New Roman" w:hAnsi="Times New Roman" w:cs="Times New Roman"/>
        </w:rPr>
        <w:instrText xml:space="preserve"> ADDIN EN.CITE </w:instrText>
      </w:r>
      <w:r w:rsidR="005F575E">
        <w:rPr>
          <w:rFonts w:ascii="Times New Roman" w:hAnsi="Times New Roman" w:cs="Times New Roman"/>
        </w:rPr>
        <w:fldChar w:fldCharType="begin">
          <w:fldData xml:space="preserve">PEVuZE5vdGU+PENpdGU+PEF1dGhvcj5TbWl0aDwvQXV0aG9yPjxZZWFyPjIwMTU8L1llYXI+PFJl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</w:fldData>
        </w:fldChar>
      </w:r>
      <w:r w:rsidR="005F575E">
        <w:rPr>
          <w:rFonts w:ascii="Times New Roman" w:hAnsi="Times New Roman" w:cs="Times New Roman"/>
        </w:rPr>
        <w:instrText xml:space="preserve"> ADDIN EN.CITE.DATA </w:instrText>
      </w:r>
      <w:r w:rsidR="005F575E">
        <w:rPr>
          <w:rFonts w:ascii="Times New Roman" w:hAnsi="Times New Roman" w:cs="Times New Roman"/>
        </w:rPr>
      </w:r>
      <w:r w:rsidR="005F575E">
        <w:rPr>
          <w:rFonts w:ascii="Times New Roman" w:hAnsi="Times New Roman" w:cs="Times New Roman"/>
        </w:rPr>
        <w:fldChar w:fldCharType="end"/>
      </w:r>
      <w:r w:rsidR="00501DDA" w:rsidRPr="000B415C">
        <w:rPr>
          <w:rFonts w:ascii="Times New Roman" w:hAnsi="Times New Roman" w:cs="Times New Roman"/>
        </w:rPr>
      </w:r>
      <w:r w:rsidR="00501DDA" w:rsidRPr="000B415C">
        <w:rPr>
          <w:rFonts w:ascii="Times New Roman" w:hAnsi="Times New Roman" w:cs="Times New Roman"/>
        </w:rPr>
        <w:fldChar w:fldCharType="separate"/>
      </w:r>
      <w:r w:rsidR="005F575E">
        <w:rPr>
          <w:rFonts w:ascii="Times New Roman" w:hAnsi="Times New Roman" w:cs="Times New Roman"/>
          <w:noProof/>
        </w:rPr>
        <w:t>[7]</w:t>
      </w:r>
      <w:r w:rsidR="00501DDA" w:rsidRPr="000B415C">
        <w:rPr>
          <w:rFonts w:ascii="Times New Roman" w:hAnsi="Times New Roman" w:cs="Times New Roman"/>
        </w:rPr>
        <w:fldChar w:fldCharType="end"/>
      </w:r>
      <w:r w:rsidR="00BF1BA8" w:rsidRPr="000B41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</w:t>
      </w:r>
      <w:r w:rsidR="00DF43A1" w:rsidRPr="000B415C">
        <w:rPr>
          <w:rFonts w:ascii="Times New Roman" w:hAnsi="Times New Roman" w:cs="Times New Roman"/>
        </w:rPr>
        <w:t>his</w:t>
      </w:r>
      <w:r w:rsidR="00BF1BA8" w:rsidRPr="000B415C">
        <w:rPr>
          <w:rFonts w:ascii="Times New Roman" w:hAnsi="Times New Roman" w:cs="Times New Roman"/>
        </w:rPr>
        <w:t xml:space="preserve"> was based on a</w:t>
      </w:r>
      <w:r w:rsidR="00C43021">
        <w:rPr>
          <w:rFonts w:ascii="Times New Roman" w:hAnsi="Times New Roman" w:cs="Times New Roman"/>
        </w:rPr>
        <w:t xml:space="preserve"> randomized</w:t>
      </w:r>
      <w:r w:rsidR="00043DB9" w:rsidRPr="000B415C">
        <w:rPr>
          <w:rFonts w:ascii="Times New Roman" w:hAnsi="Times New Roman" w:cs="Times New Roman"/>
        </w:rPr>
        <w:t xml:space="preserve"> </w:t>
      </w:r>
      <w:r w:rsidR="00C43021">
        <w:rPr>
          <w:rFonts w:ascii="Times New Roman" w:hAnsi="Times New Roman" w:cs="Times New Roman"/>
        </w:rPr>
        <w:t>trial</w:t>
      </w:r>
      <w:r w:rsidR="00BF1BA8" w:rsidRPr="000B415C">
        <w:rPr>
          <w:rFonts w:ascii="Times New Roman" w:hAnsi="Times New Roman" w:cs="Times New Roman"/>
        </w:rPr>
        <w:t xml:space="preserve"> </w:t>
      </w:r>
      <w:r w:rsidR="00C43021" w:rsidRPr="000B415C">
        <w:rPr>
          <w:rFonts w:ascii="Times New Roman" w:hAnsi="Times New Roman" w:cs="Times New Roman"/>
        </w:rPr>
        <w:fldChar w:fldCharType="begin">
          <w:fldData xml:space="preserve">PEVuZE5vdGU+PENpdGU+PEF1dGhvcj5CdW5uPC9BdXRob3I+PFllYXI+MTk5NTwvWWVhcj48UmVj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</w:fldData>
        </w:fldChar>
      </w:r>
      <w:r w:rsidR="005F575E">
        <w:rPr>
          <w:rFonts w:ascii="Times New Roman" w:hAnsi="Times New Roman" w:cs="Times New Roman"/>
        </w:rPr>
        <w:instrText xml:space="preserve"> ADDIN EN.CITE </w:instrText>
      </w:r>
      <w:r w:rsidR="005F575E">
        <w:rPr>
          <w:rFonts w:ascii="Times New Roman" w:hAnsi="Times New Roman" w:cs="Times New Roman"/>
        </w:rPr>
        <w:fldChar w:fldCharType="begin">
          <w:fldData xml:space="preserve">PEVuZE5vdGU+PENpdGU+PEF1dGhvcj5CdW5uPC9BdXRob3I+PFllYXI+MTk5NTwvWWVhcj48UmVj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</w:fldData>
        </w:fldChar>
      </w:r>
      <w:r w:rsidR="005F575E">
        <w:rPr>
          <w:rFonts w:ascii="Times New Roman" w:hAnsi="Times New Roman" w:cs="Times New Roman"/>
        </w:rPr>
        <w:instrText xml:space="preserve"> ADDIN EN.CITE.DATA </w:instrText>
      </w:r>
      <w:r w:rsidR="005F575E">
        <w:rPr>
          <w:rFonts w:ascii="Times New Roman" w:hAnsi="Times New Roman" w:cs="Times New Roman"/>
        </w:rPr>
      </w:r>
      <w:r w:rsidR="005F575E">
        <w:rPr>
          <w:rFonts w:ascii="Times New Roman" w:hAnsi="Times New Roman" w:cs="Times New Roman"/>
        </w:rPr>
        <w:fldChar w:fldCharType="end"/>
      </w:r>
      <w:r w:rsidR="00C43021" w:rsidRPr="000B415C">
        <w:rPr>
          <w:rFonts w:ascii="Times New Roman" w:hAnsi="Times New Roman" w:cs="Times New Roman"/>
        </w:rPr>
      </w:r>
      <w:r w:rsidR="00C43021" w:rsidRPr="000B415C">
        <w:rPr>
          <w:rFonts w:ascii="Times New Roman" w:hAnsi="Times New Roman" w:cs="Times New Roman"/>
        </w:rPr>
        <w:fldChar w:fldCharType="separate"/>
      </w:r>
      <w:r w:rsidR="005F575E">
        <w:rPr>
          <w:rFonts w:ascii="Times New Roman" w:hAnsi="Times New Roman" w:cs="Times New Roman"/>
          <w:noProof/>
        </w:rPr>
        <w:t>[8]</w:t>
      </w:r>
      <w:r w:rsidR="00C43021" w:rsidRPr="000B415C">
        <w:rPr>
          <w:rFonts w:ascii="Times New Roman" w:hAnsi="Times New Roman" w:cs="Times New Roman"/>
        </w:rPr>
        <w:fldChar w:fldCharType="end"/>
      </w:r>
      <w:r w:rsidR="00C43021">
        <w:rPr>
          <w:rFonts w:ascii="Times New Roman" w:hAnsi="Times New Roman" w:cs="Times New Roman"/>
        </w:rPr>
        <w:t xml:space="preserve"> in the early 90’s that</w:t>
      </w:r>
      <w:r w:rsidR="00BF1BA8" w:rsidRPr="000B415C">
        <w:rPr>
          <w:rFonts w:ascii="Times New Roman" w:hAnsi="Times New Roman" w:cs="Times New Roman"/>
        </w:rPr>
        <w:t xml:space="preserve"> used GM-CSF</w:t>
      </w:r>
      <w:r w:rsidR="00C43021">
        <w:rPr>
          <w:rFonts w:ascii="Times New Roman" w:hAnsi="Times New Roman" w:cs="Times New Roman"/>
        </w:rPr>
        <w:t xml:space="preserve">, instead of G-CSF, which </w:t>
      </w:r>
      <w:r w:rsidR="00E20372">
        <w:rPr>
          <w:rFonts w:ascii="Times New Roman" w:hAnsi="Times New Roman" w:cs="Times New Roman"/>
        </w:rPr>
        <w:t>h</w:t>
      </w:r>
      <w:r w:rsidR="00BF1BA8" w:rsidRPr="000B415C">
        <w:rPr>
          <w:rFonts w:ascii="Times New Roman" w:hAnsi="Times New Roman" w:cs="Times New Roman"/>
        </w:rPr>
        <w:t>a</w:t>
      </w:r>
      <w:r w:rsidR="00C43021">
        <w:rPr>
          <w:rFonts w:ascii="Times New Roman" w:hAnsi="Times New Roman" w:cs="Times New Roman"/>
        </w:rPr>
        <w:t>s</w:t>
      </w:r>
      <w:r w:rsidR="00BF1BA8" w:rsidRPr="000B415C">
        <w:rPr>
          <w:rFonts w:ascii="Times New Roman" w:hAnsi="Times New Roman" w:cs="Times New Roman"/>
        </w:rPr>
        <w:t xml:space="preserve"> </w:t>
      </w:r>
      <w:r w:rsidR="00E20372">
        <w:rPr>
          <w:rFonts w:ascii="Times New Roman" w:hAnsi="Times New Roman" w:cs="Times New Roman"/>
        </w:rPr>
        <w:t xml:space="preserve">a </w:t>
      </w:r>
      <w:r w:rsidR="00BF1BA8" w:rsidRPr="000B415C">
        <w:rPr>
          <w:rFonts w:ascii="Times New Roman" w:hAnsi="Times New Roman" w:cs="Times New Roman"/>
        </w:rPr>
        <w:t>broader effect</w:t>
      </w:r>
      <w:r w:rsidR="00C43021">
        <w:rPr>
          <w:rFonts w:ascii="Times New Roman" w:hAnsi="Times New Roman" w:cs="Times New Roman"/>
        </w:rPr>
        <w:t xml:space="preserve"> </w:t>
      </w:r>
      <w:r w:rsidR="00BF1BA8" w:rsidRPr="000B415C">
        <w:rPr>
          <w:rFonts w:ascii="Times New Roman" w:hAnsi="Times New Roman" w:cs="Times New Roman"/>
        </w:rPr>
        <w:t>in the blood cell lineages</w:t>
      </w:r>
      <w:r w:rsidR="00DF43A1" w:rsidRPr="000B415C">
        <w:rPr>
          <w:rFonts w:ascii="Times New Roman" w:hAnsi="Times New Roman" w:cs="Times New Roman"/>
        </w:rPr>
        <w:t xml:space="preserve"> affecting </w:t>
      </w:r>
      <w:r w:rsidR="00C43021">
        <w:rPr>
          <w:rFonts w:ascii="Times New Roman" w:hAnsi="Times New Roman" w:cs="Times New Roman"/>
        </w:rPr>
        <w:t>also</w:t>
      </w:r>
      <w:r w:rsidR="00DF43A1" w:rsidRPr="000B415C">
        <w:rPr>
          <w:rFonts w:ascii="Times New Roman" w:hAnsi="Times New Roman" w:cs="Times New Roman"/>
        </w:rPr>
        <w:t xml:space="preserve"> </w:t>
      </w:r>
      <w:r w:rsidR="00BF1BA8" w:rsidRPr="000B415C">
        <w:rPr>
          <w:rFonts w:ascii="Times New Roman" w:hAnsi="Times New Roman" w:cs="Times New Roman"/>
        </w:rPr>
        <w:t>earlier precursors</w:t>
      </w:r>
      <w:r w:rsidR="00C43021">
        <w:rPr>
          <w:rFonts w:ascii="Times New Roman" w:hAnsi="Times New Roman" w:cs="Times New Roman"/>
        </w:rPr>
        <w:t>.</w:t>
      </w:r>
      <w:r w:rsidR="00BF1BA8" w:rsidRPr="000B415C">
        <w:rPr>
          <w:rFonts w:ascii="Times New Roman" w:hAnsi="Times New Roman" w:cs="Times New Roman"/>
        </w:rPr>
        <w:t xml:space="preserve"> </w:t>
      </w:r>
      <w:r w:rsidR="00C43021">
        <w:rPr>
          <w:rFonts w:ascii="Times New Roman" w:hAnsi="Times New Roman" w:cs="Times New Roman"/>
        </w:rPr>
        <w:t>But i</w:t>
      </w:r>
      <w:r w:rsidR="00DF2200">
        <w:rPr>
          <w:rFonts w:ascii="Times New Roman" w:hAnsi="Times New Roman" w:cs="Times New Roman"/>
        </w:rPr>
        <w:t>n recent years a number of changes in the routine management of cancer patients have taken place</w:t>
      </w:r>
      <w:r w:rsidR="00947599">
        <w:rPr>
          <w:rFonts w:ascii="Times New Roman" w:hAnsi="Times New Roman" w:cs="Times New Roman"/>
        </w:rPr>
        <w:t xml:space="preserve">. Firstly, </w:t>
      </w:r>
      <w:r w:rsidR="00BF1BA8" w:rsidRPr="000B415C">
        <w:rPr>
          <w:rFonts w:ascii="Times New Roman" w:hAnsi="Times New Roman" w:cs="Times New Roman"/>
        </w:rPr>
        <w:t>GM-CSF</w:t>
      </w:r>
      <w:r w:rsidR="001C1A3C">
        <w:rPr>
          <w:rFonts w:ascii="Times New Roman" w:hAnsi="Times New Roman" w:cs="Times New Roman"/>
        </w:rPr>
        <w:t xml:space="preserve"> has been replaced by</w:t>
      </w:r>
      <w:r w:rsidR="00BF1BA8" w:rsidRPr="000B415C">
        <w:rPr>
          <w:rFonts w:ascii="Times New Roman" w:hAnsi="Times New Roman" w:cs="Times New Roman"/>
        </w:rPr>
        <w:t xml:space="preserve"> G-CSF in solid tumours</w:t>
      </w:r>
      <w:r w:rsidR="00947599">
        <w:rPr>
          <w:rFonts w:ascii="Times New Roman" w:hAnsi="Times New Roman" w:cs="Times New Roman"/>
        </w:rPr>
        <w:t xml:space="preserve">. Secondly, </w:t>
      </w:r>
      <w:r w:rsidR="00BF1BA8" w:rsidRPr="000B415C">
        <w:rPr>
          <w:rFonts w:ascii="Times New Roman" w:hAnsi="Times New Roman" w:cs="Times New Roman"/>
        </w:rPr>
        <w:t xml:space="preserve">the supportive </w:t>
      </w:r>
      <w:r w:rsidR="00947599">
        <w:rPr>
          <w:rFonts w:ascii="Times New Roman" w:hAnsi="Times New Roman" w:cs="Times New Roman"/>
        </w:rPr>
        <w:t xml:space="preserve">care </w:t>
      </w:r>
      <w:r w:rsidR="00C43021">
        <w:rPr>
          <w:rFonts w:ascii="Times New Roman" w:hAnsi="Times New Roman" w:cs="Times New Roman"/>
        </w:rPr>
        <w:t>armamentarium</w:t>
      </w:r>
      <w:r w:rsidR="00BF1BA8" w:rsidRPr="000B415C">
        <w:rPr>
          <w:rFonts w:ascii="Times New Roman" w:hAnsi="Times New Roman" w:cs="Times New Roman"/>
        </w:rPr>
        <w:t xml:space="preserve"> for patients undergoing intensive </w:t>
      </w:r>
      <w:r w:rsidR="00DF43A1" w:rsidRPr="000B415C">
        <w:rPr>
          <w:rFonts w:ascii="Times New Roman" w:hAnsi="Times New Roman" w:cs="Times New Roman"/>
        </w:rPr>
        <w:t>anti-</w:t>
      </w:r>
      <w:r w:rsidR="00BF1BA8" w:rsidRPr="000B415C">
        <w:rPr>
          <w:rFonts w:ascii="Times New Roman" w:hAnsi="Times New Roman" w:cs="Times New Roman"/>
        </w:rPr>
        <w:t>cancer treatment</w:t>
      </w:r>
      <w:r w:rsidR="00DF43A1" w:rsidRPr="000B415C">
        <w:rPr>
          <w:rFonts w:ascii="Times New Roman" w:hAnsi="Times New Roman" w:cs="Times New Roman"/>
        </w:rPr>
        <w:t>s</w:t>
      </w:r>
      <w:r w:rsidR="00BF1BA8" w:rsidRPr="000B415C">
        <w:rPr>
          <w:rFonts w:ascii="Times New Roman" w:hAnsi="Times New Roman" w:cs="Times New Roman"/>
        </w:rPr>
        <w:t xml:space="preserve"> has been revolutionised</w:t>
      </w:r>
      <w:r w:rsidR="00947599">
        <w:rPr>
          <w:rFonts w:ascii="Times New Roman" w:hAnsi="Times New Roman" w:cs="Times New Roman"/>
        </w:rPr>
        <w:t xml:space="preserve"> and E</w:t>
      </w:r>
      <w:r w:rsidR="00446540">
        <w:rPr>
          <w:rFonts w:ascii="Times New Roman" w:hAnsi="Times New Roman" w:cs="Times New Roman"/>
        </w:rPr>
        <w:t>SMO has recently highlighted</w:t>
      </w:r>
      <w:r w:rsidR="006D6547">
        <w:rPr>
          <w:rFonts w:ascii="Times New Roman" w:hAnsi="Times New Roman" w:cs="Times New Roman"/>
        </w:rPr>
        <w:t xml:space="preserve"> the value of supportive care</w:t>
      </w:r>
      <w:r w:rsidR="00446540">
        <w:rPr>
          <w:rFonts w:ascii="Times New Roman" w:hAnsi="Times New Roman" w:cs="Times New Roman"/>
        </w:rPr>
        <w:t xml:space="preserve"> </w:t>
      </w:r>
      <w:r w:rsidR="00947599">
        <w:rPr>
          <w:rFonts w:ascii="Times New Roman" w:hAnsi="Times New Roman" w:cs="Times New Roman"/>
        </w:rPr>
        <w:t>during</w:t>
      </w:r>
      <w:r w:rsidR="00446540">
        <w:rPr>
          <w:rFonts w:ascii="Times New Roman" w:hAnsi="Times New Roman" w:cs="Times New Roman"/>
        </w:rPr>
        <w:t xml:space="preserve"> </w:t>
      </w:r>
      <w:r w:rsidR="00015EBF">
        <w:rPr>
          <w:rFonts w:ascii="Times New Roman" w:hAnsi="Times New Roman" w:cs="Times New Roman"/>
        </w:rPr>
        <w:t>cCTRT</w:t>
      </w:r>
      <w:r w:rsidR="00446540">
        <w:rPr>
          <w:rFonts w:ascii="Times New Roman" w:hAnsi="Times New Roman" w:cs="Times New Roman"/>
        </w:rPr>
        <w:t xml:space="preserve"> for lung cancer </w:t>
      </w:r>
      <w:r w:rsidR="00947599">
        <w:rPr>
          <w:rFonts w:ascii="Times New Roman" w:hAnsi="Times New Roman" w:cs="Times New Roman"/>
        </w:rPr>
        <w:t>which</w:t>
      </w:r>
      <w:r w:rsidR="00446540">
        <w:rPr>
          <w:rFonts w:ascii="Times New Roman" w:hAnsi="Times New Roman" w:cs="Times New Roman"/>
        </w:rPr>
        <w:t xml:space="preserve"> include</w:t>
      </w:r>
      <w:r w:rsidR="00947599">
        <w:rPr>
          <w:rFonts w:ascii="Times New Roman" w:hAnsi="Times New Roman" w:cs="Times New Roman"/>
        </w:rPr>
        <w:t>s the use of</w:t>
      </w:r>
      <w:r w:rsidR="00446540">
        <w:rPr>
          <w:rFonts w:ascii="Times New Roman" w:hAnsi="Times New Roman" w:cs="Times New Roman"/>
        </w:rPr>
        <w:t xml:space="preserve"> proG-CSF </w:t>
      </w:r>
      <w:r w:rsidR="00446540">
        <w:rPr>
          <w:rFonts w:ascii="Times New Roman" w:hAnsi="Times New Roman" w:cs="Times New Roman"/>
        </w:rPr>
        <w:fldChar w:fldCharType="begin"/>
      </w:r>
      <w:r w:rsidR="005F575E">
        <w:rPr>
          <w:rFonts w:ascii="Times New Roman" w:hAnsi="Times New Roman" w:cs="Times New Roman"/>
        </w:rPr>
        <w:instrText xml:space="preserve"> ADDIN EN.CITE &lt;EndNote&gt;&lt;Cite&gt;&lt;Author&gt;De Ruysscher&lt;/Author&gt;&lt;Year&gt;2020&lt;/Year&gt;&lt;RecNum&gt;195&lt;/RecNum&gt;&lt;DisplayText&gt;[16]&lt;/DisplayText&gt;&lt;record&gt;&lt;rec-number&gt;195&lt;/rec-number&gt;&lt;foreign-keys&gt;&lt;key app="EN" db-id="t0xrsw5p4ze5sdevte1pperyef9x5xstddpw" timestamp="1593267454"&gt;195&lt;/key&gt;&lt;/foreign-keys&gt;&lt;ref-type name="Journal Article"&gt;17&lt;/ref-type&gt;&lt;contributors&gt;&lt;authors&gt;&lt;author&gt;De Ruysscher, D.&lt;/author&gt;&lt;author&gt;Faivre-Finn, C.&lt;/author&gt;&lt;author&gt;Nackaerts, K.&lt;/author&gt;&lt;author&gt;Jordan, K.&lt;/author&gt;&lt;author&gt;Arends, J.&lt;/author&gt;&lt;author&gt;Douillard, J. Y.&lt;/author&gt;&lt;author&gt;Ricardi, U.&lt;/author&gt;&lt;author&gt;Peters, S.&lt;/author&gt;&lt;/authors&gt;&lt;/contributors&gt;&lt;titles&gt;&lt;title&gt;Recommendation for supportive care in patients receiving concurrent chemotherapy and radiotherapy for lung cancer&amp;lt;sup&amp;gt;&amp;amp;#x2730;&amp;lt;/sup&amp;gt;&lt;/title&gt;&lt;secondary-title&gt;Annals of Oncology&lt;/secondary-title&gt;&lt;/titles&gt;&lt;periodical&gt;&lt;full-title&gt;Annals of Oncology&lt;/full-title&gt;&lt;/periodical&gt;&lt;pages&gt;41-49&lt;/pages&gt;&lt;volume&gt;31&lt;/volume&gt;&lt;number&gt;1&lt;/number&gt;&lt;dates&gt;&lt;year&gt;2020&lt;/year&gt;&lt;/dates&gt;&lt;publisher&gt;Elsevier&lt;/publisher&gt;&lt;isbn&gt;0923-7534&lt;/isbn&gt;&lt;urls&gt;&lt;related-urls&gt;&lt;url&gt;https://doi.org/10.1016/j.annonc.2019.10.003&lt;/url&gt;&lt;/related-urls&gt;&lt;/urls&gt;&lt;electronic-resource-num&gt;10.1016/j.annonc.2019.10.003&lt;/electronic-resource-num&gt;&lt;access-date&gt;2020/06/27&lt;/access-date&gt;&lt;/record&gt;&lt;/Cite&gt;&lt;/EndNote&gt;</w:instrText>
      </w:r>
      <w:r w:rsidR="00446540">
        <w:rPr>
          <w:rFonts w:ascii="Times New Roman" w:hAnsi="Times New Roman" w:cs="Times New Roman"/>
        </w:rPr>
        <w:fldChar w:fldCharType="separate"/>
      </w:r>
      <w:r w:rsidR="005F575E">
        <w:rPr>
          <w:rFonts w:ascii="Times New Roman" w:hAnsi="Times New Roman" w:cs="Times New Roman"/>
          <w:noProof/>
        </w:rPr>
        <w:t>[16]</w:t>
      </w:r>
      <w:r w:rsidR="00446540">
        <w:rPr>
          <w:rFonts w:ascii="Times New Roman" w:hAnsi="Times New Roman" w:cs="Times New Roman"/>
        </w:rPr>
        <w:fldChar w:fldCharType="end"/>
      </w:r>
      <w:r w:rsidR="00BF1BA8" w:rsidRPr="000B415C">
        <w:rPr>
          <w:rFonts w:ascii="Times New Roman" w:hAnsi="Times New Roman" w:cs="Times New Roman"/>
        </w:rPr>
        <w:t>.</w:t>
      </w:r>
      <w:r w:rsidR="00DF43A1" w:rsidRPr="000B415C">
        <w:rPr>
          <w:rFonts w:ascii="Times New Roman" w:hAnsi="Times New Roman" w:cs="Times New Roman"/>
        </w:rPr>
        <w:t xml:space="preserve"> </w:t>
      </w:r>
      <w:r w:rsidR="00947599">
        <w:rPr>
          <w:rFonts w:ascii="Times New Roman" w:hAnsi="Times New Roman" w:cs="Times New Roman"/>
        </w:rPr>
        <w:t xml:space="preserve">Lastly, </w:t>
      </w:r>
      <w:r w:rsidR="00BF1BA8" w:rsidRPr="000B415C">
        <w:rPr>
          <w:rFonts w:ascii="Times New Roman" w:hAnsi="Times New Roman" w:cs="Times New Roman"/>
        </w:rPr>
        <w:t>RT techn</w:t>
      </w:r>
      <w:r w:rsidR="00AE78A8" w:rsidRPr="000B415C">
        <w:rPr>
          <w:rFonts w:ascii="Times New Roman" w:hAnsi="Times New Roman" w:cs="Times New Roman"/>
        </w:rPr>
        <w:t xml:space="preserve">iques have </w:t>
      </w:r>
      <w:r w:rsidR="00DF2200">
        <w:rPr>
          <w:rFonts w:ascii="Times New Roman" w:hAnsi="Times New Roman" w:cs="Times New Roman"/>
        </w:rPr>
        <w:t xml:space="preserve">also </w:t>
      </w:r>
      <w:r w:rsidR="00AE78A8" w:rsidRPr="000B415C">
        <w:rPr>
          <w:rFonts w:ascii="Times New Roman" w:hAnsi="Times New Roman" w:cs="Times New Roman"/>
        </w:rPr>
        <w:t>evolved dramatically</w:t>
      </w:r>
      <w:r w:rsidR="00BF1BA8" w:rsidRPr="000B415C">
        <w:rPr>
          <w:rFonts w:ascii="Times New Roman" w:hAnsi="Times New Roman" w:cs="Times New Roman"/>
        </w:rPr>
        <w:t xml:space="preserve"> allowing a more precise and safer delivery of treatment</w:t>
      </w:r>
      <w:r w:rsidR="00446540">
        <w:rPr>
          <w:rFonts w:ascii="Times New Roman" w:hAnsi="Times New Roman" w:cs="Times New Roman"/>
        </w:rPr>
        <w:t xml:space="preserve"> </w:t>
      </w:r>
      <w:r w:rsidR="00446540">
        <w:rPr>
          <w:rFonts w:ascii="Times New Roman" w:hAnsi="Times New Roman" w:cs="Times New Roman"/>
        </w:rPr>
        <w:fldChar w:fldCharType="begin">
          <w:fldData xml:space="preserve">PEVuZE5vdGU+PENpdGU+PEF1dGhvcj5DaGFuPC9BdXRob3I+PFllYXI+MjAxNDwvWWVhcj48UmVj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</w:fldData>
        </w:fldChar>
      </w:r>
      <w:r w:rsidR="005F575E">
        <w:rPr>
          <w:rFonts w:ascii="Times New Roman" w:hAnsi="Times New Roman" w:cs="Times New Roman"/>
        </w:rPr>
        <w:instrText xml:space="preserve"> ADDIN EN.CITE </w:instrText>
      </w:r>
      <w:r w:rsidR="005F575E">
        <w:rPr>
          <w:rFonts w:ascii="Times New Roman" w:hAnsi="Times New Roman" w:cs="Times New Roman"/>
        </w:rPr>
        <w:fldChar w:fldCharType="begin">
          <w:fldData xml:space="preserve">PEVuZE5vdGU+PENpdGU+PEF1dGhvcj5DaGFuPC9BdXRob3I+PFllYXI+MjAxNDwvWWVhcj48UmVj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</w:fldData>
        </w:fldChar>
      </w:r>
      <w:r w:rsidR="005F575E">
        <w:rPr>
          <w:rFonts w:ascii="Times New Roman" w:hAnsi="Times New Roman" w:cs="Times New Roman"/>
        </w:rPr>
        <w:instrText xml:space="preserve"> ADDIN EN.CITE.DATA </w:instrText>
      </w:r>
      <w:r w:rsidR="005F575E">
        <w:rPr>
          <w:rFonts w:ascii="Times New Roman" w:hAnsi="Times New Roman" w:cs="Times New Roman"/>
        </w:rPr>
      </w:r>
      <w:r w:rsidR="005F575E">
        <w:rPr>
          <w:rFonts w:ascii="Times New Roman" w:hAnsi="Times New Roman" w:cs="Times New Roman"/>
        </w:rPr>
        <w:fldChar w:fldCharType="end"/>
      </w:r>
      <w:r w:rsidR="00446540">
        <w:rPr>
          <w:rFonts w:ascii="Times New Roman" w:hAnsi="Times New Roman" w:cs="Times New Roman"/>
        </w:rPr>
      </w:r>
      <w:r w:rsidR="00446540">
        <w:rPr>
          <w:rFonts w:ascii="Times New Roman" w:hAnsi="Times New Roman" w:cs="Times New Roman"/>
        </w:rPr>
        <w:fldChar w:fldCharType="separate"/>
      </w:r>
      <w:r w:rsidR="005F575E">
        <w:rPr>
          <w:rFonts w:ascii="Times New Roman" w:hAnsi="Times New Roman" w:cs="Times New Roman"/>
          <w:noProof/>
        </w:rPr>
        <w:t>[17]</w:t>
      </w:r>
      <w:r w:rsidR="00446540">
        <w:rPr>
          <w:rFonts w:ascii="Times New Roman" w:hAnsi="Times New Roman" w:cs="Times New Roman"/>
        </w:rPr>
        <w:fldChar w:fldCharType="end"/>
      </w:r>
      <w:r w:rsidR="00BF1BA8" w:rsidRPr="000B415C">
        <w:rPr>
          <w:rFonts w:ascii="Times New Roman" w:hAnsi="Times New Roman" w:cs="Times New Roman"/>
        </w:rPr>
        <w:t xml:space="preserve">. This is </w:t>
      </w:r>
      <w:r w:rsidR="00DF2200">
        <w:rPr>
          <w:rFonts w:ascii="Times New Roman" w:hAnsi="Times New Roman" w:cs="Times New Roman"/>
        </w:rPr>
        <w:t xml:space="preserve">supported </w:t>
      </w:r>
      <w:r w:rsidR="00BF1BA8" w:rsidRPr="000B415C">
        <w:rPr>
          <w:rFonts w:ascii="Times New Roman" w:hAnsi="Times New Roman" w:cs="Times New Roman"/>
        </w:rPr>
        <w:t xml:space="preserve">by the toxicity rates reported in this </w:t>
      </w:r>
      <w:r w:rsidR="00DF2200">
        <w:rPr>
          <w:rFonts w:ascii="Times New Roman" w:hAnsi="Times New Roman" w:cs="Times New Roman"/>
        </w:rPr>
        <w:t>study</w:t>
      </w:r>
      <w:r w:rsidR="00BF1BA8" w:rsidRPr="000B415C">
        <w:rPr>
          <w:rFonts w:ascii="Times New Roman" w:hAnsi="Times New Roman" w:cs="Times New Roman"/>
        </w:rPr>
        <w:t xml:space="preserve">, which </w:t>
      </w:r>
      <w:r w:rsidR="00DF43A1" w:rsidRPr="000B415C">
        <w:rPr>
          <w:rFonts w:ascii="Times New Roman" w:hAnsi="Times New Roman" w:cs="Times New Roman"/>
        </w:rPr>
        <w:t>were</w:t>
      </w:r>
      <w:r w:rsidR="00BF1BA8" w:rsidRPr="000B415C">
        <w:rPr>
          <w:rFonts w:ascii="Times New Roman" w:hAnsi="Times New Roman" w:cs="Times New Roman"/>
        </w:rPr>
        <w:t xml:space="preserve"> lower than previously reported</w:t>
      </w:r>
      <w:r w:rsidR="00043DB9" w:rsidRPr="000B415C">
        <w:rPr>
          <w:rFonts w:ascii="Times New Roman" w:hAnsi="Times New Roman" w:cs="Times New Roman"/>
        </w:rPr>
        <w:t xml:space="preserve"> </w:t>
      </w:r>
      <w:r w:rsidR="00043DB9" w:rsidRPr="000B415C">
        <w:rPr>
          <w:rFonts w:ascii="Times New Roman" w:hAnsi="Times New Roman" w:cs="Times New Roman"/>
        </w:rPr>
        <w:fldChar w:fldCharType="begin"/>
      </w:r>
      <w:r w:rsidR="005F575E">
        <w:rPr>
          <w:rFonts w:ascii="Times New Roman" w:hAnsi="Times New Roman" w:cs="Times New Roman"/>
        </w:rPr>
        <w:instrText xml:space="preserve"> ADDIN EN.CITE &lt;EndNote&gt;&lt;Cite&gt;&lt;Author&gt;Faivre-Finn&lt;/Author&gt;&lt;Year&gt;2017&lt;/Year&gt;&lt;RecNum&gt;277&lt;/RecNum&gt;&lt;DisplayText&gt;[13]&lt;/DisplayText&gt;&lt;record&gt;&lt;rec-number&gt;277&lt;/rec-number&gt;&lt;foreign-keys&gt;&lt;key app="EN" db-id="9tptettfh0pxrpesewvxrp9qdesdw9fzw2z5" timestamp="1537793959"&gt;277&lt;/key&gt;&lt;/foreign-keys&gt;&lt;ref-type name="Journal Article"&gt;17&lt;/ref-type&gt;&lt;contributors&gt;&lt;authors&gt;&lt;author&gt;Faivre-Finn, Corinne&lt;/author&gt;&lt;author&gt;Snee, Michael&lt;/author&gt;&lt;author&gt;Ashcroft, Linda&lt;/author&gt;&lt;author&gt;Appel, Wiebke&lt;/author&gt;&lt;author&gt;Barlesi, Fabrice&lt;/author&gt;&lt;author&gt;Bhatnagar, Adityanarayan&lt;/author&gt;&lt;author&gt;Bezjak, Andrea&lt;/author&gt;&lt;author&gt;Cardenal, Felipe&lt;/author&gt;&lt;author&gt;Fournel, Pierre&lt;/author&gt;&lt;author&gt;Harden, Susan&lt;/author&gt;&lt;author&gt;Le Pechoux, Cecile&lt;/author&gt;&lt;author&gt;McMenemin, Rhona&lt;/author&gt;&lt;author&gt;Mohammed, Nazia&lt;/author&gt;&lt;author&gt;O&amp;apos;Brien, Mary&lt;/author&gt;&lt;author&gt;Pantarotto, Jason&lt;/author&gt;&lt;author&gt;Surmont, Veerle&lt;/author&gt;&lt;author&gt;Van Meerbeeck, Jan P.&lt;/author&gt;&lt;author&gt;Woll, Penella J.&lt;/author&gt;&lt;author&gt;Lorigan, Paul&lt;/author&gt;&lt;author&gt;Blackhall, Fiona&lt;/author&gt;&lt;/authors&gt;&lt;/contributors&gt;&lt;titles&gt;&lt;title&gt;Concurrent once-daily versus twice-daily chemoradiotherapy in patients with limited-stage small-cell lung cancer (CONVERT): an open-label, phase 3, randomised, superiority trial&lt;/title&gt;&lt;secondary-title&gt;The Lancet Oncology&lt;/secondary-title&gt;&lt;/titles&gt;&lt;periodical&gt;&lt;full-title&gt;The Lancet Oncology&lt;/full-title&gt;&lt;/periodical&gt;&lt;pages&gt;1116-1125&lt;/pages&gt;&lt;volume&gt;18&lt;/volume&gt;&lt;number&gt;8&lt;/number&gt;&lt;dates&gt;&lt;year&gt;2017&lt;/year&gt;&lt;/dates&gt;&lt;publisher&gt;Elsevier&lt;/publisher&gt;&lt;isbn&gt;1470-2045&lt;/isbn&gt;&lt;urls&gt;&lt;related-urls&gt;&lt;url&gt;https://doi.org/10.1016/S1470-2045(17)30318-2&lt;/url&gt;&lt;/related-urls&gt;&lt;/urls&gt;&lt;electronic-resource-num&gt;10.1016/S1470-2045(17)30318-2&lt;/electronic-resource-num&gt;&lt;access-date&gt;2018/09/24&lt;/access-date&gt;&lt;/record&gt;&lt;/Cite&gt;&lt;/EndNote&gt;</w:instrText>
      </w:r>
      <w:r w:rsidR="00043DB9" w:rsidRPr="000B415C">
        <w:rPr>
          <w:rFonts w:ascii="Times New Roman" w:hAnsi="Times New Roman" w:cs="Times New Roman"/>
        </w:rPr>
        <w:fldChar w:fldCharType="separate"/>
      </w:r>
      <w:r w:rsidR="005F575E">
        <w:rPr>
          <w:rFonts w:ascii="Times New Roman" w:hAnsi="Times New Roman" w:cs="Times New Roman"/>
          <w:noProof/>
        </w:rPr>
        <w:t>[13]</w:t>
      </w:r>
      <w:r w:rsidR="00043DB9" w:rsidRPr="000B415C">
        <w:rPr>
          <w:rFonts w:ascii="Times New Roman" w:hAnsi="Times New Roman" w:cs="Times New Roman"/>
        </w:rPr>
        <w:fldChar w:fldCharType="end"/>
      </w:r>
      <w:r w:rsidR="00BF1BA8" w:rsidRPr="000B415C">
        <w:rPr>
          <w:rFonts w:ascii="Times New Roman" w:hAnsi="Times New Roman" w:cs="Times New Roman"/>
        </w:rPr>
        <w:t xml:space="preserve">. </w:t>
      </w:r>
    </w:p>
    <w:p w14:paraId="23FCD2FF" w14:textId="77777777" w:rsidR="006D6547" w:rsidRDefault="006D6547" w:rsidP="00126F5D">
      <w:pPr>
        <w:spacing w:line="480" w:lineRule="auto"/>
        <w:jc w:val="both"/>
        <w:rPr>
          <w:rFonts w:ascii="Times New Roman" w:hAnsi="Times New Roman" w:cs="Times New Roman"/>
        </w:rPr>
      </w:pPr>
    </w:p>
    <w:p w14:paraId="6419E648" w14:textId="56BDF91E" w:rsidR="007E3A01" w:rsidRDefault="007E3A01" w:rsidP="00D033EE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 </w:t>
      </w:r>
      <w:r w:rsidR="002C74C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CONCLUSION</w:t>
      </w:r>
      <w:r w:rsidR="002C74C1">
        <w:rPr>
          <w:rFonts w:ascii="Times New Roman" w:hAnsi="Times New Roman" w:cs="Times New Roman"/>
          <w:b/>
        </w:rPr>
        <w:t>S</w:t>
      </w:r>
    </w:p>
    <w:p w14:paraId="3C85CB10" w14:textId="658A383F" w:rsidR="003246FF" w:rsidRDefault="007E3A01" w:rsidP="00D033E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D782B" w:rsidRPr="000B415C">
        <w:rPr>
          <w:rFonts w:ascii="Times New Roman" w:hAnsi="Times New Roman" w:cs="Times New Roman"/>
        </w:rPr>
        <w:t xml:space="preserve">his secondary analysis </w:t>
      </w:r>
      <w:r w:rsidR="003D782B">
        <w:rPr>
          <w:rFonts w:ascii="Times New Roman" w:hAnsi="Times New Roman" w:cs="Times New Roman"/>
        </w:rPr>
        <w:t>is the first evidence in the context of a randomised phase III trial for patients with LS-SCLC</w:t>
      </w:r>
      <w:r w:rsidR="003D782B" w:rsidRPr="000B415C">
        <w:rPr>
          <w:rFonts w:ascii="Times New Roman" w:hAnsi="Times New Roman" w:cs="Times New Roman"/>
        </w:rPr>
        <w:t xml:space="preserve"> </w:t>
      </w:r>
      <w:r w:rsidR="003D782B">
        <w:rPr>
          <w:rFonts w:ascii="Times New Roman" w:hAnsi="Times New Roman" w:cs="Times New Roman"/>
        </w:rPr>
        <w:t>supporting</w:t>
      </w:r>
      <w:r w:rsidR="003D782B" w:rsidRPr="000B415C">
        <w:rPr>
          <w:rFonts w:ascii="Times New Roman" w:hAnsi="Times New Roman" w:cs="Times New Roman"/>
        </w:rPr>
        <w:t xml:space="preserve"> the use</w:t>
      </w:r>
      <w:r w:rsidR="003D782B">
        <w:rPr>
          <w:rFonts w:ascii="Times New Roman" w:hAnsi="Times New Roman" w:cs="Times New Roman"/>
        </w:rPr>
        <w:t xml:space="preserve"> of proG-CSF during thoracic </w:t>
      </w:r>
      <w:r w:rsidR="00015EBF">
        <w:rPr>
          <w:rFonts w:ascii="Times New Roman" w:hAnsi="Times New Roman" w:cs="Times New Roman"/>
        </w:rPr>
        <w:t>cCTRT</w:t>
      </w:r>
      <w:r w:rsidR="006D6547">
        <w:rPr>
          <w:rFonts w:ascii="Times New Roman" w:hAnsi="Times New Roman" w:cs="Times New Roman"/>
        </w:rPr>
        <w:t xml:space="preserve"> as </w:t>
      </w:r>
      <w:r w:rsidR="00362B35">
        <w:rPr>
          <w:rFonts w:ascii="Times New Roman" w:hAnsi="Times New Roman" w:cs="Times New Roman"/>
        </w:rPr>
        <w:t xml:space="preserve">a </w:t>
      </w:r>
      <w:r w:rsidR="006D6547">
        <w:rPr>
          <w:rFonts w:ascii="Times New Roman" w:hAnsi="Times New Roman" w:cs="Times New Roman"/>
        </w:rPr>
        <w:t>safe</w:t>
      </w:r>
      <w:r w:rsidR="00362B35">
        <w:rPr>
          <w:rFonts w:ascii="Times New Roman" w:hAnsi="Times New Roman" w:cs="Times New Roman"/>
        </w:rPr>
        <w:t xml:space="preserve"> measure</w:t>
      </w:r>
      <w:r w:rsidR="006D6547">
        <w:rPr>
          <w:rFonts w:ascii="Times New Roman" w:hAnsi="Times New Roman" w:cs="Times New Roman"/>
        </w:rPr>
        <w:t xml:space="preserve">. </w:t>
      </w:r>
      <w:r w:rsidR="009A1E6A">
        <w:rPr>
          <w:rFonts w:ascii="Times New Roman" w:hAnsi="Times New Roman" w:cs="Times New Roman"/>
        </w:rPr>
        <w:t>There was no evidence that G-CSF in this setting directly caused myelotoxicity</w:t>
      </w:r>
      <w:r w:rsidR="00AB15DC">
        <w:rPr>
          <w:rFonts w:ascii="Times New Roman" w:hAnsi="Times New Roman" w:cs="Times New Roman"/>
        </w:rPr>
        <w:t>,</w:t>
      </w:r>
      <w:r w:rsidR="009A1E6A">
        <w:rPr>
          <w:rFonts w:ascii="Times New Roman" w:hAnsi="Times New Roman" w:cs="Times New Roman"/>
        </w:rPr>
        <w:t xml:space="preserve"> and no detrimental effect on survival was observed. </w:t>
      </w:r>
      <w:r w:rsidR="00B0669B">
        <w:rPr>
          <w:rFonts w:ascii="Times New Roman" w:hAnsi="Times New Roman" w:cs="Times New Roman"/>
        </w:rPr>
        <w:t>I</w:t>
      </w:r>
      <w:r w:rsidR="003D782B">
        <w:rPr>
          <w:rFonts w:ascii="Times New Roman" w:hAnsi="Times New Roman" w:cs="Times New Roman"/>
        </w:rPr>
        <w:t xml:space="preserve">ts </w:t>
      </w:r>
      <w:r w:rsidR="003D782B" w:rsidRPr="006078DF">
        <w:rPr>
          <w:rFonts w:ascii="Times New Roman" w:hAnsi="Times New Roman" w:cs="Times New Roman"/>
        </w:rPr>
        <w:t>use may be considered</w:t>
      </w:r>
      <w:r w:rsidR="003D782B" w:rsidRPr="00D1486D">
        <w:rPr>
          <w:rFonts w:ascii="Times New Roman" w:hAnsi="Times New Roman" w:cs="Times New Roman"/>
        </w:rPr>
        <w:t xml:space="preserve"> </w:t>
      </w:r>
      <w:r w:rsidR="003D782B" w:rsidRPr="000B415C">
        <w:rPr>
          <w:rFonts w:ascii="Times New Roman" w:hAnsi="Times New Roman" w:cs="Times New Roman"/>
        </w:rPr>
        <w:t>to maintain</w:t>
      </w:r>
      <w:r w:rsidR="003D782B">
        <w:rPr>
          <w:rFonts w:ascii="Times New Roman" w:hAnsi="Times New Roman" w:cs="Times New Roman"/>
        </w:rPr>
        <w:t xml:space="preserve"> </w:t>
      </w:r>
      <w:r w:rsidR="006D6547">
        <w:rPr>
          <w:rFonts w:ascii="Times New Roman" w:hAnsi="Times New Roman" w:cs="Times New Roman"/>
        </w:rPr>
        <w:t xml:space="preserve">the planned </w:t>
      </w:r>
      <w:r w:rsidR="00015EBF">
        <w:rPr>
          <w:rFonts w:ascii="Times New Roman" w:hAnsi="Times New Roman" w:cs="Times New Roman"/>
        </w:rPr>
        <w:t>CTx</w:t>
      </w:r>
      <w:r w:rsidR="003D782B">
        <w:rPr>
          <w:rFonts w:ascii="Times New Roman" w:hAnsi="Times New Roman" w:cs="Times New Roman"/>
        </w:rPr>
        <w:t xml:space="preserve"> d</w:t>
      </w:r>
      <w:r w:rsidR="003D782B" w:rsidRPr="000B415C">
        <w:rPr>
          <w:rFonts w:ascii="Times New Roman" w:hAnsi="Times New Roman" w:cs="Times New Roman"/>
        </w:rPr>
        <w:t>ose intensity</w:t>
      </w:r>
      <w:r w:rsidR="00B0669B">
        <w:rPr>
          <w:rFonts w:ascii="Times New Roman" w:hAnsi="Times New Roman" w:cs="Times New Roman"/>
        </w:rPr>
        <w:t>. Ultimately, the benefit of proG-CSF versus delays/dose reductions in survival outcomes</w:t>
      </w:r>
      <w:r w:rsidR="00362B35">
        <w:rPr>
          <w:rFonts w:ascii="Times New Roman" w:hAnsi="Times New Roman" w:cs="Times New Roman"/>
        </w:rPr>
        <w:t xml:space="preserve"> from patients with LS-SCLC</w:t>
      </w:r>
      <w:r w:rsidR="00B0669B">
        <w:rPr>
          <w:rFonts w:ascii="Times New Roman" w:hAnsi="Times New Roman" w:cs="Times New Roman"/>
        </w:rPr>
        <w:t xml:space="preserve"> is still unclear.</w:t>
      </w:r>
    </w:p>
    <w:p w14:paraId="366A7453" w14:textId="77777777" w:rsidR="006D6547" w:rsidRPr="00D033EE" w:rsidRDefault="006D6547" w:rsidP="00D033EE">
      <w:pPr>
        <w:spacing w:line="480" w:lineRule="auto"/>
        <w:jc w:val="both"/>
        <w:rPr>
          <w:rFonts w:ascii="Times New Roman" w:hAnsi="Times New Roman" w:cs="Times New Roman"/>
        </w:rPr>
      </w:pPr>
    </w:p>
    <w:p w14:paraId="62AA0F77" w14:textId="4550CDA9" w:rsidR="00781E53" w:rsidRPr="000B415C" w:rsidRDefault="004714D2" w:rsidP="00781E53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6 - </w:t>
      </w:r>
      <w:r w:rsidR="00781E53" w:rsidRPr="000B415C">
        <w:rPr>
          <w:rFonts w:ascii="Times New Roman" w:hAnsi="Times New Roman" w:cs="Times New Roman"/>
          <w:b/>
        </w:rPr>
        <w:t>ACKNOWLEDGEMENTS</w:t>
      </w:r>
    </w:p>
    <w:p w14:paraId="10C7F090" w14:textId="70B8422D" w:rsidR="00056FDD" w:rsidRPr="00056FDD" w:rsidRDefault="00126F5D" w:rsidP="00056FDD">
      <w:pPr>
        <w:spacing w:line="480" w:lineRule="auto"/>
        <w:jc w:val="both"/>
        <w:rPr>
          <w:rFonts w:ascii="Times New Roman" w:hAnsi="Times New Roman" w:cs="Times New Roman"/>
        </w:rPr>
      </w:pPr>
      <w:r w:rsidRPr="00126F5D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b/>
        </w:rPr>
        <w:t xml:space="preserve"> </w:t>
      </w:r>
      <w:r w:rsidR="00DB3F44">
        <w:rPr>
          <w:rFonts w:ascii="Times New Roman" w:hAnsi="Times New Roman" w:cs="Times New Roman"/>
        </w:rPr>
        <w:t xml:space="preserve">authors would like to acknowledge </w:t>
      </w:r>
      <w:r w:rsidR="00DB3F44" w:rsidRPr="00126F5D">
        <w:rPr>
          <w:rFonts w:ascii="Times New Roman" w:hAnsi="Times New Roman" w:cs="Times New Roman"/>
        </w:rPr>
        <w:t xml:space="preserve">the </w:t>
      </w:r>
      <w:r w:rsidR="00D033EE">
        <w:rPr>
          <w:rFonts w:ascii="Times New Roman" w:hAnsi="Times New Roman" w:cs="Times New Roman"/>
        </w:rPr>
        <w:t xml:space="preserve">National Cancer Research Institute (NCRI), the </w:t>
      </w:r>
      <w:r w:rsidR="00DB3F44" w:rsidRPr="00126F5D">
        <w:rPr>
          <w:rFonts w:ascii="Times New Roman" w:hAnsi="Times New Roman" w:cs="Times New Roman"/>
        </w:rPr>
        <w:t>N</w:t>
      </w:r>
      <w:r w:rsidR="00DB3F44">
        <w:rPr>
          <w:rFonts w:ascii="Times New Roman" w:hAnsi="Times New Roman" w:cs="Times New Roman"/>
        </w:rPr>
        <w:t>ational Institute for Health Research</w:t>
      </w:r>
      <w:r w:rsidR="00DB3F44" w:rsidRPr="00126F5D">
        <w:rPr>
          <w:rFonts w:ascii="Times New Roman" w:hAnsi="Times New Roman" w:cs="Times New Roman"/>
        </w:rPr>
        <w:t xml:space="preserve"> </w:t>
      </w:r>
      <w:r w:rsidR="00D033EE">
        <w:rPr>
          <w:rFonts w:ascii="Times New Roman" w:hAnsi="Times New Roman" w:cs="Times New Roman"/>
        </w:rPr>
        <w:t xml:space="preserve">(NIHR) </w:t>
      </w:r>
      <w:r w:rsidR="00DB3F44" w:rsidRPr="00126F5D">
        <w:rPr>
          <w:rFonts w:ascii="Times New Roman" w:hAnsi="Times New Roman" w:cs="Times New Roman"/>
        </w:rPr>
        <w:t>Manchester Biomedical Research Centre</w:t>
      </w:r>
      <w:r w:rsidR="00DB3F44">
        <w:rPr>
          <w:rFonts w:ascii="Times New Roman" w:hAnsi="Times New Roman" w:cs="Times New Roman"/>
        </w:rPr>
        <w:t xml:space="preserve">, the </w:t>
      </w:r>
      <w:r w:rsidR="009F7A75">
        <w:rPr>
          <w:rFonts w:ascii="Times New Roman" w:hAnsi="Times New Roman" w:cs="Times New Roman"/>
        </w:rPr>
        <w:t xml:space="preserve">Manchester Clinical Trials Unit, the </w:t>
      </w:r>
      <w:r w:rsidR="00DB3F44">
        <w:rPr>
          <w:rFonts w:ascii="Times New Roman" w:hAnsi="Times New Roman" w:cs="Times New Roman"/>
        </w:rPr>
        <w:t xml:space="preserve">Cancer Research UK Lung Centre of Excellence and </w:t>
      </w:r>
      <w:r w:rsidR="00352892">
        <w:rPr>
          <w:rFonts w:ascii="Times New Roman" w:hAnsi="Times New Roman" w:cs="Times New Roman"/>
        </w:rPr>
        <w:t>T</w:t>
      </w:r>
      <w:r w:rsidR="00DB3F44">
        <w:rPr>
          <w:rFonts w:ascii="Times New Roman" w:hAnsi="Times New Roman" w:cs="Times New Roman"/>
        </w:rPr>
        <w:t xml:space="preserve">he Christie Charity. </w:t>
      </w:r>
    </w:p>
    <w:p w14:paraId="6164837A" w14:textId="77777777" w:rsidR="00056FDD" w:rsidRDefault="00056FDD" w:rsidP="00056FDD">
      <w:pPr>
        <w:spacing w:line="480" w:lineRule="auto"/>
        <w:rPr>
          <w:rFonts w:ascii="Times New Roman" w:hAnsi="Times New Roman" w:cs="Times New Roman"/>
          <w:b/>
        </w:rPr>
      </w:pPr>
    </w:p>
    <w:p w14:paraId="6814BDE1" w14:textId="4E391EDD" w:rsidR="00056FDD" w:rsidRPr="000B415C" w:rsidRDefault="004714D2" w:rsidP="00056FDD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7 - </w:t>
      </w:r>
      <w:r w:rsidR="00056FDD" w:rsidRPr="000B415C">
        <w:rPr>
          <w:rFonts w:ascii="Times New Roman" w:hAnsi="Times New Roman" w:cs="Times New Roman"/>
          <w:b/>
        </w:rPr>
        <w:t>FUNDING</w:t>
      </w:r>
    </w:p>
    <w:p w14:paraId="7EC5436A" w14:textId="77777777" w:rsidR="00056FDD" w:rsidRDefault="00056FDD" w:rsidP="00056FDD">
      <w:pPr>
        <w:spacing w:line="480" w:lineRule="auto"/>
        <w:jc w:val="both"/>
        <w:rPr>
          <w:rFonts w:ascii="Times New Roman" w:hAnsi="Times New Roman" w:cs="Times New Roman"/>
        </w:rPr>
      </w:pPr>
      <w:r w:rsidRPr="000B415C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e CONVERT trial</w:t>
      </w:r>
      <w:r w:rsidRPr="000B415C">
        <w:rPr>
          <w:rFonts w:ascii="Times New Roman" w:hAnsi="Times New Roman" w:cs="Times New Roman"/>
        </w:rPr>
        <w:t xml:space="preserve"> was supported by Cancer Research UK Clinical Trials Awards and Advisory Committee (Grant reference number C17052/A8154), </w:t>
      </w:r>
      <w:r w:rsidRPr="000B415C">
        <w:rPr>
          <w:rFonts w:ascii="Times New Roman" w:eastAsia="Times New Roman" w:hAnsi="Times New Roman" w:cs="Times New Roman"/>
          <w:color w:val="000000"/>
        </w:rPr>
        <w:t xml:space="preserve">French Ministry of Health, Programme Hospitalier de Recherché Clinique (Grant reference number: NAT 2007-28-01), Canadian Cancer Society Research Institute (Grant Reference Number: #021039), and the European Organisation for the Research and Treatment of Cancer (Cancer Research Fund, Lung Cancer and Radiation Oncology Groups). </w:t>
      </w:r>
      <w:r w:rsidRPr="0047349D">
        <w:rPr>
          <w:rFonts w:ascii="Times New Roman" w:hAnsi="Times New Roman" w:cs="Times New Roman"/>
        </w:rPr>
        <w:t>Professor Corinne Faivre-Finn is supported by a grant from the N</w:t>
      </w:r>
      <w:r>
        <w:rPr>
          <w:rFonts w:ascii="Times New Roman" w:hAnsi="Times New Roman" w:cs="Times New Roman"/>
        </w:rPr>
        <w:t xml:space="preserve">ational </w:t>
      </w:r>
      <w:r w:rsidRPr="0047349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nstitute for Health Research (NIHR)</w:t>
      </w:r>
      <w:r w:rsidRPr="0047349D">
        <w:rPr>
          <w:rFonts w:ascii="Times New Roman" w:hAnsi="Times New Roman" w:cs="Times New Roman"/>
        </w:rPr>
        <w:t xml:space="preserve"> Manchester Biomedical Research Centre.</w:t>
      </w:r>
    </w:p>
    <w:p w14:paraId="723FDC67" w14:textId="77777777" w:rsidR="0076045E" w:rsidRPr="00D033EE" w:rsidRDefault="0076045E" w:rsidP="003D782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DEC69A2" w14:textId="50B69F07" w:rsidR="00EC1452" w:rsidRPr="00EC1452" w:rsidRDefault="004714D2" w:rsidP="00EC145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8 - </w:t>
      </w:r>
      <w:r w:rsidR="00AD5630" w:rsidRPr="00AD5630">
        <w:rPr>
          <w:rFonts w:ascii="Times New Roman" w:hAnsi="Times New Roman" w:cs="Times New Roman"/>
          <w:b/>
        </w:rPr>
        <w:t>REFERENCES</w:t>
      </w:r>
    </w:p>
    <w:p w14:paraId="091293C4" w14:textId="77777777" w:rsidR="005F575E" w:rsidRPr="005F575E" w:rsidRDefault="00096095" w:rsidP="005F575E">
      <w:pPr>
        <w:pStyle w:val="EndNoteBibliography"/>
        <w:rPr>
          <w:noProof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r w:rsidR="005F575E" w:rsidRPr="005F575E">
        <w:rPr>
          <w:noProof/>
        </w:rPr>
        <w:t>1.</w:t>
      </w:r>
      <w:r w:rsidR="005F575E" w:rsidRPr="005F575E">
        <w:rPr>
          <w:noProof/>
        </w:rPr>
        <w:tab/>
        <w:t>Society AC. Cancer Facts &amp; Figures 2016. In Atlanta: American Cancer Society. 2016.</w:t>
      </w:r>
    </w:p>
    <w:p w14:paraId="62F9E04C" w14:textId="77777777" w:rsidR="005F575E" w:rsidRPr="005F575E" w:rsidRDefault="005F575E" w:rsidP="005F575E">
      <w:pPr>
        <w:pStyle w:val="EndNoteBibliography"/>
        <w:rPr>
          <w:noProof/>
        </w:rPr>
      </w:pPr>
      <w:r w:rsidRPr="005F575E">
        <w:rPr>
          <w:noProof/>
        </w:rPr>
        <w:t>2.</w:t>
      </w:r>
      <w:r w:rsidRPr="005F575E">
        <w:rPr>
          <w:noProof/>
        </w:rPr>
        <w:tab/>
        <w:t>Warde P, Payne D. Does thoracic irradiation improve survival and local control in limited-stage small-cell carcinoma of the lung? A meta-analysis. Journal of Clinical Oncology 1992; 10: 890-895.</w:t>
      </w:r>
    </w:p>
    <w:p w14:paraId="603CCBE6" w14:textId="77777777" w:rsidR="005F575E" w:rsidRPr="005F575E" w:rsidRDefault="005F575E" w:rsidP="005F575E">
      <w:pPr>
        <w:pStyle w:val="EndNoteBibliography"/>
        <w:rPr>
          <w:noProof/>
        </w:rPr>
      </w:pPr>
      <w:r w:rsidRPr="005F575E">
        <w:rPr>
          <w:noProof/>
        </w:rPr>
        <w:t>3.</w:t>
      </w:r>
      <w:r w:rsidRPr="005F575E">
        <w:rPr>
          <w:noProof/>
        </w:rPr>
        <w:tab/>
        <w:t>Pignon JP, Arriagada R, Ihde DC et al. A meta-analysis of thoracic radiotherapy for small-cell lung cancer. N Engl J Med 1992; 327: 1618-1624.</w:t>
      </w:r>
    </w:p>
    <w:p w14:paraId="1640E6FD" w14:textId="77777777" w:rsidR="005F575E" w:rsidRPr="005F575E" w:rsidRDefault="005F575E" w:rsidP="005F575E">
      <w:pPr>
        <w:pStyle w:val="EndNoteBibliography"/>
        <w:rPr>
          <w:noProof/>
        </w:rPr>
      </w:pPr>
      <w:r w:rsidRPr="005F575E">
        <w:rPr>
          <w:noProof/>
        </w:rPr>
        <w:t>4.</w:t>
      </w:r>
      <w:r w:rsidRPr="005F575E">
        <w:rPr>
          <w:noProof/>
        </w:rPr>
        <w:tab/>
        <w:t>Huncharek M, McGarry R. A meta-analysis of the timing of chest irradiation in the combined modality treatment of limited-stage small cell lung cancer. Oncologist 2004; 9: 665-672.</w:t>
      </w:r>
    </w:p>
    <w:p w14:paraId="1DAED08B" w14:textId="77777777" w:rsidR="005F575E" w:rsidRPr="005F575E" w:rsidRDefault="005F575E" w:rsidP="005F575E">
      <w:pPr>
        <w:pStyle w:val="EndNoteBibliography"/>
        <w:rPr>
          <w:noProof/>
        </w:rPr>
      </w:pPr>
      <w:r w:rsidRPr="005F575E">
        <w:rPr>
          <w:noProof/>
        </w:rPr>
        <w:t>5.</w:t>
      </w:r>
      <w:r w:rsidRPr="005F575E">
        <w:rPr>
          <w:noProof/>
        </w:rPr>
        <w:tab/>
        <w:t>Turrisi AT, Kim K, Blum R et al. Twice-Daily Compared with Once-Daily Thoracic Radiotherapy in Limited Small-Cell Lung Cancer Treated Concurrently with Cisplatin and Etoposide. New England Journal of Medicine 1999; 340: 265-271.</w:t>
      </w:r>
    </w:p>
    <w:p w14:paraId="003B261D" w14:textId="77777777" w:rsidR="005F575E" w:rsidRPr="005F575E" w:rsidRDefault="005F575E" w:rsidP="005F575E">
      <w:pPr>
        <w:pStyle w:val="EndNoteBibliography"/>
        <w:rPr>
          <w:noProof/>
        </w:rPr>
      </w:pPr>
      <w:r w:rsidRPr="005F575E">
        <w:rPr>
          <w:noProof/>
        </w:rPr>
        <w:t>6.</w:t>
      </w:r>
      <w:r w:rsidRPr="005F575E">
        <w:rPr>
          <w:noProof/>
        </w:rPr>
        <w:tab/>
        <w:t>Klastersky J, on behalf of the EGC, de Naurois J et al. Management of febrile neutropaenia: ESMO Clinical Practice Guidelines†. Annals of Oncology 2016; 27: v111-v118.</w:t>
      </w:r>
    </w:p>
    <w:p w14:paraId="6F75DE0C" w14:textId="77777777" w:rsidR="005F575E" w:rsidRPr="005F575E" w:rsidRDefault="005F575E" w:rsidP="005F575E">
      <w:pPr>
        <w:pStyle w:val="EndNoteBibliography"/>
        <w:rPr>
          <w:noProof/>
        </w:rPr>
      </w:pPr>
      <w:r w:rsidRPr="005F575E">
        <w:rPr>
          <w:noProof/>
        </w:rPr>
        <w:t>7.</w:t>
      </w:r>
      <w:r w:rsidRPr="005F575E">
        <w:rPr>
          <w:noProof/>
        </w:rPr>
        <w:tab/>
        <w:t>Smith TJ, Bohlke K, Lyman GH et al. Recommendations for the Use of WBC Growth Factors: American Society of Clinical Oncology Clinical Practice Guideline Update. J Clin Oncol 2015; 33: 3199-3212.</w:t>
      </w:r>
    </w:p>
    <w:p w14:paraId="6EB95F13" w14:textId="77777777" w:rsidR="005F575E" w:rsidRPr="005F575E" w:rsidRDefault="005F575E" w:rsidP="005F575E">
      <w:pPr>
        <w:pStyle w:val="EndNoteBibliography"/>
        <w:rPr>
          <w:noProof/>
        </w:rPr>
      </w:pPr>
      <w:r w:rsidRPr="005F575E">
        <w:rPr>
          <w:noProof/>
        </w:rPr>
        <w:t>8.</w:t>
      </w:r>
      <w:r w:rsidRPr="005F575E">
        <w:rPr>
          <w:noProof/>
        </w:rPr>
        <w:tab/>
        <w:t>Bunn PA, Jr., Crowley J, Kelly K et al. Chemoradiotherapy with or without granulocyte-macrophage colony-stimulating factor in the treatment of limited-stage small-cell lung cancer: a prospective phase III randomized study of the Southwest Oncology Group. J Clin Oncol 1995; 13: 1632-1641.</w:t>
      </w:r>
    </w:p>
    <w:p w14:paraId="14485B97" w14:textId="77777777" w:rsidR="005F575E" w:rsidRPr="005F575E" w:rsidRDefault="005F575E" w:rsidP="005F575E">
      <w:pPr>
        <w:pStyle w:val="EndNoteBibliography"/>
        <w:rPr>
          <w:noProof/>
        </w:rPr>
      </w:pPr>
      <w:r w:rsidRPr="005F575E">
        <w:rPr>
          <w:noProof/>
        </w:rPr>
        <w:t>9.</w:t>
      </w:r>
      <w:r w:rsidRPr="005F575E">
        <w:rPr>
          <w:noProof/>
        </w:rPr>
        <w:tab/>
        <w:t>Sheikh H, Colaco R, Lorigan P et al. Use of G-CSF during concurrent chemotherapy and thoracic radiotherapy in patients with limited-stage small-cell lung cancer safety data from a phase II trial. Lung Cancer 2011; 74: 75-79.</w:t>
      </w:r>
    </w:p>
    <w:p w14:paraId="7CF2F7DB" w14:textId="77777777" w:rsidR="005F575E" w:rsidRPr="005F575E" w:rsidRDefault="005F575E" w:rsidP="005F575E">
      <w:pPr>
        <w:pStyle w:val="EndNoteBibliography"/>
        <w:rPr>
          <w:noProof/>
        </w:rPr>
      </w:pPr>
      <w:r w:rsidRPr="005F575E">
        <w:rPr>
          <w:noProof/>
        </w:rPr>
        <w:t>10.</w:t>
      </w:r>
      <w:r w:rsidRPr="005F575E">
        <w:rPr>
          <w:noProof/>
        </w:rPr>
        <w:tab/>
        <w:t>Lilenbaum R, Samuels M, Taffaro-Neskey M et al. Phase II Trial of Combined Modality Therapy with Myeloid Growth Factor Support in Patients with Locally Advanced Non-small Cell Lung Cancer. Journal of Thoracic Oncology 2010; 5: 837-840.</w:t>
      </w:r>
    </w:p>
    <w:p w14:paraId="23525AF0" w14:textId="77777777" w:rsidR="005F575E" w:rsidRPr="005F575E" w:rsidRDefault="005F575E" w:rsidP="005F575E">
      <w:pPr>
        <w:pStyle w:val="EndNoteBibliography"/>
        <w:rPr>
          <w:noProof/>
        </w:rPr>
      </w:pPr>
      <w:r w:rsidRPr="005F575E">
        <w:rPr>
          <w:noProof/>
        </w:rPr>
        <w:t>11.</w:t>
      </w:r>
      <w:r w:rsidRPr="005F575E">
        <w:rPr>
          <w:noProof/>
        </w:rPr>
        <w:tab/>
        <w:t>Karcznmarczyk A, Nawrocki S. Toxicity of g-csf given for neutropenia during chest radiotherapy in limited-stage small cell lung cancer (SCLC). Journal of Clinical Oncology 2007; 25: 18148-18148.</w:t>
      </w:r>
    </w:p>
    <w:p w14:paraId="17B685CD" w14:textId="77777777" w:rsidR="005F575E" w:rsidRPr="005F575E" w:rsidRDefault="005F575E" w:rsidP="005F575E">
      <w:pPr>
        <w:pStyle w:val="EndNoteBibliography"/>
        <w:rPr>
          <w:noProof/>
        </w:rPr>
      </w:pPr>
      <w:r w:rsidRPr="005F575E">
        <w:rPr>
          <w:noProof/>
        </w:rPr>
        <w:t>12.</w:t>
      </w:r>
      <w:r w:rsidRPr="005F575E">
        <w:rPr>
          <w:noProof/>
        </w:rPr>
        <w:tab/>
        <w:t>Srivastava R, Ajmeri AN, Al-Qawasmi L et al. Safety of use of granulocyte colony stimulating factor during concurrent chemotherapy and thoracic radiotherapy in limited-stage small-cell lung cancer. Journal of Clinical Oncology 2018; 36: e20570-e20570.</w:t>
      </w:r>
    </w:p>
    <w:p w14:paraId="6CB02CD2" w14:textId="77777777" w:rsidR="005F575E" w:rsidRPr="005F575E" w:rsidRDefault="005F575E" w:rsidP="005F575E">
      <w:pPr>
        <w:pStyle w:val="EndNoteBibliography"/>
        <w:rPr>
          <w:noProof/>
        </w:rPr>
      </w:pPr>
      <w:r w:rsidRPr="005F575E">
        <w:rPr>
          <w:noProof/>
        </w:rPr>
        <w:t>13.</w:t>
      </w:r>
      <w:r w:rsidRPr="005F575E">
        <w:rPr>
          <w:noProof/>
        </w:rPr>
        <w:tab/>
        <w:t>Faivre-Finn C, Snee M, Ashcroft L et al. Concurrent once-daily versus twice-daily chemoradiotherapy in patients with limited-stage small-cell lung cancer (CONVERT): an open-label, phase 3, randomised, superiority trial. The Lancet Oncology 2017; 18: 1116-1125.</w:t>
      </w:r>
    </w:p>
    <w:p w14:paraId="18140353" w14:textId="77777777" w:rsidR="005F575E" w:rsidRPr="005F575E" w:rsidRDefault="005F575E" w:rsidP="005F575E">
      <w:pPr>
        <w:pStyle w:val="EndNoteBibliography"/>
        <w:rPr>
          <w:noProof/>
        </w:rPr>
      </w:pPr>
      <w:r w:rsidRPr="005F575E">
        <w:rPr>
          <w:noProof/>
        </w:rPr>
        <w:t>14.</w:t>
      </w:r>
      <w:r w:rsidRPr="005F575E">
        <w:rPr>
          <w:noProof/>
        </w:rPr>
        <w:tab/>
        <w:t>Havrilesky LJ, Reiner M, Morrow PK et al. A review of relative dose intensity and survival in patients with metastatic solid tumors. Critical Reviews in Oncology/Hematology 2015; 93: 203-210.</w:t>
      </w:r>
    </w:p>
    <w:p w14:paraId="1D2BD8B6" w14:textId="77777777" w:rsidR="005F575E" w:rsidRPr="005F575E" w:rsidRDefault="005F575E" w:rsidP="005F575E">
      <w:pPr>
        <w:pStyle w:val="EndNoteBibliography"/>
        <w:rPr>
          <w:noProof/>
        </w:rPr>
      </w:pPr>
      <w:r w:rsidRPr="005F575E">
        <w:rPr>
          <w:noProof/>
        </w:rPr>
        <w:t>15.</w:t>
      </w:r>
      <w:r w:rsidRPr="005F575E">
        <w:rPr>
          <w:noProof/>
        </w:rPr>
        <w:tab/>
        <w:t>Lyman GH. Impact of chemotherapy dose intensity on cancer patient outcomes. J Natl Compr Canc Netw 2009; 7: 99-108.</w:t>
      </w:r>
    </w:p>
    <w:p w14:paraId="73A59F1E" w14:textId="77777777" w:rsidR="005F575E" w:rsidRPr="005F575E" w:rsidRDefault="005F575E" w:rsidP="005F575E">
      <w:pPr>
        <w:pStyle w:val="EndNoteBibliography"/>
        <w:rPr>
          <w:noProof/>
        </w:rPr>
      </w:pPr>
      <w:r w:rsidRPr="005F575E">
        <w:rPr>
          <w:noProof/>
        </w:rPr>
        <w:t>16.</w:t>
      </w:r>
      <w:r w:rsidRPr="005F575E">
        <w:rPr>
          <w:noProof/>
        </w:rPr>
        <w:tab/>
        <w:t>De Ruysscher D, Faivre-Finn C, Nackaerts K et al. Recommendation for supportive care in patients receiving concurrent chemotherapy and radiotherapy for lung cancer&lt;sup&gt;&amp;#x2730;&lt;/sup&gt;. Annals of Oncology 2020; 31: 41-49.</w:t>
      </w:r>
    </w:p>
    <w:p w14:paraId="05356185" w14:textId="77777777" w:rsidR="005F575E" w:rsidRPr="005F575E" w:rsidRDefault="005F575E" w:rsidP="005F575E">
      <w:pPr>
        <w:pStyle w:val="EndNoteBibliography"/>
        <w:rPr>
          <w:noProof/>
        </w:rPr>
      </w:pPr>
      <w:r w:rsidRPr="005F575E">
        <w:rPr>
          <w:noProof/>
        </w:rPr>
        <w:t>17.</w:t>
      </w:r>
      <w:r w:rsidRPr="005F575E">
        <w:rPr>
          <w:noProof/>
        </w:rPr>
        <w:tab/>
        <w:t>Chan C, Lang S, Rowbottom C et al. Intensity-modulated radiotherapy for lung cancer: current status and future developments. J Thorac Oncol 2014; 9: 1598-1608.</w:t>
      </w:r>
    </w:p>
    <w:p w14:paraId="15779C7B" w14:textId="6BBCEBAB" w:rsidR="002164EB" w:rsidRDefault="00096095" w:rsidP="00D13034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14:paraId="49A9E95F" w14:textId="166AAADF" w:rsidR="004714D2" w:rsidRPr="004714D2" w:rsidRDefault="004714D2" w:rsidP="004714D2">
      <w:pPr>
        <w:rPr>
          <w:rFonts w:ascii="Times New Roman" w:hAnsi="Times New Roman" w:cs="Times New Roman"/>
        </w:rPr>
      </w:pPr>
    </w:p>
    <w:p w14:paraId="1529D9D2" w14:textId="01961899" w:rsidR="004714D2" w:rsidRPr="004714D2" w:rsidRDefault="004714D2" w:rsidP="004714D2">
      <w:pPr>
        <w:rPr>
          <w:rFonts w:ascii="Times New Roman" w:hAnsi="Times New Roman" w:cs="Times New Roman"/>
        </w:rPr>
      </w:pPr>
    </w:p>
    <w:p w14:paraId="763A47BF" w14:textId="34DF63FF" w:rsidR="004714D2" w:rsidRPr="004714D2" w:rsidRDefault="004714D2" w:rsidP="004714D2">
      <w:pPr>
        <w:rPr>
          <w:rFonts w:ascii="Times New Roman" w:hAnsi="Times New Roman" w:cs="Times New Roman"/>
        </w:rPr>
      </w:pPr>
    </w:p>
    <w:p w14:paraId="790C0B85" w14:textId="5E22DE02" w:rsidR="004714D2" w:rsidRPr="004714D2" w:rsidRDefault="004714D2" w:rsidP="004714D2">
      <w:pPr>
        <w:rPr>
          <w:rFonts w:ascii="Times New Roman" w:hAnsi="Times New Roman" w:cs="Times New Roman"/>
        </w:rPr>
      </w:pPr>
    </w:p>
    <w:p w14:paraId="7AABD3C1" w14:textId="2CE79BEF" w:rsidR="004714D2" w:rsidRPr="004714D2" w:rsidRDefault="004714D2" w:rsidP="004714D2">
      <w:pPr>
        <w:rPr>
          <w:rFonts w:ascii="Times New Roman" w:hAnsi="Times New Roman" w:cs="Times New Roman"/>
        </w:rPr>
      </w:pPr>
    </w:p>
    <w:p w14:paraId="4C55ED60" w14:textId="178055A4" w:rsidR="004714D2" w:rsidRPr="004714D2" w:rsidRDefault="004714D2" w:rsidP="004714D2">
      <w:pPr>
        <w:rPr>
          <w:rFonts w:ascii="Times New Roman" w:hAnsi="Times New Roman" w:cs="Times New Roman"/>
        </w:rPr>
      </w:pPr>
    </w:p>
    <w:p w14:paraId="31623F48" w14:textId="21228AAB" w:rsidR="004714D2" w:rsidRPr="004714D2" w:rsidRDefault="004714D2" w:rsidP="004714D2">
      <w:pPr>
        <w:rPr>
          <w:rFonts w:ascii="Times New Roman" w:hAnsi="Times New Roman" w:cs="Times New Roman"/>
        </w:rPr>
      </w:pPr>
    </w:p>
    <w:p w14:paraId="452E8FF9" w14:textId="265612BC" w:rsidR="004714D2" w:rsidRPr="004714D2" w:rsidRDefault="004714D2" w:rsidP="004714D2">
      <w:pPr>
        <w:rPr>
          <w:rFonts w:ascii="Times New Roman" w:hAnsi="Times New Roman" w:cs="Times New Roman"/>
        </w:rPr>
      </w:pPr>
    </w:p>
    <w:p w14:paraId="4F197084" w14:textId="1DFE56F7" w:rsidR="004714D2" w:rsidRPr="004714D2" w:rsidRDefault="004714D2" w:rsidP="004714D2">
      <w:pPr>
        <w:rPr>
          <w:rFonts w:ascii="Times New Roman" w:hAnsi="Times New Roman" w:cs="Times New Roman"/>
        </w:rPr>
      </w:pPr>
    </w:p>
    <w:p w14:paraId="415B017F" w14:textId="5B552EB7" w:rsidR="004714D2" w:rsidRPr="004714D2" w:rsidRDefault="004714D2" w:rsidP="004714D2">
      <w:pPr>
        <w:rPr>
          <w:rFonts w:ascii="Times New Roman" w:hAnsi="Times New Roman" w:cs="Times New Roman"/>
        </w:rPr>
      </w:pPr>
    </w:p>
    <w:p w14:paraId="6DEE0A8E" w14:textId="6017CEE3" w:rsidR="004714D2" w:rsidRPr="004714D2" w:rsidRDefault="004714D2" w:rsidP="004714D2">
      <w:pPr>
        <w:rPr>
          <w:rFonts w:ascii="Times New Roman" w:hAnsi="Times New Roman" w:cs="Times New Roman"/>
        </w:rPr>
      </w:pPr>
    </w:p>
    <w:p w14:paraId="0C68CA7C" w14:textId="2B2CBFBB" w:rsidR="004714D2" w:rsidRPr="004714D2" w:rsidRDefault="004714D2" w:rsidP="004714D2">
      <w:pPr>
        <w:rPr>
          <w:rFonts w:ascii="Times New Roman" w:hAnsi="Times New Roman" w:cs="Times New Roman"/>
        </w:rPr>
      </w:pPr>
    </w:p>
    <w:p w14:paraId="6EC423C0" w14:textId="759C6D24" w:rsidR="004714D2" w:rsidRPr="004714D2" w:rsidRDefault="004714D2" w:rsidP="004714D2">
      <w:pPr>
        <w:rPr>
          <w:rFonts w:ascii="Times New Roman" w:hAnsi="Times New Roman" w:cs="Times New Roman"/>
        </w:rPr>
      </w:pPr>
    </w:p>
    <w:p w14:paraId="0D13E99B" w14:textId="4FF58599" w:rsidR="004714D2" w:rsidRPr="004714D2" w:rsidRDefault="004714D2" w:rsidP="004714D2">
      <w:pPr>
        <w:rPr>
          <w:rFonts w:ascii="Times New Roman" w:hAnsi="Times New Roman" w:cs="Times New Roman"/>
        </w:rPr>
      </w:pPr>
    </w:p>
    <w:p w14:paraId="19131175" w14:textId="0B9164F0" w:rsidR="004714D2" w:rsidRPr="004714D2" w:rsidRDefault="004714D2" w:rsidP="004714D2">
      <w:pPr>
        <w:rPr>
          <w:rFonts w:ascii="Times New Roman" w:hAnsi="Times New Roman" w:cs="Times New Roman"/>
        </w:rPr>
      </w:pPr>
    </w:p>
    <w:p w14:paraId="63D9FDD6" w14:textId="381B66AD" w:rsidR="004714D2" w:rsidRDefault="004714D2" w:rsidP="004714D2">
      <w:pPr>
        <w:rPr>
          <w:rFonts w:ascii="Times New Roman" w:hAnsi="Times New Roman" w:cs="Times New Roman"/>
        </w:rPr>
      </w:pPr>
    </w:p>
    <w:p w14:paraId="0E3EC960" w14:textId="19C02924" w:rsidR="004714D2" w:rsidRDefault="004714D2" w:rsidP="004714D2">
      <w:pPr>
        <w:rPr>
          <w:rFonts w:ascii="Times New Roman" w:hAnsi="Times New Roman" w:cs="Times New Roman"/>
        </w:rPr>
      </w:pPr>
    </w:p>
    <w:p w14:paraId="7BF70591" w14:textId="4E9D946B" w:rsidR="004714D2" w:rsidRDefault="004714D2" w:rsidP="004714D2">
      <w:pPr>
        <w:rPr>
          <w:rFonts w:ascii="Times New Roman" w:hAnsi="Times New Roman" w:cs="Times New Roman"/>
        </w:rPr>
      </w:pPr>
    </w:p>
    <w:p w14:paraId="0E53B9BF" w14:textId="3D0984F1" w:rsidR="004714D2" w:rsidRDefault="004714D2" w:rsidP="004714D2">
      <w:pPr>
        <w:rPr>
          <w:rFonts w:ascii="Times New Roman" w:hAnsi="Times New Roman" w:cs="Times New Roman"/>
        </w:rPr>
      </w:pPr>
    </w:p>
    <w:p w14:paraId="313DE000" w14:textId="2DC740A9" w:rsidR="004714D2" w:rsidRDefault="004714D2" w:rsidP="004714D2">
      <w:pPr>
        <w:rPr>
          <w:rFonts w:ascii="Times New Roman" w:hAnsi="Times New Roman" w:cs="Times New Roman"/>
        </w:rPr>
      </w:pPr>
    </w:p>
    <w:p w14:paraId="50085302" w14:textId="6A6555BB" w:rsidR="004714D2" w:rsidRDefault="004714D2" w:rsidP="004714D2">
      <w:pPr>
        <w:rPr>
          <w:rFonts w:ascii="Times New Roman" w:hAnsi="Times New Roman" w:cs="Times New Roman"/>
        </w:rPr>
      </w:pPr>
    </w:p>
    <w:p w14:paraId="4C96D740" w14:textId="51CC96CE" w:rsidR="004714D2" w:rsidRDefault="004714D2" w:rsidP="004714D2">
      <w:pPr>
        <w:rPr>
          <w:rFonts w:ascii="Times New Roman" w:hAnsi="Times New Roman" w:cs="Times New Roman"/>
        </w:rPr>
      </w:pPr>
    </w:p>
    <w:p w14:paraId="30C22D89" w14:textId="2459AC4D" w:rsidR="004714D2" w:rsidRDefault="004714D2" w:rsidP="004714D2">
      <w:pPr>
        <w:rPr>
          <w:rFonts w:ascii="Times New Roman" w:hAnsi="Times New Roman" w:cs="Times New Roman"/>
        </w:rPr>
      </w:pPr>
    </w:p>
    <w:p w14:paraId="1F33BD0C" w14:textId="1EE83C3E" w:rsidR="004714D2" w:rsidRDefault="004714D2" w:rsidP="004714D2">
      <w:pPr>
        <w:rPr>
          <w:rFonts w:ascii="Times New Roman" w:hAnsi="Times New Roman" w:cs="Times New Roman"/>
        </w:rPr>
      </w:pPr>
    </w:p>
    <w:p w14:paraId="4E5BE9EB" w14:textId="77777777" w:rsidR="004714D2" w:rsidRPr="004714D2" w:rsidRDefault="004714D2" w:rsidP="004714D2">
      <w:pPr>
        <w:rPr>
          <w:rFonts w:ascii="Times New Roman" w:hAnsi="Times New Roman" w:cs="Times New Roman"/>
        </w:rPr>
      </w:pPr>
    </w:p>
    <w:p w14:paraId="42D0758E" w14:textId="523A92B0" w:rsidR="004714D2" w:rsidRDefault="004714D2" w:rsidP="004714D2">
      <w:pPr>
        <w:rPr>
          <w:rFonts w:ascii="Times New Roman" w:hAnsi="Times New Roman" w:cs="Times New Roman"/>
        </w:rPr>
      </w:pPr>
    </w:p>
    <w:p w14:paraId="2C1A5C6E" w14:textId="0A58B06C" w:rsidR="004714D2" w:rsidRPr="004714D2" w:rsidRDefault="004714D2" w:rsidP="004714D2">
      <w:pPr>
        <w:rPr>
          <w:rFonts w:ascii="Times New Roman" w:hAnsi="Times New Roman" w:cs="Times New Roman"/>
        </w:rPr>
      </w:pPr>
    </w:p>
    <w:p w14:paraId="0774C527" w14:textId="25BC1933" w:rsidR="004714D2" w:rsidRDefault="004714D2" w:rsidP="004714D2">
      <w:pPr>
        <w:rPr>
          <w:rFonts w:ascii="Times New Roman" w:hAnsi="Times New Roman" w:cs="Times New Roman"/>
        </w:rPr>
      </w:pPr>
    </w:p>
    <w:p w14:paraId="4C51A010" w14:textId="77777777" w:rsidR="004714D2" w:rsidRPr="00E14F3C" w:rsidRDefault="004714D2" w:rsidP="004714D2">
      <w:pPr>
        <w:spacing w:line="480" w:lineRule="auto"/>
        <w:rPr>
          <w:rFonts w:ascii="Times New Roman" w:hAnsi="Times New Roman" w:cs="Times New Roman"/>
        </w:rPr>
      </w:pPr>
      <w:r w:rsidRPr="00A02502">
        <w:rPr>
          <w:rFonts w:ascii="Times New Roman" w:hAnsi="Times New Roman" w:cs="Times New Roman"/>
          <w:b/>
        </w:rPr>
        <w:t>Table 1:</w:t>
      </w:r>
      <w:r w:rsidRPr="00E14F3C">
        <w:rPr>
          <w:rFonts w:ascii="Times New Roman" w:hAnsi="Times New Roman" w:cs="Times New Roman"/>
        </w:rPr>
        <w:t xml:space="preserve"> </w:t>
      </w:r>
      <w:r w:rsidRPr="008571C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</w:t>
      </w:r>
      <w:r w:rsidRPr="008571C7">
        <w:rPr>
          <w:rFonts w:ascii="Times New Roman" w:hAnsi="Times New Roman" w:cs="Times New Roman"/>
        </w:rPr>
        <w:t>seline patient characteristics per use of proG-CSF</w:t>
      </w:r>
    </w:p>
    <w:tbl>
      <w:tblPr>
        <w:tblStyle w:val="TableGrid"/>
        <w:tblW w:w="9214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2051"/>
        <w:gridCol w:w="1503"/>
        <w:gridCol w:w="1366"/>
        <w:gridCol w:w="820"/>
        <w:gridCol w:w="1366"/>
        <w:gridCol w:w="1367"/>
        <w:gridCol w:w="741"/>
      </w:tblGrid>
      <w:tr w:rsidR="004714D2" w:rsidRPr="00FB5BC9" w14:paraId="010DE459" w14:textId="77777777" w:rsidTr="00282FA0">
        <w:trPr>
          <w:trHeight w:val="566"/>
        </w:trPr>
        <w:tc>
          <w:tcPr>
            <w:tcW w:w="2051" w:type="dxa"/>
          </w:tcPr>
          <w:p w14:paraId="72765D40" w14:textId="77777777" w:rsidR="004714D2" w:rsidRPr="005F7E24" w:rsidRDefault="004714D2" w:rsidP="00282FA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41E45F7A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Naïve group</w:t>
            </w:r>
          </w:p>
          <w:p w14:paraId="712FB5A4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84B1D" w14:textId="77777777" w:rsidR="004714D2" w:rsidRPr="00D12443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2443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307)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2C467F2A" w14:textId="77777777" w:rsidR="004714D2" w:rsidRPr="00D50C2C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proG-CSF group</w:t>
            </w:r>
          </w:p>
          <w:p w14:paraId="278929C1" w14:textId="77777777" w:rsidR="004714D2" w:rsidRPr="00D12443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2443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180)</w:t>
            </w:r>
          </w:p>
        </w:tc>
        <w:tc>
          <w:tcPr>
            <w:tcW w:w="820" w:type="dxa"/>
          </w:tcPr>
          <w:p w14:paraId="54138D21" w14:textId="77777777" w:rsidR="004714D2" w:rsidRPr="00951D31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3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0D1A17CA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4D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rimary </w:t>
            </w:r>
          </w:p>
          <w:p w14:paraId="3D0F49F8" w14:textId="77777777" w:rsidR="004714D2" w:rsidRPr="004D484E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proG-CSF </w:t>
            </w:r>
          </w:p>
          <w:p w14:paraId="0E9581AB" w14:textId="77777777" w:rsidR="004714D2" w:rsidRPr="00951D31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484E">
              <w:rPr>
                <w:rFonts w:ascii="Times New Roman" w:hAnsi="Times New Roman" w:cs="Times New Roman"/>
                <w:sz w:val="24"/>
                <w:szCs w:val="24"/>
              </w:rPr>
              <w:t>(n=60)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189C370B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Secondary </w:t>
            </w:r>
          </w:p>
          <w:p w14:paraId="3BF86422" w14:textId="77777777" w:rsidR="004714D2" w:rsidRPr="004D484E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4E">
              <w:rPr>
                <w:rFonts w:ascii="Times New Roman" w:hAnsi="Times New Roman" w:cs="Times New Roman"/>
                <w:b/>
                <w:sz w:val="24"/>
                <w:szCs w:val="24"/>
              </w:rPr>
              <w:t>proG-CSF</w:t>
            </w:r>
          </w:p>
          <w:p w14:paraId="43263C9A" w14:textId="77777777" w:rsidR="004714D2" w:rsidRPr="00951D31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484E">
              <w:rPr>
                <w:rFonts w:ascii="Times New Roman" w:hAnsi="Times New Roman" w:cs="Times New Roman"/>
                <w:sz w:val="24"/>
                <w:szCs w:val="24"/>
              </w:rPr>
              <w:t>(n=120)</w:t>
            </w:r>
          </w:p>
        </w:tc>
        <w:tc>
          <w:tcPr>
            <w:tcW w:w="741" w:type="dxa"/>
            <w:shd w:val="clear" w:color="auto" w:fill="auto"/>
          </w:tcPr>
          <w:p w14:paraId="2CEFA807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7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4714D2" w:rsidRPr="00452CFB" w14:paraId="02EE452A" w14:textId="77777777" w:rsidTr="00282FA0">
        <w:trPr>
          <w:trHeight w:val="377"/>
        </w:trPr>
        <w:tc>
          <w:tcPr>
            <w:tcW w:w="2051" w:type="dxa"/>
          </w:tcPr>
          <w:p w14:paraId="0CFDC89B" w14:textId="77777777" w:rsidR="004714D2" w:rsidRPr="00452CFB" w:rsidRDefault="004714D2" w:rsidP="00282FA0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452CFB">
              <w:rPr>
                <w:rFonts w:ascii="Times New Roman" w:hAnsi="Times New Roman" w:cs="Times New Roman"/>
                <w:b/>
                <w:bCs/>
                <w:szCs w:val="24"/>
              </w:rPr>
              <w:t xml:space="preserve">Age (years), </w:t>
            </w:r>
            <w:r w:rsidRPr="00452CFB">
              <w:rPr>
                <w:rFonts w:ascii="Times New Roman" w:hAnsi="Times New Roman" w:cs="Times New Roman"/>
                <w:bCs/>
                <w:szCs w:val="24"/>
              </w:rPr>
              <w:t xml:space="preserve">median </w:t>
            </w:r>
          </w:p>
          <w:p w14:paraId="7F05A478" w14:textId="77777777" w:rsidR="004714D2" w:rsidRPr="00452CFB" w:rsidRDefault="004714D2" w:rsidP="00282FA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52CFB">
              <w:rPr>
                <w:rFonts w:ascii="Times New Roman" w:hAnsi="Times New Roman" w:cs="Times New Roman"/>
                <w:bCs/>
                <w:szCs w:val="24"/>
              </w:rPr>
              <w:t xml:space="preserve">                     (range)</w:t>
            </w:r>
          </w:p>
        </w:tc>
        <w:tc>
          <w:tcPr>
            <w:tcW w:w="1503" w:type="dxa"/>
          </w:tcPr>
          <w:p w14:paraId="168383D9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61</w:t>
            </w:r>
          </w:p>
          <w:p w14:paraId="4E65DB72" w14:textId="77777777" w:rsidR="004714D2" w:rsidRPr="00452CFB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(29-81)</w:t>
            </w:r>
          </w:p>
        </w:tc>
        <w:tc>
          <w:tcPr>
            <w:tcW w:w="1366" w:type="dxa"/>
          </w:tcPr>
          <w:p w14:paraId="34A0866C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62</w:t>
            </w:r>
          </w:p>
          <w:p w14:paraId="0D51A731" w14:textId="77777777" w:rsidR="004714D2" w:rsidRPr="00452CFB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(36-81)</w:t>
            </w:r>
          </w:p>
        </w:tc>
        <w:tc>
          <w:tcPr>
            <w:tcW w:w="820" w:type="dxa"/>
          </w:tcPr>
          <w:p w14:paraId="1087C0FF" w14:textId="77777777" w:rsidR="004714D2" w:rsidRPr="00951D31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951D31">
              <w:rPr>
                <w:rFonts w:ascii="Times New Roman" w:hAnsi="Times New Roman" w:cs="Times New Roman"/>
                <w:bCs/>
                <w:i/>
                <w:szCs w:val="24"/>
              </w:rPr>
              <w:t>0.385</w:t>
            </w:r>
          </w:p>
        </w:tc>
        <w:tc>
          <w:tcPr>
            <w:tcW w:w="1366" w:type="dxa"/>
          </w:tcPr>
          <w:p w14:paraId="4303A0F9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63</w:t>
            </w:r>
          </w:p>
          <w:p w14:paraId="7D433BFB" w14:textId="77777777" w:rsidR="004714D2" w:rsidRPr="00DE69A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(36-77)</w:t>
            </w:r>
          </w:p>
        </w:tc>
        <w:tc>
          <w:tcPr>
            <w:tcW w:w="1367" w:type="dxa"/>
          </w:tcPr>
          <w:p w14:paraId="17610FFC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62</w:t>
            </w:r>
          </w:p>
          <w:p w14:paraId="01AEFD82" w14:textId="77777777" w:rsidR="004714D2" w:rsidRPr="00DE69A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(37-81)</w:t>
            </w:r>
          </w:p>
        </w:tc>
        <w:tc>
          <w:tcPr>
            <w:tcW w:w="741" w:type="dxa"/>
          </w:tcPr>
          <w:p w14:paraId="3140183A" w14:textId="77777777" w:rsidR="004714D2" w:rsidRPr="005E1F74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1F74">
              <w:rPr>
                <w:rFonts w:ascii="Times New Roman" w:hAnsi="Times New Roman" w:cs="Times New Roman"/>
                <w:i/>
              </w:rPr>
              <w:t>0.493</w:t>
            </w:r>
          </w:p>
        </w:tc>
      </w:tr>
      <w:tr w:rsidR="004714D2" w:rsidRPr="00452CFB" w14:paraId="72CBCD4F" w14:textId="77777777" w:rsidTr="00282FA0">
        <w:trPr>
          <w:trHeight w:val="1091"/>
        </w:trPr>
        <w:tc>
          <w:tcPr>
            <w:tcW w:w="2051" w:type="dxa"/>
          </w:tcPr>
          <w:p w14:paraId="09E00971" w14:textId="77777777" w:rsidR="004714D2" w:rsidRPr="00452CFB" w:rsidRDefault="004714D2" w:rsidP="00282FA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2CFB">
              <w:rPr>
                <w:rFonts w:ascii="Times New Roman" w:hAnsi="Times New Roman" w:cs="Times New Roman"/>
                <w:b/>
                <w:bCs/>
                <w:szCs w:val="24"/>
              </w:rPr>
              <w:t>Gender</w:t>
            </w:r>
          </w:p>
          <w:p w14:paraId="72D6FBD5" w14:textId="77777777" w:rsidR="004714D2" w:rsidRPr="00452CFB" w:rsidRDefault="004714D2" w:rsidP="00282FA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2CFB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Male </w:t>
            </w:r>
          </w:p>
          <w:p w14:paraId="3C880BA9" w14:textId="77777777" w:rsidR="004714D2" w:rsidRPr="00452CFB" w:rsidRDefault="004714D2" w:rsidP="00282FA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2CFB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Female</w:t>
            </w:r>
          </w:p>
        </w:tc>
        <w:tc>
          <w:tcPr>
            <w:tcW w:w="1503" w:type="dxa"/>
          </w:tcPr>
          <w:p w14:paraId="4A3435AD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14:paraId="4FFBFB2C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178 (58)</w:t>
            </w:r>
          </w:p>
          <w:p w14:paraId="10DFB236" w14:textId="77777777" w:rsidR="004714D2" w:rsidRPr="00452CFB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129 (42)</w:t>
            </w:r>
          </w:p>
        </w:tc>
        <w:tc>
          <w:tcPr>
            <w:tcW w:w="1366" w:type="dxa"/>
          </w:tcPr>
          <w:p w14:paraId="70C47251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B62902D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 (51)</w:t>
            </w:r>
          </w:p>
          <w:p w14:paraId="4F41E6D6" w14:textId="77777777" w:rsidR="004714D2" w:rsidRPr="00452CFB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 (49)</w:t>
            </w:r>
          </w:p>
        </w:tc>
        <w:tc>
          <w:tcPr>
            <w:tcW w:w="820" w:type="dxa"/>
          </w:tcPr>
          <w:p w14:paraId="2E418D70" w14:textId="77777777" w:rsidR="004714D2" w:rsidRPr="00951D31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1D31">
              <w:rPr>
                <w:rFonts w:ascii="Times New Roman" w:hAnsi="Times New Roman" w:cs="Times New Roman"/>
                <w:i/>
                <w:szCs w:val="24"/>
              </w:rPr>
              <w:t>0.168</w:t>
            </w:r>
          </w:p>
        </w:tc>
        <w:tc>
          <w:tcPr>
            <w:tcW w:w="1366" w:type="dxa"/>
          </w:tcPr>
          <w:p w14:paraId="23DBD888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40EA0E3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 (48)</w:t>
            </w:r>
          </w:p>
          <w:p w14:paraId="003F093F" w14:textId="77777777" w:rsidR="004714D2" w:rsidRPr="00DE69A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31 (52)</w:t>
            </w:r>
          </w:p>
        </w:tc>
        <w:tc>
          <w:tcPr>
            <w:tcW w:w="1367" w:type="dxa"/>
          </w:tcPr>
          <w:p w14:paraId="0D527521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14:paraId="2F643228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63 (53)</w:t>
            </w:r>
          </w:p>
          <w:p w14:paraId="31E4EF1B" w14:textId="77777777" w:rsidR="004714D2" w:rsidRPr="00DE69A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57 (47)</w:t>
            </w:r>
          </w:p>
        </w:tc>
        <w:tc>
          <w:tcPr>
            <w:tcW w:w="741" w:type="dxa"/>
          </w:tcPr>
          <w:p w14:paraId="36B5AD72" w14:textId="77777777" w:rsidR="004714D2" w:rsidRPr="005E1F74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1F74">
              <w:rPr>
                <w:rFonts w:ascii="Times New Roman" w:hAnsi="Times New Roman" w:cs="Times New Roman"/>
                <w:i/>
              </w:rPr>
              <w:t>0.712</w:t>
            </w:r>
          </w:p>
        </w:tc>
      </w:tr>
      <w:tr w:rsidR="004714D2" w:rsidRPr="00452CFB" w14:paraId="7BAE9EC8" w14:textId="77777777" w:rsidTr="00282FA0">
        <w:trPr>
          <w:trHeight w:val="661"/>
        </w:trPr>
        <w:tc>
          <w:tcPr>
            <w:tcW w:w="2051" w:type="dxa"/>
          </w:tcPr>
          <w:p w14:paraId="0F903E99" w14:textId="77777777" w:rsidR="004714D2" w:rsidRPr="00624ABD" w:rsidRDefault="004714D2" w:rsidP="00282FA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24ABD">
              <w:rPr>
                <w:rFonts w:ascii="Times New Roman" w:hAnsi="Times New Roman" w:cs="Times New Roman"/>
                <w:b/>
                <w:bCs/>
                <w:szCs w:val="24"/>
              </w:rPr>
              <w:t>ECOG PS</w:t>
            </w:r>
          </w:p>
          <w:p w14:paraId="2BBE2077" w14:textId="77777777" w:rsidR="004714D2" w:rsidRPr="00624ABD" w:rsidRDefault="004714D2" w:rsidP="00282FA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24ABD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0</w:t>
            </w:r>
          </w:p>
          <w:p w14:paraId="37F04781" w14:textId="77777777" w:rsidR="004714D2" w:rsidRPr="00624ABD" w:rsidRDefault="004714D2" w:rsidP="00282FA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24ABD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1</w:t>
            </w:r>
          </w:p>
          <w:p w14:paraId="17F3E447" w14:textId="77777777" w:rsidR="004714D2" w:rsidRPr="00624ABD" w:rsidRDefault="004714D2" w:rsidP="00282FA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24ABD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2</w:t>
            </w:r>
          </w:p>
        </w:tc>
        <w:tc>
          <w:tcPr>
            <w:tcW w:w="1503" w:type="dxa"/>
          </w:tcPr>
          <w:p w14:paraId="0289250E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14:paraId="625F3278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151 (49)</w:t>
            </w:r>
          </w:p>
          <w:p w14:paraId="79202220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146 (48)</w:t>
            </w:r>
          </w:p>
          <w:p w14:paraId="60CA121F" w14:textId="77777777" w:rsidR="004714D2" w:rsidRPr="00624ABD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 (3)</w:t>
            </w:r>
          </w:p>
        </w:tc>
        <w:tc>
          <w:tcPr>
            <w:tcW w:w="1366" w:type="dxa"/>
          </w:tcPr>
          <w:p w14:paraId="432609B3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54EFB16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 (42)</w:t>
            </w:r>
          </w:p>
          <w:p w14:paraId="62033369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 (54)</w:t>
            </w:r>
          </w:p>
          <w:p w14:paraId="2FD83ABB" w14:textId="77777777" w:rsidR="004714D2" w:rsidRPr="00624ABD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(3)</w:t>
            </w:r>
          </w:p>
        </w:tc>
        <w:tc>
          <w:tcPr>
            <w:tcW w:w="820" w:type="dxa"/>
          </w:tcPr>
          <w:p w14:paraId="1551EDE1" w14:textId="77777777" w:rsidR="004714D2" w:rsidRPr="00951D31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1D31">
              <w:rPr>
                <w:rFonts w:ascii="Times New Roman" w:hAnsi="Times New Roman" w:cs="Times New Roman"/>
                <w:i/>
                <w:szCs w:val="24"/>
              </w:rPr>
              <w:t>0.324</w:t>
            </w:r>
          </w:p>
          <w:p w14:paraId="031F9155" w14:textId="77777777" w:rsidR="004714D2" w:rsidRPr="00951D31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366" w:type="dxa"/>
          </w:tcPr>
          <w:p w14:paraId="6D170D05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85B59ED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 (55)</w:t>
            </w:r>
          </w:p>
          <w:p w14:paraId="5395B33C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 (42)</w:t>
            </w:r>
          </w:p>
          <w:p w14:paraId="3109F258" w14:textId="77777777" w:rsidR="004714D2" w:rsidRPr="00624ABD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2 (3)</w:t>
            </w:r>
          </w:p>
        </w:tc>
        <w:tc>
          <w:tcPr>
            <w:tcW w:w="1367" w:type="dxa"/>
          </w:tcPr>
          <w:p w14:paraId="65A2E2DF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14:paraId="34E67B1A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43 (36)</w:t>
            </w:r>
          </w:p>
          <w:p w14:paraId="090D521D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73 (61)</w:t>
            </w:r>
          </w:p>
          <w:p w14:paraId="5F13E8D1" w14:textId="77777777" w:rsidR="004714D2" w:rsidRPr="00624ABD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 (3)</w:t>
            </w:r>
          </w:p>
        </w:tc>
        <w:tc>
          <w:tcPr>
            <w:tcW w:w="741" w:type="dxa"/>
          </w:tcPr>
          <w:p w14:paraId="19D7824E" w14:textId="77777777" w:rsidR="004714D2" w:rsidRPr="005E1F74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1F74">
              <w:rPr>
                <w:rFonts w:ascii="Times New Roman" w:hAnsi="Times New Roman" w:cs="Times New Roman"/>
                <w:i/>
              </w:rPr>
              <w:t>0.046</w:t>
            </w:r>
          </w:p>
        </w:tc>
      </w:tr>
      <w:tr w:rsidR="004714D2" w:rsidRPr="00624ABD" w14:paraId="51BFEAA1" w14:textId="77777777" w:rsidTr="00282FA0">
        <w:trPr>
          <w:trHeight w:val="895"/>
        </w:trPr>
        <w:tc>
          <w:tcPr>
            <w:tcW w:w="2051" w:type="dxa"/>
          </w:tcPr>
          <w:p w14:paraId="750E648D" w14:textId="77777777" w:rsidR="004714D2" w:rsidRPr="00624ABD" w:rsidRDefault="004714D2" w:rsidP="00282FA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24ABD">
              <w:rPr>
                <w:rFonts w:ascii="Times New Roman" w:hAnsi="Times New Roman" w:cs="Times New Roman"/>
                <w:b/>
                <w:bCs/>
                <w:szCs w:val="24"/>
              </w:rPr>
              <w:t>UICC/AJCC Stage</w:t>
            </w:r>
          </w:p>
          <w:p w14:paraId="443465D7" w14:textId="77777777" w:rsidR="004714D2" w:rsidRPr="00624ABD" w:rsidRDefault="004714D2" w:rsidP="00282FA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24ABD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I</w:t>
            </w:r>
          </w:p>
          <w:p w14:paraId="2933C33F" w14:textId="77777777" w:rsidR="004714D2" w:rsidRPr="00624ABD" w:rsidRDefault="004714D2" w:rsidP="00282FA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24ABD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II</w:t>
            </w:r>
          </w:p>
          <w:p w14:paraId="41D60F12" w14:textId="77777777" w:rsidR="004714D2" w:rsidRPr="00624ABD" w:rsidRDefault="004714D2" w:rsidP="00282FA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24ABD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III</w:t>
            </w:r>
          </w:p>
          <w:p w14:paraId="4C0CEE72" w14:textId="77777777" w:rsidR="004714D2" w:rsidRPr="00624ABD" w:rsidRDefault="004714D2" w:rsidP="00282FA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24ABD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Unknown</w:t>
            </w:r>
          </w:p>
        </w:tc>
        <w:tc>
          <w:tcPr>
            <w:tcW w:w="1503" w:type="dxa"/>
          </w:tcPr>
          <w:p w14:paraId="27245B24" w14:textId="77777777" w:rsidR="004714D2" w:rsidRPr="00C366B6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14:paraId="38C931BF" w14:textId="77777777" w:rsidR="004714D2" w:rsidRPr="00C366B6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366B6">
              <w:rPr>
                <w:rFonts w:ascii="Times New Roman" w:hAnsi="Times New Roman" w:cs="Times New Roman"/>
                <w:bCs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(1)</w:t>
            </w:r>
          </w:p>
          <w:p w14:paraId="198632AC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56 (18)</w:t>
            </w:r>
          </w:p>
          <w:p w14:paraId="4C52B27F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233 (76)</w:t>
            </w:r>
          </w:p>
          <w:p w14:paraId="1B968CF4" w14:textId="77777777" w:rsidR="004714D2" w:rsidRPr="00624ABD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16 (5)</w:t>
            </w:r>
          </w:p>
        </w:tc>
        <w:tc>
          <w:tcPr>
            <w:tcW w:w="1366" w:type="dxa"/>
          </w:tcPr>
          <w:p w14:paraId="79AA25CF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F7966BF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(1)</w:t>
            </w:r>
          </w:p>
          <w:p w14:paraId="3F675A45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 (11)</w:t>
            </w:r>
          </w:p>
          <w:p w14:paraId="7AFEDB56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149 (83)</w:t>
            </w:r>
          </w:p>
          <w:p w14:paraId="1E315D04" w14:textId="77777777" w:rsidR="004714D2" w:rsidRPr="00624ABD" w:rsidRDefault="004714D2" w:rsidP="00282FA0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(5)</w:t>
            </w:r>
          </w:p>
        </w:tc>
        <w:tc>
          <w:tcPr>
            <w:tcW w:w="820" w:type="dxa"/>
          </w:tcPr>
          <w:p w14:paraId="66CA3625" w14:textId="77777777" w:rsidR="004714D2" w:rsidRPr="00951D31" w:rsidRDefault="004714D2" w:rsidP="00282FA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1D31">
              <w:rPr>
                <w:rFonts w:ascii="Times New Roman" w:hAnsi="Times New Roman" w:cs="Times New Roman"/>
                <w:i/>
                <w:szCs w:val="24"/>
              </w:rPr>
              <w:t>0.148</w:t>
            </w:r>
          </w:p>
        </w:tc>
        <w:tc>
          <w:tcPr>
            <w:tcW w:w="1366" w:type="dxa"/>
          </w:tcPr>
          <w:p w14:paraId="768C2585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98857B9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(3)</w:t>
            </w:r>
          </w:p>
          <w:p w14:paraId="7E9A5082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(12)</w:t>
            </w:r>
          </w:p>
          <w:p w14:paraId="010F989F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 (77)</w:t>
            </w:r>
          </w:p>
          <w:p w14:paraId="4E5EB5F2" w14:textId="77777777" w:rsidR="004714D2" w:rsidRPr="00624ABD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5 (8)</w:t>
            </w:r>
          </w:p>
        </w:tc>
        <w:tc>
          <w:tcPr>
            <w:tcW w:w="1367" w:type="dxa"/>
          </w:tcPr>
          <w:p w14:paraId="2276E8DF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14:paraId="46D07DCA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 (0)</w:t>
            </w:r>
          </w:p>
          <w:p w14:paraId="477692DD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12 (10)</w:t>
            </w:r>
          </w:p>
          <w:p w14:paraId="2AECF204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103 (86)</w:t>
            </w:r>
          </w:p>
          <w:p w14:paraId="5F0D531A" w14:textId="77777777" w:rsidR="004714D2" w:rsidRPr="00624ABD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 (4)</w:t>
            </w:r>
          </w:p>
        </w:tc>
        <w:tc>
          <w:tcPr>
            <w:tcW w:w="741" w:type="dxa"/>
          </w:tcPr>
          <w:p w14:paraId="1D39E982" w14:textId="77777777" w:rsidR="004714D2" w:rsidRPr="005E1F74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1F74">
              <w:rPr>
                <w:rFonts w:ascii="Times New Roman" w:hAnsi="Times New Roman" w:cs="Times New Roman"/>
                <w:i/>
              </w:rPr>
              <w:t>0.124</w:t>
            </w:r>
          </w:p>
        </w:tc>
      </w:tr>
      <w:tr w:rsidR="004714D2" w:rsidRPr="00452CFB" w14:paraId="640F6BB3" w14:textId="77777777" w:rsidTr="00282FA0">
        <w:trPr>
          <w:trHeight w:val="420"/>
        </w:trPr>
        <w:tc>
          <w:tcPr>
            <w:tcW w:w="2051" w:type="dxa"/>
          </w:tcPr>
          <w:p w14:paraId="4A990A7D" w14:textId="77777777" w:rsidR="004714D2" w:rsidRPr="00452CFB" w:rsidRDefault="004714D2" w:rsidP="00282FA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2CFB">
              <w:rPr>
                <w:rFonts w:ascii="Times New Roman" w:hAnsi="Times New Roman" w:cs="Times New Roman"/>
                <w:b/>
                <w:bCs/>
                <w:szCs w:val="24"/>
              </w:rPr>
              <w:t>Biochemical factors</w:t>
            </w:r>
          </w:p>
          <w:p w14:paraId="6C343BBE" w14:textId="77777777" w:rsidR="004714D2" w:rsidRPr="00452CFB" w:rsidRDefault="004714D2" w:rsidP="00282FA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2CFB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Elevated LDH</w:t>
            </w:r>
          </w:p>
          <w:p w14:paraId="2AE4DC2A" w14:textId="77777777" w:rsidR="004714D2" w:rsidRPr="00452CFB" w:rsidRDefault="004714D2" w:rsidP="00282FA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2CFB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Hyponatremia</w:t>
            </w:r>
          </w:p>
          <w:p w14:paraId="28DEFFB7" w14:textId="77777777" w:rsidR="004714D2" w:rsidRPr="00452CFB" w:rsidRDefault="004714D2" w:rsidP="00282FA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52CFB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Elevated ALP</w:t>
            </w:r>
          </w:p>
        </w:tc>
        <w:tc>
          <w:tcPr>
            <w:tcW w:w="1503" w:type="dxa"/>
          </w:tcPr>
          <w:p w14:paraId="0E04DBC3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B6F77DE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 (22)</w:t>
            </w:r>
          </w:p>
          <w:p w14:paraId="2E566A0C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 (17)</w:t>
            </w:r>
          </w:p>
          <w:p w14:paraId="442F2580" w14:textId="77777777" w:rsidR="004714D2" w:rsidRPr="00452CFB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(3)</w:t>
            </w:r>
          </w:p>
        </w:tc>
        <w:tc>
          <w:tcPr>
            <w:tcW w:w="1366" w:type="dxa"/>
          </w:tcPr>
          <w:p w14:paraId="5FBE82DA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AAEDFDB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 (27)</w:t>
            </w:r>
          </w:p>
          <w:p w14:paraId="11CE954D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 (23)</w:t>
            </w:r>
          </w:p>
          <w:p w14:paraId="3D425C0D" w14:textId="77777777" w:rsidR="004714D2" w:rsidRPr="00452CFB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(1)</w:t>
            </w:r>
          </w:p>
        </w:tc>
        <w:tc>
          <w:tcPr>
            <w:tcW w:w="820" w:type="dxa"/>
          </w:tcPr>
          <w:p w14:paraId="35D23797" w14:textId="77777777" w:rsidR="004714D2" w:rsidRPr="00951D31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14:paraId="5CAB5FAA" w14:textId="77777777" w:rsidR="004714D2" w:rsidRPr="00951D31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1D31">
              <w:rPr>
                <w:rFonts w:ascii="Times New Roman" w:hAnsi="Times New Roman" w:cs="Times New Roman"/>
                <w:i/>
                <w:szCs w:val="24"/>
              </w:rPr>
              <w:t>0.215</w:t>
            </w:r>
          </w:p>
          <w:p w14:paraId="3581E55C" w14:textId="77777777" w:rsidR="004714D2" w:rsidRPr="00951D31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1D31">
              <w:rPr>
                <w:rFonts w:ascii="Times New Roman" w:hAnsi="Times New Roman" w:cs="Times New Roman"/>
                <w:i/>
                <w:szCs w:val="24"/>
              </w:rPr>
              <w:t>0.089</w:t>
            </w:r>
          </w:p>
          <w:p w14:paraId="5348C3C7" w14:textId="77777777" w:rsidR="004714D2" w:rsidRPr="00951D31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1D31">
              <w:rPr>
                <w:rFonts w:ascii="Times New Roman" w:hAnsi="Times New Roman" w:cs="Times New Roman"/>
                <w:i/>
                <w:szCs w:val="24"/>
              </w:rPr>
              <w:t>0.429</w:t>
            </w:r>
          </w:p>
        </w:tc>
        <w:tc>
          <w:tcPr>
            <w:tcW w:w="1366" w:type="dxa"/>
          </w:tcPr>
          <w:p w14:paraId="298B7C77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732AC88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 (27)</w:t>
            </w:r>
          </w:p>
          <w:p w14:paraId="1E11CC4D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 (27</w:t>
            </w:r>
          </w:p>
          <w:p w14:paraId="2BD77938" w14:textId="77777777" w:rsidR="004714D2" w:rsidRPr="00DE69A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2 (3)</w:t>
            </w:r>
          </w:p>
        </w:tc>
        <w:tc>
          <w:tcPr>
            <w:tcW w:w="1367" w:type="dxa"/>
          </w:tcPr>
          <w:p w14:paraId="04522B9E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F6010CE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 (28)</w:t>
            </w:r>
          </w:p>
          <w:p w14:paraId="0371A8D3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 (22)</w:t>
            </w:r>
          </w:p>
          <w:p w14:paraId="3A664F0A" w14:textId="77777777" w:rsidR="004714D2" w:rsidRPr="00DE69A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0 (0)</w:t>
            </w:r>
          </w:p>
        </w:tc>
        <w:tc>
          <w:tcPr>
            <w:tcW w:w="741" w:type="dxa"/>
          </w:tcPr>
          <w:p w14:paraId="01F308CE" w14:textId="77777777" w:rsidR="004714D2" w:rsidRPr="005E1F74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14:paraId="63A575F7" w14:textId="77777777" w:rsidR="004714D2" w:rsidRPr="005E1F74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1F74">
              <w:rPr>
                <w:rFonts w:ascii="Times New Roman" w:hAnsi="Times New Roman" w:cs="Times New Roman"/>
                <w:i/>
              </w:rPr>
              <w:t>0.999</w:t>
            </w:r>
          </w:p>
          <w:p w14:paraId="5DAB683C" w14:textId="77777777" w:rsidR="004714D2" w:rsidRPr="005E1F74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1F74">
              <w:rPr>
                <w:rFonts w:ascii="Times New Roman" w:hAnsi="Times New Roman" w:cs="Times New Roman"/>
                <w:i/>
              </w:rPr>
              <w:t>0.575</w:t>
            </w:r>
          </w:p>
          <w:p w14:paraId="13CABF09" w14:textId="77777777" w:rsidR="004714D2" w:rsidRPr="005E1F74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1F74">
              <w:rPr>
                <w:rFonts w:ascii="Times New Roman" w:hAnsi="Times New Roman" w:cs="Times New Roman"/>
                <w:i/>
              </w:rPr>
              <w:t>0.219</w:t>
            </w:r>
          </w:p>
        </w:tc>
      </w:tr>
      <w:tr w:rsidR="004714D2" w:rsidRPr="00452CFB" w14:paraId="7A2E184A" w14:textId="77777777" w:rsidTr="00282FA0">
        <w:trPr>
          <w:trHeight w:val="334"/>
        </w:trPr>
        <w:tc>
          <w:tcPr>
            <w:tcW w:w="2051" w:type="dxa"/>
          </w:tcPr>
          <w:p w14:paraId="3EA38B0B" w14:textId="77777777" w:rsidR="004714D2" w:rsidRPr="00452CFB" w:rsidRDefault="004714D2" w:rsidP="00282FA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2CFB">
              <w:rPr>
                <w:rFonts w:ascii="Times New Roman" w:hAnsi="Times New Roman" w:cs="Times New Roman"/>
                <w:b/>
                <w:bCs/>
                <w:szCs w:val="24"/>
              </w:rPr>
              <w:t>GTV (cc)</w:t>
            </w:r>
            <w:r w:rsidRPr="00452CFB">
              <w:rPr>
                <w:rFonts w:ascii="Times New Roman" w:hAnsi="Times New Roman" w:cs="Times New Roman"/>
                <w:bCs/>
                <w:szCs w:val="24"/>
              </w:rPr>
              <w:t>, median</w:t>
            </w:r>
          </w:p>
          <w:p w14:paraId="2319F6BF" w14:textId="77777777" w:rsidR="004714D2" w:rsidRPr="00452CFB" w:rsidRDefault="004714D2" w:rsidP="00282FA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2CFB">
              <w:rPr>
                <w:rFonts w:ascii="Times New Roman" w:hAnsi="Times New Roman" w:cs="Times New Roman"/>
                <w:bCs/>
                <w:szCs w:val="24"/>
              </w:rPr>
              <w:t xml:space="preserve">                 (range)</w:t>
            </w:r>
          </w:p>
        </w:tc>
        <w:tc>
          <w:tcPr>
            <w:tcW w:w="1503" w:type="dxa"/>
          </w:tcPr>
          <w:p w14:paraId="361BB762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86.0</w:t>
            </w:r>
          </w:p>
          <w:p w14:paraId="6056F4B4" w14:textId="77777777" w:rsidR="004714D2" w:rsidRPr="00452CFB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(0.5-635.10)</w:t>
            </w:r>
          </w:p>
        </w:tc>
        <w:tc>
          <w:tcPr>
            <w:tcW w:w="1366" w:type="dxa"/>
          </w:tcPr>
          <w:p w14:paraId="02F68FE3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79.0</w:t>
            </w:r>
          </w:p>
          <w:p w14:paraId="47FA998F" w14:textId="77777777" w:rsidR="004714D2" w:rsidRPr="00452CFB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(2.2-593.0)</w:t>
            </w:r>
          </w:p>
        </w:tc>
        <w:tc>
          <w:tcPr>
            <w:tcW w:w="820" w:type="dxa"/>
          </w:tcPr>
          <w:p w14:paraId="73E1CF3A" w14:textId="77777777" w:rsidR="004714D2" w:rsidRPr="00951D31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1D31">
              <w:rPr>
                <w:rFonts w:ascii="Times New Roman" w:hAnsi="Times New Roman" w:cs="Times New Roman"/>
                <w:i/>
                <w:szCs w:val="24"/>
              </w:rPr>
              <w:t>0.371</w:t>
            </w:r>
          </w:p>
        </w:tc>
        <w:tc>
          <w:tcPr>
            <w:tcW w:w="1366" w:type="dxa"/>
          </w:tcPr>
          <w:p w14:paraId="38D7D177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</w:t>
            </w:r>
          </w:p>
          <w:p w14:paraId="4A8BA390" w14:textId="77777777" w:rsidR="004714D2" w:rsidRPr="00DE69A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(2.2-593.0)</w:t>
            </w:r>
          </w:p>
        </w:tc>
        <w:tc>
          <w:tcPr>
            <w:tcW w:w="1367" w:type="dxa"/>
          </w:tcPr>
          <w:p w14:paraId="6A0EA347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</w:p>
          <w:p w14:paraId="4E9ABE13" w14:textId="77777777" w:rsidR="004714D2" w:rsidRPr="00DE69A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(6.3-447.8)</w:t>
            </w:r>
          </w:p>
        </w:tc>
        <w:tc>
          <w:tcPr>
            <w:tcW w:w="741" w:type="dxa"/>
          </w:tcPr>
          <w:p w14:paraId="217AAC3B" w14:textId="77777777" w:rsidR="004714D2" w:rsidRPr="005E1F74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1F74">
              <w:rPr>
                <w:rFonts w:ascii="Times New Roman" w:hAnsi="Times New Roman" w:cs="Times New Roman"/>
                <w:i/>
              </w:rPr>
              <w:t>0.096</w:t>
            </w:r>
          </w:p>
        </w:tc>
      </w:tr>
      <w:tr w:rsidR="004714D2" w:rsidRPr="00452CFB" w14:paraId="72B39269" w14:textId="77777777" w:rsidTr="00282FA0">
        <w:trPr>
          <w:trHeight w:val="417"/>
        </w:trPr>
        <w:tc>
          <w:tcPr>
            <w:tcW w:w="2051" w:type="dxa"/>
          </w:tcPr>
          <w:p w14:paraId="5566CC50" w14:textId="77777777" w:rsidR="004714D2" w:rsidRPr="0087254F" w:rsidRDefault="004714D2" w:rsidP="00282FA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2CFB">
              <w:rPr>
                <w:rFonts w:ascii="Times New Roman" w:hAnsi="Times New Roman" w:cs="Times New Roman"/>
                <w:b/>
                <w:bCs/>
                <w:szCs w:val="24"/>
              </w:rPr>
              <w:t xml:space="preserve">FEV1/FVC ratio, </w:t>
            </w:r>
            <w:r w:rsidRPr="00452CFB">
              <w:rPr>
                <w:rFonts w:ascii="Times New Roman" w:hAnsi="Times New Roman" w:cs="Times New Roman"/>
                <w:bCs/>
                <w:szCs w:val="24"/>
              </w:rPr>
              <w:t>median (range)</w:t>
            </w:r>
          </w:p>
        </w:tc>
        <w:tc>
          <w:tcPr>
            <w:tcW w:w="1503" w:type="dxa"/>
          </w:tcPr>
          <w:p w14:paraId="63B8F599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9B2D4EF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0.86</w:t>
            </w:r>
          </w:p>
          <w:p w14:paraId="6C9FB34E" w14:textId="77777777" w:rsidR="004714D2" w:rsidRPr="00452CFB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(0.36-2.76)</w:t>
            </w:r>
          </w:p>
        </w:tc>
        <w:tc>
          <w:tcPr>
            <w:tcW w:w="1366" w:type="dxa"/>
          </w:tcPr>
          <w:p w14:paraId="45AEB969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B0BD792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0.85</w:t>
            </w:r>
          </w:p>
          <w:p w14:paraId="7059E17D" w14:textId="77777777" w:rsidR="004714D2" w:rsidRPr="00452CFB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(0.42-3.65)</w:t>
            </w:r>
          </w:p>
        </w:tc>
        <w:tc>
          <w:tcPr>
            <w:tcW w:w="820" w:type="dxa"/>
          </w:tcPr>
          <w:p w14:paraId="432C765D" w14:textId="77777777" w:rsidR="004714D2" w:rsidRPr="00951D31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14:paraId="1BC5B4AA" w14:textId="77777777" w:rsidR="004714D2" w:rsidRPr="00951D31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1D31">
              <w:rPr>
                <w:rFonts w:ascii="Times New Roman" w:hAnsi="Times New Roman" w:cs="Times New Roman"/>
                <w:i/>
                <w:szCs w:val="24"/>
              </w:rPr>
              <w:t>0.951</w:t>
            </w:r>
          </w:p>
        </w:tc>
        <w:tc>
          <w:tcPr>
            <w:tcW w:w="1366" w:type="dxa"/>
          </w:tcPr>
          <w:p w14:paraId="0AB0A04C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502427A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0.82</w:t>
            </w:r>
          </w:p>
          <w:p w14:paraId="32BD0502" w14:textId="77777777" w:rsidR="004714D2" w:rsidRPr="00DE69A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(0.42-1.21)</w:t>
            </w:r>
          </w:p>
        </w:tc>
        <w:tc>
          <w:tcPr>
            <w:tcW w:w="1367" w:type="dxa"/>
          </w:tcPr>
          <w:p w14:paraId="1875EA88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EB31DD9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0.86</w:t>
            </w:r>
          </w:p>
          <w:p w14:paraId="388D01BF" w14:textId="77777777" w:rsidR="004714D2" w:rsidRPr="00DE69A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(0.42-3.65)</w:t>
            </w:r>
          </w:p>
        </w:tc>
        <w:tc>
          <w:tcPr>
            <w:tcW w:w="741" w:type="dxa"/>
          </w:tcPr>
          <w:p w14:paraId="1488D63B" w14:textId="77777777" w:rsidR="004714D2" w:rsidRPr="005E1F74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608F40BE" w14:textId="77777777" w:rsidR="004714D2" w:rsidRPr="005E1F74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1F74">
              <w:rPr>
                <w:rFonts w:ascii="Times New Roman" w:hAnsi="Times New Roman" w:cs="Times New Roman"/>
                <w:i/>
              </w:rPr>
              <w:t>0.190</w:t>
            </w:r>
          </w:p>
        </w:tc>
      </w:tr>
      <w:tr w:rsidR="004714D2" w:rsidRPr="00452CFB" w14:paraId="2076F5AE" w14:textId="77777777" w:rsidTr="00282FA0">
        <w:trPr>
          <w:trHeight w:val="578"/>
        </w:trPr>
        <w:tc>
          <w:tcPr>
            <w:tcW w:w="2051" w:type="dxa"/>
          </w:tcPr>
          <w:p w14:paraId="6E04BABB" w14:textId="77777777" w:rsidR="004714D2" w:rsidRPr="00452CFB" w:rsidRDefault="004714D2" w:rsidP="00282FA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2CFB">
              <w:rPr>
                <w:rFonts w:ascii="Times New Roman" w:hAnsi="Times New Roman" w:cs="Times New Roman"/>
                <w:b/>
                <w:bCs/>
                <w:szCs w:val="24"/>
              </w:rPr>
              <w:t xml:space="preserve">Cancer-related symptoms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present</w:t>
            </w:r>
          </w:p>
        </w:tc>
        <w:tc>
          <w:tcPr>
            <w:tcW w:w="1503" w:type="dxa"/>
          </w:tcPr>
          <w:p w14:paraId="467C8A0D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2C8E0C7" w14:textId="77777777" w:rsidR="004714D2" w:rsidRPr="00452CFB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260 (85)</w:t>
            </w:r>
          </w:p>
        </w:tc>
        <w:tc>
          <w:tcPr>
            <w:tcW w:w="1366" w:type="dxa"/>
          </w:tcPr>
          <w:p w14:paraId="5F63F3C7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88C100F" w14:textId="77777777" w:rsidR="004714D2" w:rsidRPr="00452CFB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146 (81)</w:t>
            </w:r>
          </w:p>
        </w:tc>
        <w:tc>
          <w:tcPr>
            <w:tcW w:w="820" w:type="dxa"/>
          </w:tcPr>
          <w:p w14:paraId="5050BF1A" w14:textId="77777777" w:rsidR="004714D2" w:rsidRPr="00951D31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14:paraId="44C0365D" w14:textId="77777777" w:rsidR="004714D2" w:rsidRPr="00951D31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1D31">
              <w:rPr>
                <w:rFonts w:ascii="Times New Roman" w:hAnsi="Times New Roman" w:cs="Times New Roman"/>
                <w:i/>
                <w:szCs w:val="24"/>
              </w:rPr>
              <w:t>0.369</w:t>
            </w:r>
          </w:p>
        </w:tc>
        <w:tc>
          <w:tcPr>
            <w:tcW w:w="1366" w:type="dxa"/>
          </w:tcPr>
          <w:p w14:paraId="1CF27989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D2D37E4" w14:textId="77777777" w:rsidR="004714D2" w:rsidRPr="00DE69A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46 (77)</w:t>
            </w:r>
          </w:p>
        </w:tc>
        <w:tc>
          <w:tcPr>
            <w:tcW w:w="1367" w:type="dxa"/>
          </w:tcPr>
          <w:p w14:paraId="6AC5E55D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4FD2230" w14:textId="77777777" w:rsidR="004714D2" w:rsidRPr="00DE69A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100 (83)</w:t>
            </w:r>
          </w:p>
        </w:tc>
        <w:tc>
          <w:tcPr>
            <w:tcW w:w="741" w:type="dxa"/>
          </w:tcPr>
          <w:p w14:paraId="3E155997" w14:textId="77777777" w:rsidR="004714D2" w:rsidRPr="005E1F74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541ABAA4" w14:textId="77777777" w:rsidR="004714D2" w:rsidRPr="005E1F74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1F74">
              <w:rPr>
                <w:rFonts w:ascii="Times New Roman" w:hAnsi="Times New Roman" w:cs="Times New Roman"/>
                <w:i/>
              </w:rPr>
              <w:t>0.382</w:t>
            </w:r>
          </w:p>
        </w:tc>
      </w:tr>
      <w:tr w:rsidR="004714D2" w:rsidRPr="00452CFB" w14:paraId="31044C45" w14:textId="77777777" w:rsidTr="00282FA0">
        <w:trPr>
          <w:trHeight w:val="578"/>
        </w:trPr>
        <w:tc>
          <w:tcPr>
            <w:tcW w:w="2051" w:type="dxa"/>
          </w:tcPr>
          <w:p w14:paraId="0EBBCE5C" w14:textId="77777777" w:rsidR="004714D2" w:rsidRPr="00452CFB" w:rsidRDefault="004714D2" w:rsidP="00282FA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52CFB">
              <w:rPr>
                <w:rFonts w:ascii="Times New Roman" w:hAnsi="Times New Roman" w:cs="Times New Roman"/>
                <w:b/>
                <w:szCs w:val="24"/>
              </w:rPr>
              <w:t>Intervention arm</w:t>
            </w:r>
          </w:p>
          <w:p w14:paraId="55E85119" w14:textId="77777777" w:rsidR="004714D2" w:rsidRPr="00452CFB" w:rsidRDefault="004714D2" w:rsidP="00282FA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52CFB">
              <w:rPr>
                <w:rFonts w:ascii="Times New Roman" w:hAnsi="Times New Roman" w:cs="Times New Roman"/>
                <w:b/>
                <w:szCs w:val="24"/>
              </w:rPr>
              <w:t xml:space="preserve">    RT OD</w:t>
            </w:r>
          </w:p>
          <w:p w14:paraId="4C7C1654" w14:textId="77777777" w:rsidR="004714D2" w:rsidRPr="00452CFB" w:rsidRDefault="004714D2" w:rsidP="00282FA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2CFB">
              <w:rPr>
                <w:rFonts w:ascii="Times New Roman" w:hAnsi="Times New Roman" w:cs="Times New Roman"/>
                <w:b/>
                <w:szCs w:val="24"/>
              </w:rPr>
              <w:t xml:space="preserve">    RT BD</w:t>
            </w:r>
          </w:p>
        </w:tc>
        <w:tc>
          <w:tcPr>
            <w:tcW w:w="1503" w:type="dxa"/>
          </w:tcPr>
          <w:p w14:paraId="4F718415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0E5053A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152 (50)</w:t>
            </w:r>
          </w:p>
          <w:p w14:paraId="7D06559D" w14:textId="77777777" w:rsidR="004714D2" w:rsidRPr="00452CFB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155 (50)</w:t>
            </w:r>
          </w:p>
        </w:tc>
        <w:tc>
          <w:tcPr>
            <w:tcW w:w="1366" w:type="dxa"/>
          </w:tcPr>
          <w:p w14:paraId="770F562D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269FD27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 (48)</w:t>
            </w:r>
          </w:p>
          <w:p w14:paraId="57217DEF" w14:textId="77777777" w:rsidR="004714D2" w:rsidRPr="00452CFB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 (52)</w:t>
            </w:r>
          </w:p>
        </w:tc>
        <w:tc>
          <w:tcPr>
            <w:tcW w:w="820" w:type="dxa"/>
          </w:tcPr>
          <w:p w14:paraId="3AE91F94" w14:textId="77777777" w:rsidR="004714D2" w:rsidRPr="00951D31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1D31">
              <w:rPr>
                <w:rFonts w:ascii="Times New Roman" w:hAnsi="Times New Roman" w:cs="Times New Roman"/>
                <w:i/>
                <w:szCs w:val="24"/>
              </w:rPr>
              <w:t>0.783</w:t>
            </w:r>
          </w:p>
        </w:tc>
        <w:tc>
          <w:tcPr>
            <w:tcW w:w="1366" w:type="dxa"/>
          </w:tcPr>
          <w:p w14:paraId="1C6D3DDF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5EB43F8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 (52)</w:t>
            </w:r>
          </w:p>
          <w:p w14:paraId="4D9B3E29" w14:textId="77777777" w:rsidR="004714D2" w:rsidRPr="00DE69A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29 (48)</w:t>
            </w:r>
          </w:p>
        </w:tc>
        <w:tc>
          <w:tcPr>
            <w:tcW w:w="1367" w:type="dxa"/>
          </w:tcPr>
          <w:p w14:paraId="57AC8628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0A38F84" w14:textId="77777777" w:rsidR="004714D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 (46)</w:t>
            </w:r>
          </w:p>
          <w:p w14:paraId="6DC56C67" w14:textId="77777777" w:rsidR="004714D2" w:rsidRPr="00DE69A2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65 (54)</w:t>
            </w:r>
          </w:p>
        </w:tc>
        <w:tc>
          <w:tcPr>
            <w:tcW w:w="741" w:type="dxa"/>
          </w:tcPr>
          <w:p w14:paraId="49DCA720" w14:textId="77777777" w:rsidR="004714D2" w:rsidRPr="005E1F74" w:rsidRDefault="004714D2" w:rsidP="00282F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1F74">
              <w:rPr>
                <w:rFonts w:ascii="Times New Roman" w:hAnsi="Times New Roman" w:cs="Times New Roman"/>
                <w:i/>
              </w:rPr>
              <w:t>0.562</w:t>
            </w:r>
          </w:p>
        </w:tc>
      </w:tr>
    </w:tbl>
    <w:p w14:paraId="0CEEBE26" w14:textId="77777777" w:rsidR="004714D2" w:rsidRPr="00D5229E" w:rsidRDefault="004714D2" w:rsidP="004714D2">
      <w:pPr>
        <w:keepNext/>
        <w:spacing w:line="360" w:lineRule="auto"/>
        <w:outlineLvl w:val="0"/>
        <w:rPr>
          <w:rFonts w:ascii="Times New Roman" w:eastAsia="Times New Roman" w:hAnsi="Times New Roman" w:cs="Times New Roman"/>
          <w:sz w:val="22"/>
          <w:szCs w:val="22"/>
        </w:rPr>
        <w:sectPr w:rsidR="004714D2" w:rsidRPr="00D5229E" w:rsidSect="005F575E">
          <w:pgSz w:w="11900" w:h="16820"/>
          <w:pgMar w:top="1440" w:right="1797" w:bottom="1440" w:left="1797" w:header="709" w:footer="709" w:gutter="0"/>
          <w:cols w:space="708"/>
          <w:docGrid w:linePitch="360"/>
        </w:sectPr>
      </w:pPr>
      <w:r w:rsidRPr="00D62043">
        <w:rPr>
          <w:rFonts w:ascii="Times New Roman" w:eastAsia="Times New Roman" w:hAnsi="Times New Roman" w:cs="Times New Roman"/>
          <w:sz w:val="22"/>
          <w:szCs w:val="22"/>
          <w:u w:val="single"/>
        </w:rPr>
        <w:t>Abbreviations</w:t>
      </w:r>
      <w:r w:rsidRPr="00D62043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D62043">
        <w:rPr>
          <w:rFonts w:eastAsia="Times New Roman" w:cs="Calibri"/>
          <w:sz w:val="22"/>
          <w:szCs w:val="22"/>
        </w:rPr>
        <w:t>ALP, alkaline phosphatase</w:t>
      </w:r>
      <w:r>
        <w:rPr>
          <w:rFonts w:eastAsia="Times New Roman" w:cs="Calibri"/>
          <w:sz w:val="22"/>
          <w:szCs w:val="22"/>
        </w:rPr>
        <w:t xml:space="preserve">; </w:t>
      </w:r>
      <w:r w:rsidRPr="00D62043">
        <w:rPr>
          <w:rFonts w:ascii="Times New Roman" w:eastAsia="Times New Roman" w:hAnsi="Times New Roman" w:cs="Times New Roman"/>
          <w:sz w:val="22"/>
          <w:szCs w:val="22"/>
        </w:rPr>
        <w:t>BD, twice-daily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arm</w:t>
      </w:r>
      <w:r w:rsidRPr="00D62043">
        <w:rPr>
          <w:rFonts w:eastAsia="Times New Roman" w:cs="Calibri"/>
          <w:sz w:val="22"/>
          <w:szCs w:val="22"/>
        </w:rPr>
        <w:t>; ECOG PS, Eastern Co-operative Oncology Group Performance Status;</w:t>
      </w:r>
      <w:r w:rsidRPr="00D5229E">
        <w:rPr>
          <w:rFonts w:eastAsia="Times New Roman" w:cs="Calibri"/>
          <w:sz w:val="22"/>
          <w:szCs w:val="22"/>
        </w:rPr>
        <w:t xml:space="preserve"> </w:t>
      </w:r>
      <w:r w:rsidRPr="00D62043">
        <w:rPr>
          <w:rFonts w:eastAsia="Times New Roman" w:cs="Calibri"/>
          <w:sz w:val="22"/>
          <w:szCs w:val="22"/>
        </w:rPr>
        <w:t>FEV1, forced expiratory volume in 1 second; FVC, forced vital capacity</w:t>
      </w:r>
      <w:r>
        <w:rPr>
          <w:rFonts w:eastAsia="Times New Roman" w:cs="Calibri"/>
          <w:sz w:val="22"/>
          <w:szCs w:val="22"/>
        </w:rPr>
        <w:t>; pro</w:t>
      </w:r>
      <w:r w:rsidRPr="00D62043">
        <w:rPr>
          <w:rFonts w:ascii="Times New Roman" w:eastAsia="Times New Roman" w:hAnsi="Times New Roman" w:cs="Times New Roman"/>
          <w:sz w:val="22"/>
          <w:szCs w:val="22"/>
        </w:rPr>
        <w:t xml:space="preserve">G-CSF,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prophylactic </w:t>
      </w:r>
      <w:r w:rsidRPr="00D62043">
        <w:rPr>
          <w:rFonts w:ascii="Times New Roman" w:eastAsia="Times New Roman" w:hAnsi="Times New Roman" w:cs="Times New Roman"/>
          <w:sz w:val="22"/>
          <w:szCs w:val="22"/>
        </w:rPr>
        <w:t xml:space="preserve">granulocyte-colony stimulating factor; </w:t>
      </w:r>
      <w:r w:rsidRPr="00D62043">
        <w:rPr>
          <w:rFonts w:eastAsia="Times New Roman" w:cs="Calibri"/>
          <w:sz w:val="22"/>
          <w:szCs w:val="22"/>
        </w:rPr>
        <w:t>GTV, gross tumour volume;</w:t>
      </w:r>
      <w:r w:rsidRPr="00D5229E">
        <w:rPr>
          <w:rFonts w:eastAsia="Times New Roman" w:cs="Calibri"/>
          <w:sz w:val="22"/>
          <w:szCs w:val="22"/>
        </w:rPr>
        <w:t xml:space="preserve"> </w:t>
      </w:r>
      <w:r w:rsidRPr="00D62043">
        <w:rPr>
          <w:rFonts w:eastAsia="Times New Roman" w:cs="Calibri"/>
          <w:sz w:val="22"/>
          <w:szCs w:val="22"/>
        </w:rPr>
        <w:t>LDH, lactate dehydrogenase;</w:t>
      </w:r>
      <w:r w:rsidRPr="00D5229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62043">
        <w:rPr>
          <w:rFonts w:ascii="Times New Roman" w:eastAsia="Times New Roman" w:hAnsi="Times New Roman" w:cs="Times New Roman"/>
          <w:sz w:val="22"/>
          <w:szCs w:val="22"/>
        </w:rPr>
        <w:t>OD, once-daily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arm; </w:t>
      </w:r>
      <w:r w:rsidRPr="00D62043">
        <w:rPr>
          <w:rFonts w:ascii="Times New Roman" w:eastAsia="Times New Roman" w:hAnsi="Times New Roman" w:cs="Times New Roman"/>
          <w:sz w:val="22"/>
          <w:szCs w:val="22"/>
        </w:rPr>
        <w:t xml:space="preserve">RT, radiotherapy; </w:t>
      </w:r>
      <w:r w:rsidRPr="00D62043">
        <w:rPr>
          <w:rFonts w:eastAsia="Times New Roman" w:cs="Calibri"/>
          <w:sz w:val="22"/>
          <w:szCs w:val="22"/>
        </w:rPr>
        <w:t>UICC/AJCC, Union for International Cancer Control / American Joint Committee on Cancer</w:t>
      </w:r>
    </w:p>
    <w:p w14:paraId="3E016B6E" w14:textId="77777777" w:rsidR="004714D2" w:rsidRPr="00F616B7" w:rsidRDefault="004714D2" w:rsidP="004714D2">
      <w:pPr>
        <w:spacing w:line="480" w:lineRule="auto"/>
        <w:rPr>
          <w:rFonts w:ascii="Times New Roman" w:hAnsi="Times New Roman" w:cs="Times New Roman"/>
        </w:rPr>
      </w:pPr>
      <w:r w:rsidRPr="006D393E">
        <w:rPr>
          <w:rFonts w:ascii="Times New Roman" w:hAnsi="Times New Roman" w:cs="Times New Roman"/>
          <w:b/>
        </w:rPr>
        <w:t>Table 2:</w:t>
      </w:r>
      <w:r w:rsidRPr="00F616B7">
        <w:rPr>
          <w:rFonts w:ascii="Times New Roman" w:hAnsi="Times New Roman" w:cs="Times New Roman"/>
        </w:rPr>
        <w:t xml:space="preserve"> Use of </w:t>
      </w:r>
      <w:r>
        <w:rPr>
          <w:rFonts w:ascii="Times New Roman" w:hAnsi="Times New Roman" w:cs="Times New Roman"/>
        </w:rPr>
        <w:t>pro</w:t>
      </w:r>
      <w:r w:rsidRPr="00F616B7">
        <w:rPr>
          <w:rFonts w:ascii="Times New Roman" w:hAnsi="Times New Roman" w:cs="Times New Roman"/>
        </w:rPr>
        <w:t>G-CSF</w:t>
      </w:r>
      <w:r>
        <w:rPr>
          <w:rFonts w:ascii="Times New Roman" w:hAnsi="Times New Roman" w:cs="Times New Roman"/>
        </w:rPr>
        <w:t xml:space="preserve"> </w:t>
      </w:r>
      <w:r w:rsidRPr="00F616B7">
        <w:rPr>
          <w:rFonts w:ascii="Times New Roman" w:hAnsi="Times New Roman" w:cs="Times New Roman"/>
        </w:rPr>
        <w:t>across cycles</w:t>
      </w:r>
      <w:r>
        <w:rPr>
          <w:rFonts w:ascii="Times New Roman" w:hAnsi="Times New Roman" w:cs="Times New Roman"/>
        </w:rPr>
        <w:t xml:space="preserve"> of chemotherapy</w:t>
      </w:r>
    </w:p>
    <w:tbl>
      <w:tblPr>
        <w:tblStyle w:val="TableGrid"/>
        <w:tblW w:w="7504" w:type="dxa"/>
        <w:tblInd w:w="855" w:type="dxa"/>
        <w:tblLayout w:type="fixed"/>
        <w:tblLook w:val="0420" w:firstRow="1" w:lastRow="0" w:firstColumn="0" w:lastColumn="0" w:noHBand="0" w:noVBand="1"/>
      </w:tblPr>
      <w:tblGrid>
        <w:gridCol w:w="1226"/>
        <w:gridCol w:w="1314"/>
        <w:gridCol w:w="2412"/>
        <w:gridCol w:w="2552"/>
      </w:tblGrid>
      <w:tr w:rsidR="004714D2" w:rsidRPr="00F616B7" w14:paraId="73B56274" w14:textId="77777777" w:rsidTr="007E3AC5">
        <w:trPr>
          <w:trHeight w:val="143"/>
        </w:trPr>
        <w:tc>
          <w:tcPr>
            <w:tcW w:w="2540" w:type="dxa"/>
            <w:gridSpan w:val="2"/>
            <w:vMerge w:val="restart"/>
          </w:tcPr>
          <w:p w14:paraId="57833A91" w14:textId="77777777" w:rsidR="004714D2" w:rsidRDefault="004714D2" w:rsidP="00282FA0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AC42F" w14:textId="77777777" w:rsidR="004714D2" w:rsidRDefault="004714D2" w:rsidP="00282FA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CTx cycles</w:t>
            </w:r>
          </w:p>
          <w:p w14:paraId="7AF53469" w14:textId="77777777" w:rsidR="004714D2" w:rsidRDefault="004714D2" w:rsidP="00282FA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Patients,</w:t>
            </w:r>
            <w:r w:rsidRPr="00556218">
              <w:rPr>
                <w:rFonts w:ascii="Times New Roman" w:hAnsi="Times New Roman" w:cs="Times New Roman"/>
                <w:sz w:val="24"/>
                <w:szCs w:val="24"/>
              </w:rPr>
              <w:t xml:space="preserve"> n (%)</w:t>
            </w:r>
          </w:p>
        </w:tc>
        <w:tc>
          <w:tcPr>
            <w:tcW w:w="4964" w:type="dxa"/>
            <w:gridSpan w:val="2"/>
            <w:shd w:val="pct15" w:color="auto" w:fill="auto"/>
          </w:tcPr>
          <w:p w14:paraId="2BE88B38" w14:textId="77777777" w:rsidR="004714D2" w:rsidRDefault="004714D2" w:rsidP="00282FA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proG-CSF group </w:t>
            </w:r>
          </w:p>
          <w:p w14:paraId="1331AC8D" w14:textId="77777777" w:rsidR="004714D2" w:rsidRPr="00951D31" w:rsidRDefault="004714D2" w:rsidP="00282FA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31">
              <w:rPr>
                <w:rFonts w:ascii="Times New Roman" w:hAnsi="Times New Roman" w:cs="Times New Roman"/>
                <w:sz w:val="24"/>
                <w:szCs w:val="24"/>
              </w:rPr>
              <w:t>(n=180)</w:t>
            </w:r>
          </w:p>
        </w:tc>
      </w:tr>
      <w:tr w:rsidR="004714D2" w:rsidRPr="00F616B7" w14:paraId="53EF15B3" w14:textId="77777777" w:rsidTr="007E3AC5">
        <w:trPr>
          <w:trHeight w:val="143"/>
        </w:trPr>
        <w:tc>
          <w:tcPr>
            <w:tcW w:w="2540" w:type="dxa"/>
            <w:gridSpan w:val="2"/>
            <w:vMerge/>
            <w:tcBorders>
              <w:bottom w:val="single" w:sz="4" w:space="0" w:color="auto"/>
            </w:tcBorders>
          </w:tcPr>
          <w:p w14:paraId="108EF60D" w14:textId="77777777" w:rsidR="004714D2" w:rsidRPr="003109E6" w:rsidRDefault="004714D2" w:rsidP="00282FA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pct5" w:color="auto" w:fill="auto"/>
          </w:tcPr>
          <w:p w14:paraId="57821894" w14:textId="1F8D3525" w:rsidR="004714D2" w:rsidRPr="00406B96" w:rsidRDefault="00CB5CC6" w:rsidP="00282FA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 </w:t>
            </w:r>
            <w:r w:rsidR="004714D2">
              <w:rPr>
                <w:rFonts w:ascii="Times New Roman" w:hAnsi="Times New Roman" w:cs="Times New Roman"/>
                <w:b/>
                <w:sz w:val="24"/>
                <w:szCs w:val="24"/>
              </w:rPr>
              <w:t>per cycle</w:t>
            </w:r>
          </w:p>
          <w:p w14:paraId="34F5C706" w14:textId="77777777" w:rsidR="004714D2" w:rsidRPr="00406B96" w:rsidRDefault="004714D2" w:rsidP="00282FA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96">
              <w:rPr>
                <w:rFonts w:ascii="Times New Roman" w:hAnsi="Times New Roman" w:cs="Times New Roman"/>
                <w:sz w:val="24"/>
                <w:szCs w:val="24"/>
              </w:rPr>
              <w:t xml:space="preserve">n (%) </w:t>
            </w:r>
            <w:r w:rsidRPr="00406B9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auto" w:fill="auto"/>
          </w:tcPr>
          <w:p w14:paraId="53E1022D" w14:textId="6E9C7F5A" w:rsidR="004714D2" w:rsidRPr="002C68AE" w:rsidRDefault="004714D2" w:rsidP="00282FA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New starters </w:t>
            </w:r>
            <w:r w:rsidR="00CB5CC6">
              <w:rPr>
                <w:rFonts w:ascii="Times New Roman" w:hAnsi="Times New Roman" w:cs="Times New Roman"/>
                <w:b/>
                <w:sz w:val="24"/>
                <w:szCs w:val="24"/>
              </w:rPr>
              <w:t>per cycle</w:t>
            </w:r>
          </w:p>
          <w:p w14:paraId="7A1D5FBF" w14:textId="77777777" w:rsidR="004714D2" w:rsidRPr="00406B96" w:rsidRDefault="004714D2" w:rsidP="00282FA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96">
              <w:rPr>
                <w:rFonts w:ascii="Times New Roman" w:hAnsi="Times New Roman" w:cs="Times New Roman"/>
                <w:sz w:val="24"/>
                <w:szCs w:val="24"/>
              </w:rPr>
              <w:t xml:space="preserve">n (%)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</w:p>
        </w:tc>
      </w:tr>
      <w:tr w:rsidR="004714D2" w:rsidRPr="00F616B7" w14:paraId="6AB6A221" w14:textId="77777777" w:rsidTr="007E3AC5">
        <w:trPr>
          <w:trHeight w:val="347"/>
        </w:trPr>
        <w:tc>
          <w:tcPr>
            <w:tcW w:w="1226" w:type="dxa"/>
            <w:tcBorders>
              <w:bottom w:val="single" w:sz="4" w:space="0" w:color="auto"/>
            </w:tcBorders>
            <w:shd w:val="pct5" w:color="auto" w:fill="auto"/>
            <w:hideMark/>
          </w:tcPr>
          <w:p w14:paraId="162062D9" w14:textId="77777777" w:rsidR="004714D2" w:rsidRPr="00F616B7" w:rsidRDefault="004714D2" w:rsidP="00282FA0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B7">
              <w:rPr>
                <w:rFonts w:ascii="Times New Roman" w:hAnsi="Times New Roman" w:cs="Times New Roman"/>
                <w:b/>
                <w:sz w:val="24"/>
                <w:szCs w:val="24"/>
              </w:rPr>
              <w:t>Cycle 1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pct5" w:color="auto" w:fill="auto"/>
          </w:tcPr>
          <w:p w14:paraId="737CEB1B" w14:textId="77777777" w:rsidR="004714D2" w:rsidRPr="00364EF0" w:rsidRDefault="004714D2" w:rsidP="00282FA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0"/>
              </w:rPr>
              <w:t>487 (100)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14:paraId="1A546791" w14:textId="77777777" w:rsidR="004714D2" w:rsidRPr="00406B96" w:rsidRDefault="004714D2" w:rsidP="00282FA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96">
              <w:rPr>
                <w:rFonts w:ascii="Times New Roman" w:hAnsi="Times New Roman" w:cs="Times New Roman"/>
                <w:sz w:val="24"/>
                <w:szCs w:val="24"/>
              </w:rPr>
              <w:t>39 (8)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315E9C9" w14:textId="77777777" w:rsidR="004714D2" w:rsidRPr="00406B96" w:rsidRDefault="004714D2" w:rsidP="00282FA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B96">
              <w:rPr>
                <w:rFonts w:ascii="Times New Roman" w:hAnsi="Times New Roman" w:cs="Times New Roman"/>
                <w:sz w:val="24"/>
                <w:szCs w:val="24"/>
              </w:rPr>
              <w:t>39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0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14D2" w:rsidRPr="00F616B7" w14:paraId="6733631F" w14:textId="77777777" w:rsidTr="007E3AC5">
        <w:trPr>
          <w:trHeight w:val="91"/>
        </w:trPr>
        <w:tc>
          <w:tcPr>
            <w:tcW w:w="1226" w:type="dxa"/>
            <w:shd w:val="pct5" w:color="auto" w:fill="auto"/>
            <w:hideMark/>
          </w:tcPr>
          <w:p w14:paraId="7B76AB38" w14:textId="77777777" w:rsidR="004714D2" w:rsidRPr="00F616B7" w:rsidRDefault="004714D2" w:rsidP="00282FA0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B7">
              <w:rPr>
                <w:rFonts w:ascii="Times New Roman" w:hAnsi="Times New Roman" w:cs="Times New Roman"/>
                <w:b/>
                <w:sz w:val="24"/>
                <w:szCs w:val="24"/>
              </w:rPr>
              <w:t>Cycle 2</w:t>
            </w:r>
          </w:p>
        </w:tc>
        <w:tc>
          <w:tcPr>
            <w:tcW w:w="1314" w:type="dxa"/>
            <w:shd w:val="pct5" w:color="auto" w:fill="auto"/>
          </w:tcPr>
          <w:p w14:paraId="12937E61" w14:textId="77777777" w:rsidR="004714D2" w:rsidRPr="00364EF0" w:rsidRDefault="004714D2" w:rsidP="00282FA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0"/>
              </w:rPr>
              <w:t>487 (100)</w:t>
            </w:r>
          </w:p>
        </w:tc>
        <w:tc>
          <w:tcPr>
            <w:tcW w:w="2412" w:type="dxa"/>
            <w:shd w:val="clear" w:color="auto" w:fill="auto"/>
          </w:tcPr>
          <w:p w14:paraId="3F640C9B" w14:textId="77777777" w:rsidR="004714D2" w:rsidRPr="00406B96" w:rsidRDefault="004714D2" w:rsidP="00282FA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96">
              <w:rPr>
                <w:rFonts w:ascii="Times New Roman" w:hAnsi="Times New Roman" w:cs="Times New Roman"/>
                <w:sz w:val="24"/>
                <w:szCs w:val="24"/>
              </w:rPr>
              <w:t>80 (16)</w:t>
            </w:r>
          </w:p>
        </w:tc>
        <w:tc>
          <w:tcPr>
            <w:tcW w:w="2552" w:type="dxa"/>
          </w:tcPr>
          <w:p w14:paraId="7C446714" w14:textId="77777777" w:rsidR="004714D2" w:rsidRPr="00406B96" w:rsidRDefault="004714D2" w:rsidP="00282FA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B96">
              <w:rPr>
                <w:rFonts w:ascii="Times New Roman" w:hAnsi="Times New Roman" w:cs="Times New Roman"/>
                <w:sz w:val="24"/>
                <w:szCs w:val="24"/>
              </w:rPr>
              <w:t>58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0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14D2" w:rsidRPr="00F616B7" w14:paraId="4F30E0A3" w14:textId="77777777" w:rsidTr="007E3AC5">
        <w:trPr>
          <w:trHeight w:val="91"/>
        </w:trPr>
        <w:tc>
          <w:tcPr>
            <w:tcW w:w="1226" w:type="dxa"/>
            <w:shd w:val="pct5" w:color="auto" w:fill="auto"/>
            <w:hideMark/>
          </w:tcPr>
          <w:p w14:paraId="396E9C04" w14:textId="77777777" w:rsidR="004714D2" w:rsidRPr="00F616B7" w:rsidRDefault="004714D2" w:rsidP="00282FA0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B7">
              <w:rPr>
                <w:rFonts w:ascii="Times New Roman" w:hAnsi="Times New Roman" w:cs="Times New Roman"/>
                <w:b/>
                <w:sz w:val="24"/>
                <w:szCs w:val="24"/>
              </w:rPr>
              <w:t>Cycle 3</w:t>
            </w:r>
          </w:p>
        </w:tc>
        <w:tc>
          <w:tcPr>
            <w:tcW w:w="1314" w:type="dxa"/>
            <w:shd w:val="pct5" w:color="auto" w:fill="auto"/>
          </w:tcPr>
          <w:p w14:paraId="636413AD" w14:textId="77777777" w:rsidR="004714D2" w:rsidRPr="00364EF0" w:rsidRDefault="004714D2" w:rsidP="00282FA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0"/>
              </w:rPr>
              <w:t>475 (98)</w:t>
            </w:r>
          </w:p>
        </w:tc>
        <w:tc>
          <w:tcPr>
            <w:tcW w:w="2412" w:type="dxa"/>
            <w:shd w:val="clear" w:color="auto" w:fill="auto"/>
          </w:tcPr>
          <w:p w14:paraId="1153C5F7" w14:textId="77777777" w:rsidR="004714D2" w:rsidRPr="00406B96" w:rsidRDefault="004714D2" w:rsidP="00282FA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96">
              <w:rPr>
                <w:rFonts w:ascii="Times New Roman" w:hAnsi="Times New Roman" w:cs="Times New Roman"/>
                <w:sz w:val="24"/>
                <w:szCs w:val="24"/>
              </w:rPr>
              <w:t>120 (25)</w:t>
            </w:r>
          </w:p>
        </w:tc>
        <w:tc>
          <w:tcPr>
            <w:tcW w:w="2552" w:type="dxa"/>
          </w:tcPr>
          <w:p w14:paraId="55DE60B5" w14:textId="77777777" w:rsidR="004714D2" w:rsidRPr="00406B96" w:rsidRDefault="004714D2" w:rsidP="00282FA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B96">
              <w:rPr>
                <w:rFonts w:ascii="Times New Roman" w:hAnsi="Times New Roman" w:cs="Times New Roman"/>
                <w:sz w:val="24"/>
                <w:szCs w:val="24"/>
              </w:rPr>
              <w:t>47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0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14D2" w:rsidRPr="00F616B7" w14:paraId="203D97EE" w14:textId="77777777" w:rsidTr="007E3AC5">
        <w:trPr>
          <w:trHeight w:val="91"/>
        </w:trPr>
        <w:tc>
          <w:tcPr>
            <w:tcW w:w="1226" w:type="dxa"/>
            <w:shd w:val="pct5" w:color="auto" w:fill="auto"/>
            <w:hideMark/>
          </w:tcPr>
          <w:p w14:paraId="2126A1BC" w14:textId="77777777" w:rsidR="004714D2" w:rsidRPr="00F616B7" w:rsidRDefault="004714D2" w:rsidP="00282FA0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B7">
              <w:rPr>
                <w:rFonts w:ascii="Times New Roman" w:hAnsi="Times New Roman" w:cs="Times New Roman"/>
                <w:b/>
                <w:sz w:val="24"/>
                <w:szCs w:val="24"/>
              </w:rPr>
              <w:t>Cycle 4</w:t>
            </w:r>
          </w:p>
        </w:tc>
        <w:tc>
          <w:tcPr>
            <w:tcW w:w="1314" w:type="dxa"/>
            <w:shd w:val="pct5" w:color="auto" w:fill="auto"/>
          </w:tcPr>
          <w:p w14:paraId="62177EF0" w14:textId="77777777" w:rsidR="004714D2" w:rsidRPr="00364EF0" w:rsidRDefault="004714D2" w:rsidP="00282FA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0"/>
              </w:rPr>
              <w:t>436 (90)</w:t>
            </w:r>
          </w:p>
        </w:tc>
        <w:tc>
          <w:tcPr>
            <w:tcW w:w="2412" w:type="dxa"/>
            <w:shd w:val="clear" w:color="auto" w:fill="auto"/>
          </w:tcPr>
          <w:p w14:paraId="3A6DAEA1" w14:textId="77777777" w:rsidR="004714D2" w:rsidRPr="00406B96" w:rsidRDefault="004714D2" w:rsidP="00282FA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96">
              <w:rPr>
                <w:rFonts w:ascii="Times New Roman" w:hAnsi="Times New Roman" w:cs="Times New Roman"/>
                <w:sz w:val="24"/>
                <w:szCs w:val="24"/>
              </w:rPr>
              <w:t>134 (31)</w:t>
            </w:r>
          </w:p>
        </w:tc>
        <w:tc>
          <w:tcPr>
            <w:tcW w:w="2552" w:type="dxa"/>
          </w:tcPr>
          <w:p w14:paraId="1CD1307B" w14:textId="77777777" w:rsidR="004714D2" w:rsidRPr="00406B96" w:rsidRDefault="004714D2" w:rsidP="00282FA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B96">
              <w:rPr>
                <w:rFonts w:ascii="Times New Roman" w:hAnsi="Times New Roman" w:cs="Times New Roman"/>
                <w:sz w:val="24"/>
                <w:szCs w:val="24"/>
              </w:rPr>
              <w:t>27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0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14D2" w:rsidRPr="00F616B7" w14:paraId="51DF54B0" w14:textId="77777777" w:rsidTr="007E3AC5">
        <w:trPr>
          <w:trHeight w:val="91"/>
        </w:trPr>
        <w:tc>
          <w:tcPr>
            <w:tcW w:w="1226" w:type="dxa"/>
            <w:shd w:val="pct5" w:color="auto" w:fill="auto"/>
          </w:tcPr>
          <w:p w14:paraId="75FA569B" w14:textId="77777777" w:rsidR="004714D2" w:rsidRPr="00F616B7" w:rsidRDefault="004714D2" w:rsidP="00282FA0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B7">
              <w:rPr>
                <w:rFonts w:ascii="Times New Roman" w:hAnsi="Times New Roman" w:cs="Times New Roman"/>
                <w:b/>
                <w:sz w:val="24"/>
                <w:szCs w:val="24"/>
              </w:rPr>
              <w:t>Cycle 5</w:t>
            </w:r>
          </w:p>
        </w:tc>
        <w:tc>
          <w:tcPr>
            <w:tcW w:w="1314" w:type="dxa"/>
            <w:shd w:val="pct5" w:color="auto" w:fill="auto"/>
          </w:tcPr>
          <w:p w14:paraId="1FD96DA6" w14:textId="77777777" w:rsidR="004714D2" w:rsidRPr="00364EF0" w:rsidRDefault="004714D2" w:rsidP="00282FA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0"/>
              </w:rPr>
              <w:t>123 (25)</w:t>
            </w:r>
          </w:p>
        </w:tc>
        <w:tc>
          <w:tcPr>
            <w:tcW w:w="2412" w:type="dxa"/>
            <w:shd w:val="clear" w:color="auto" w:fill="auto"/>
          </w:tcPr>
          <w:p w14:paraId="73503E29" w14:textId="77777777" w:rsidR="004714D2" w:rsidRPr="00406B96" w:rsidRDefault="004714D2" w:rsidP="00282FA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96">
              <w:rPr>
                <w:rFonts w:ascii="Times New Roman" w:hAnsi="Times New Roman" w:cs="Times New Roman"/>
                <w:sz w:val="24"/>
                <w:szCs w:val="24"/>
              </w:rPr>
              <w:t>34 (28)</w:t>
            </w:r>
          </w:p>
        </w:tc>
        <w:tc>
          <w:tcPr>
            <w:tcW w:w="2552" w:type="dxa"/>
          </w:tcPr>
          <w:p w14:paraId="686DA853" w14:textId="77777777" w:rsidR="004714D2" w:rsidRPr="00406B96" w:rsidRDefault="004714D2" w:rsidP="00282FA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B96"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14D2" w:rsidRPr="00F616B7" w14:paraId="7E9D37AC" w14:textId="77777777" w:rsidTr="007E3AC5">
        <w:trPr>
          <w:trHeight w:val="91"/>
        </w:trPr>
        <w:tc>
          <w:tcPr>
            <w:tcW w:w="1226" w:type="dxa"/>
            <w:shd w:val="pct5" w:color="auto" w:fill="auto"/>
          </w:tcPr>
          <w:p w14:paraId="7FC0CA49" w14:textId="77777777" w:rsidR="004714D2" w:rsidRPr="00F616B7" w:rsidRDefault="004714D2" w:rsidP="00282FA0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B7">
              <w:rPr>
                <w:rFonts w:ascii="Times New Roman" w:hAnsi="Times New Roman" w:cs="Times New Roman"/>
                <w:b/>
                <w:sz w:val="24"/>
                <w:szCs w:val="24"/>
              </w:rPr>
              <w:t>Cycle 6</w:t>
            </w:r>
          </w:p>
        </w:tc>
        <w:tc>
          <w:tcPr>
            <w:tcW w:w="1314" w:type="dxa"/>
            <w:shd w:val="pct5" w:color="auto" w:fill="auto"/>
          </w:tcPr>
          <w:p w14:paraId="221D575F" w14:textId="77777777" w:rsidR="004714D2" w:rsidRPr="00364EF0" w:rsidRDefault="004714D2" w:rsidP="00282FA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F0">
              <w:rPr>
                <w:rFonts w:ascii="Times New Roman" w:hAnsi="Times New Roman" w:cs="Times New Roman"/>
                <w:sz w:val="24"/>
                <w:szCs w:val="20"/>
              </w:rPr>
              <w:t>109 (22)</w:t>
            </w:r>
          </w:p>
        </w:tc>
        <w:tc>
          <w:tcPr>
            <w:tcW w:w="2412" w:type="dxa"/>
            <w:shd w:val="clear" w:color="auto" w:fill="auto"/>
          </w:tcPr>
          <w:p w14:paraId="5AAD8CEF" w14:textId="77777777" w:rsidR="004714D2" w:rsidRPr="00406B96" w:rsidRDefault="004714D2" w:rsidP="00282FA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96">
              <w:rPr>
                <w:rFonts w:ascii="Times New Roman" w:hAnsi="Times New Roman" w:cs="Times New Roman"/>
                <w:sz w:val="24"/>
                <w:szCs w:val="24"/>
              </w:rPr>
              <w:t>26 (24)</w:t>
            </w:r>
          </w:p>
        </w:tc>
        <w:tc>
          <w:tcPr>
            <w:tcW w:w="2552" w:type="dxa"/>
          </w:tcPr>
          <w:p w14:paraId="4F049A38" w14:textId="77777777" w:rsidR="004714D2" w:rsidRPr="00406B96" w:rsidRDefault="004714D2" w:rsidP="00282FA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B96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</w:tbl>
    <w:p w14:paraId="706DBFD0" w14:textId="77777777" w:rsidR="004714D2" w:rsidRDefault="004714D2" w:rsidP="004714D2">
      <w:pPr>
        <w:spacing w:line="480" w:lineRule="auto"/>
        <w:rPr>
          <w:rFonts w:ascii="Times New Roman" w:hAnsi="Times New Roman" w:cs="Times New Roman"/>
        </w:rPr>
      </w:pPr>
    </w:p>
    <w:p w14:paraId="1B7ED846" w14:textId="77777777" w:rsidR="00992BD0" w:rsidRDefault="00992BD0" w:rsidP="00992BD0">
      <w:pPr>
        <w:spacing w:line="480" w:lineRule="auto"/>
        <w:rPr>
          <w:rFonts w:ascii="Times New Roman" w:hAnsi="Times New Roman" w:cs="Times New Roman"/>
        </w:rPr>
      </w:pPr>
      <w:r w:rsidRPr="00F616B7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 Percentage</w:t>
      </w:r>
      <w:r w:rsidRPr="00F616B7">
        <w:rPr>
          <w:rFonts w:ascii="Times New Roman" w:hAnsi="Times New Roman" w:cs="Times New Roman"/>
        </w:rPr>
        <w:t xml:space="preserve"> calculated based on </w:t>
      </w:r>
      <w:r>
        <w:rPr>
          <w:rFonts w:ascii="Times New Roman" w:hAnsi="Times New Roman" w:cs="Times New Roman"/>
        </w:rPr>
        <w:t xml:space="preserve">the </w:t>
      </w:r>
      <w:r w:rsidRPr="00F616B7">
        <w:rPr>
          <w:rFonts w:ascii="Times New Roman" w:hAnsi="Times New Roman" w:cs="Times New Roman"/>
        </w:rPr>
        <w:t xml:space="preserve">number of patients </w:t>
      </w:r>
      <w:r>
        <w:rPr>
          <w:rFonts w:ascii="Times New Roman" w:hAnsi="Times New Roman" w:cs="Times New Roman"/>
        </w:rPr>
        <w:t>who had</w:t>
      </w:r>
      <w:r w:rsidRPr="00F616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CTx</w:t>
      </w:r>
      <w:r w:rsidRPr="00F616B7">
        <w:rPr>
          <w:rFonts w:ascii="Times New Roman" w:hAnsi="Times New Roman" w:cs="Times New Roman"/>
        </w:rPr>
        <w:t xml:space="preserve"> that cycle</w:t>
      </w:r>
    </w:p>
    <w:p w14:paraId="6C3BC12E" w14:textId="77777777" w:rsidR="00992BD0" w:rsidRPr="00F616B7" w:rsidRDefault="00992BD0" w:rsidP="00992BD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 w:rsidRPr="00637712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 Percentage calculated based on the number of patients who received proG-CSF</w:t>
      </w:r>
    </w:p>
    <w:p w14:paraId="35CF629F" w14:textId="77777777" w:rsidR="004714D2" w:rsidRPr="00E37302" w:rsidRDefault="004714D2" w:rsidP="004714D2">
      <w:pPr>
        <w:keepNext/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D62043">
        <w:rPr>
          <w:rFonts w:ascii="Times New Roman" w:eastAsia="Times New Roman" w:hAnsi="Times New Roman" w:cs="Times New Roman"/>
          <w:sz w:val="22"/>
          <w:szCs w:val="22"/>
          <w:u w:val="single"/>
        </w:rPr>
        <w:t>Abbreviations</w:t>
      </w:r>
      <w:r w:rsidRPr="00D62043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>CTx, chemotherapy; proG-CSF, prophylactic granulocyte-colony stimulating factor.</w:t>
      </w:r>
    </w:p>
    <w:p w14:paraId="70074174" w14:textId="77777777" w:rsidR="004714D2" w:rsidRDefault="004714D2" w:rsidP="004714D2">
      <w:pPr>
        <w:spacing w:line="480" w:lineRule="auto"/>
        <w:rPr>
          <w:rFonts w:ascii="Times New Roman" w:hAnsi="Times New Roman" w:cs="Times New Roman"/>
          <w:b/>
        </w:rPr>
      </w:pPr>
    </w:p>
    <w:p w14:paraId="6166FB38" w14:textId="77777777" w:rsidR="004714D2" w:rsidRDefault="004714D2" w:rsidP="004714D2">
      <w:pPr>
        <w:spacing w:line="480" w:lineRule="auto"/>
        <w:rPr>
          <w:rFonts w:ascii="Times New Roman" w:hAnsi="Times New Roman" w:cs="Times New Roman"/>
          <w:b/>
        </w:rPr>
      </w:pPr>
    </w:p>
    <w:p w14:paraId="46C08BC1" w14:textId="77777777" w:rsidR="004714D2" w:rsidRDefault="004714D2" w:rsidP="004714D2">
      <w:pPr>
        <w:spacing w:line="480" w:lineRule="auto"/>
        <w:rPr>
          <w:rFonts w:ascii="Times New Roman" w:hAnsi="Times New Roman" w:cs="Times New Roman"/>
          <w:b/>
        </w:rPr>
      </w:pPr>
    </w:p>
    <w:p w14:paraId="63BE40FB" w14:textId="77777777" w:rsidR="004714D2" w:rsidRDefault="004714D2" w:rsidP="004714D2">
      <w:pPr>
        <w:spacing w:line="480" w:lineRule="auto"/>
        <w:rPr>
          <w:rFonts w:ascii="Times New Roman" w:hAnsi="Times New Roman" w:cs="Times New Roman"/>
          <w:b/>
        </w:rPr>
      </w:pPr>
    </w:p>
    <w:p w14:paraId="14CFBD2B" w14:textId="77777777" w:rsidR="004714D2" w:rsidRDefault="004714D2" w:rsidP="004714D2">
      <w:pPr>
        <w:spacing w:line="480" w:lineRule="auto"/>
        <w:rPr>
          <w:rFonts w:ascii="Times New Roman" w:hAnsi="Times New Roman" w:cs="Times New Roman"/>
          <w:b/>
        </w:rPr>
      </w:pPr>
    </w:p>
    <w:p w14:paraId="0098E840" w14:textId="77777777" w:rsidR="004714D2" w:rsidRDefault="004714D2" w:rsidP="004714D2">
      <w:pPr>
        <w:spacing w:line="480" w:lineRule="auto"/>
        <w:rPr>
          <w:rFonts w:ascii="Times New Roman" w:hAnsi="Times New Roman" w:cs="Times New Roman"/>
          <w:b/>
        </w:rPr>
      </w:pPr>
    </w:p>
    <w:p w14:paraId="051299A0" w14:textId="77777777" w:rsidR="004714D2" w:rsidRDefault="004714D2" w:rsidP="004714D2">
      <w:pPr>
        <w:spacing w:line="480" w:lineRule="auto"/>
        <w:rPr>
          <w:rFonts w:ascii="Times New Roman" w:hAnsi="Times New Roman" w:cs="Times New Roman"/>
          <w:b/>
        </w:rPr>
      </w:pPr>
    </w:p>
    <w:p w14:paraId="359C2F59" w14:textId="77777777" w:rsidR="004714D2" w:rsidRDefault="004714D2" w:rsidP="004714D2">
      <w:pPr>
        <w:spacing w:line="480" w:lineRule="auto"/>
        <w:rPr>
          <w:rFonts w:ascii="Times New Roman" w:hAnsi="Times New Roman" w:cs="Times New Roman"/>
          <w:b/>
        </w:rPr>
      </w:pPr>
    </w:p>
    <w:p w14:paraId="43D12C5A" w14:textId="77777777" w:rsidR="004714D2" w:rsidRDefault="004714D2" w:rsidP="004714D2">
      <w:pPr>
        <w:spacing w:line="480" w:lineRule="auto"/>
        <w:rPr>
          <w:rFonts w:ascii="Times New Roman" w:hAnsi="Times New Roman" w:cs="Times New Roman"/>
          <w:b/>
        </w:rPr>
      </w:pPr>
    </w:p>
    <w:p w14:paraId="4A9F4A11" w14:textId="77777777" w:rsidR="004714D2" w:rsidRDefault="004714D2" w:rsidP="004714D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3</w:t>
      </w:r>
      <w:r w:rsidRPr="00F616B7">
        <w:rPr>
          <w:rFonts w:ascii="Times New Roman" w:hAnsi="Times New Roman" w:cs="Times New Roman"/>
          <w:b/>
        </w:rPr>
        <w:t>:</w:t>
      </w:r>
      <w:r w:rsidRPr="00F616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Incidence of haematological toxicity, infections and hospitalization</w:t>
      </w:r>
    </w:p>
    <w:tbl>
      <w:tblPr>
        <w:tblStyle w:val="TableGrid"/>
        <w:tblW w:w="10065" w:type="dxa"/>
        <w:tblInd w:w="-885" w:type="dxa"/>
        <w:tblLook w:val="04A0" w:firstRow="1" w:lastRow="0" w:firstColumn="1" w:lastColumn="0" w:noHBand="0" w:noVBand="1"/>
      </w:tblPr>
      <w:tblGrid>
        <w:gridCol w:w="2167"/>
        <w:gridCol w:w="1375"/>
        <w:gridCol w:w="1415"/>
        <w:gridCol w:w="1274"/>
        <w:gridCol w:w="1273"/>
        <w:gridCol w:w="1274"/>
        <w:gridCol w:w="1287"/>
      </w:tblGrid>
      <w:tr w:rsidR="004714D2" w14:paraId="5180D56E" w14:textId="77777777" w:rsidTr="00282FA0">
        <w:trPr>
          <w:trHeight w:val="383"/>
        </w:trPr>
        <w:tc>
          <w:tcPr>
            <w:tcW w:w="2167" w:type="dxa"/>
            <w:vMerge w:val="restart"/>
          </w:tcPr>
          <w:p w14:paraId="5BE9520E" w14:textId="77777777" w:rsidR="004714D2" w:rsidRDefault="004714D2" w:rsidP="00282FA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 w:val="restart"/>
            <w:shd w:val="pct15" w:color="auto" w:fill="auto"/>
          </w:tcPr>
          <w:p w14:paraId="20FDC1CC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7C0A56">
              <w:rPr>
                <w:rFonts w:ascii="Times New Roman" w:hAnsi="Times New Roman" w:cs="Times New Roman"/>
                <w:b/>
              </w:rPr>
              <w:t>aïve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9D3">
              <w:rPr>
                <w:rFonts w:ascii="Times New Roman" w:hAnsi="Times New Roman" w:cs="Times New Roman"/>
                <w:b/>
              </w:rPr>
              <w:t>group</w:t>
            </w:r>
          </w:p>
          <w:p w14:paraId="4200795D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(n=307),</w:t>
            </w:r>
          </w:p>
          <w:p w14:paraId="273CBEDA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60727168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CTx cycles, n (%)</w:t>
            </w:r>
          </w:p>
        </w:tc>
        <w:tc>
          <w:tcPr>
            <w:tcW w:w="6523" w:type="dxa"/>
            <w:gridSpan w:val="5"/>
            <w:shd w:val="pct15" w:color="auto" w:fill="auto"/>
          </w:tcPr>
          <w:p w14:paraId="2175962C" w14:textId="77777777" w:rsidR="004714D2" w:rsidRPr="007C0A56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0A56">
              <w:rPr>
                <w:rFonts w:ascii="Times New Roman" w:hAnsi="Times New Roman" w:cs="Times New Roman"/>
                <w:b/>
              </w:rPr>
              <w:t>proG-CSF</w:t>
            </w:r>
            <w:r>
              <w:rPr>
                <w:rFonts w:ascii="Times New Roman" w:hAnsi="Times New Roman" w:cs="Times New Roman"/>
                <w:b/>
              </w:rPr>
              <w:t xml:space="preserve"> group</w:t>
            </w:r>
          </w:p>
          <w:p w14:paraId="370EE556" w14:textId="77777777" w:rsidR="004714D2" w:rsidRPr="007C0A56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(n=180)</w:t>
            </w:r>
          </w:p>
        </w:tc>
      </w:tr>
      <w:tr w:rsidR="004714D2" w14:paraId="6C9A2556" w14:textId="77777777" w:rsidTr="00282FA0">
        <w:trPr>
          <w:trHeight w:val="1001"/>
        </w:trPr>
        <w:tc>
          <w:tcPr>
            <w:tcW w:w="2167" w:type="dxa"/>
            <w:vMerge/>
          </w:tcPr>
          <w:p w14:paraId="5688B7D9" w14:textId="77777777" w:rsidR="004714D2" w:rsidRDefault="004714D2" w:rsidP="00282FA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</w:tcPr>
          <w:p w14:paraId="5601E655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 w:val="restart"/>
          </w:tcPr>
          <w:p w14:paraId="21EE374D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4ACC5871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C69CE3B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219657B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4356F46D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CTx cycles,</w:t>
            </w:r>
          </w:p>
          <w:p w14:paraId="79EBE424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274" w:type="dxa"/>
            <w:vMerge w:val="restart"/>
          </w:tcPr>
          <w:p w14:paraId="699C4484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AFD7D81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59C499E0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6650024F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6758C08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cycles </w:t>
            </w:r>
            <w:r w:rsidRPr="00D21241">
              <w:rPr>
                <w:rFonts w:ascii="Times New Roman" w:hAnsi="Times New Roman" w:cs="Times New Roman"/>
                <w:u w:val="single"/>
              </w:rPr>
              <w:t>with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689E800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G-CSF, </w:t>
            </w:r>
          </w:p>
          <w:p w14:paraId="7395FA59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273" w:type="dxa"/>
            <w:vMerge w:val="restart"/>
          </w:tcPr>
          <w:p w14:paraId="5BB22AEE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5D25DD60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0AAA1D1" w14:textId="77777777" w:rsidR="004714D2" w:rsidRDefault="004714D2" w:rsidP="00282FA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D0E7EA7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cycles </w:t>
            </w:r>
            <w:r w:rsidRPr="00D21241">
              <w:rPr>
                <w:rFonts w:ascii="Times New Roman" w:hAnsi="Times New Roman" w:cs="Times New Roman"/>
                <w:u w:val="single"/>
              </w:rPr>
              <w:t>without</w:t>
            </w:r>
            <w:r>
              <w:rPr>
                <w:rFonts w:ascii="Times New Roman" w:hAnsi="Times New Roman" w:cs="Times New Roman"/>
              </w:rPr>
              <w:t xml:space="preserve"> G-CSF, </w:t>
            </w:r>
          </w:p>
          <w:p w14:paraId="301DC18F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(%) 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pct15" w:color="auto" w:fill="auto"/>
          </w:tcPr>
          <w:p w14:paraId="00974C37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50C2C">
              <w:rPr>
                <w:rFonts w:ascii="Times New Roman" w:hAnsi="Times New Roman" w:cs="Times New Roman"/>
                <w:b/>
              </w:rPr>
              <w:t>Primary proG-CSF</w:t>
            </w:r>
            <w:r>
              <w:rPr>
                <w:rFonts w:ascii="Times New Roman" w:hAnsi="Times New Roman" w:cs="Times New Roman"/>
              </w:rPr>
              <w:t xml:space="preserve"> sub-group (n=60)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pct15" w:color="auto" w:fill="auto"/>
          </w:tcPr>
          <w:p w14:paraId="47539579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50C2C">
              <w:rPr>
                <w:rFonts w:ascii="Times New Roman" w:hAnsi="Times New Roman" w:cs="Times New Roman"/>
                <w:b/>
              </w:rPr>
              <w:t>Secondary proG-CSF</w:t>
            </w:r>
            <w:r>
              <w:rPr>
                <w:rFonts w:ascii="Times New Roman" w:hAnsi="Times New Roman" w:cs="Times New Roman"/>
              </w:rPr>
              <w:t xml:space="preserve"> sub-group (n=120)</w:t>
            </w:r>
          </w:p>
        </w:tc>
      </w:tr>
      <w:tr w:rsidR="004714D2" w14:paraId="1E493D7B" w14:textId="77777777" w:rsidTr="00282FA0">
        <w:trPr>
          <w:trHeight w:val="1021"/>
        </w:trPr>
        <w:tc>
          <w:tcPr>
            <w:tcW w:w="2167" w:type="dxa"/>
            <w:vMerge/>
            <w:tcBorders>
              <w:bottom w:val="single" w:sz="4" w:space="0" w:color="auto"/>
            </w:tcBorders>
          </w:tcPr>
          <w:p w14:paraId="70974C80" w14:textId="77777777" w:rsidR="004714D2" w:rsidRDefault="004714D2" w:rsidP="00282FA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14:paraId="775EB8DE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14:paraId="07E70BEC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14:paraId="45C1062B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14:paraId="19168A9F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10D0B7ED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22CC17C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cycles, </w:t>
            </w:r>
          </w:p>
          <w:p w14:paraId="7A078956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0E2C998A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600AE8D2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all cycles, </w:t>
            </w:r>
          </w:p>
          <w:p w14:paraId="1D92A824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</w:tr>
      <w:tr w:rsidR="004714D2" w14:paraId="188479C0" w14:textId="77777777" w:rsidTr="00282FA0">
        <w:trPr>
          <w:trHeight w:val="574"/>
        </w:trPr>
        <w:tc>
          <w:tcPr>
            <w:tcW w:w="2167" w:type="dxa"/>
            <w:shd w:val="pct5" w:color="auto" w:fill="auto"/>
          </w:tcPr>
          <w:p w14:paraId="7AC84756" w14:textId="77777777" w:rsidR="004714D2" w:rsidRPr="007C0A56" w:rsidRDefault="004714D2" w:rsidP="00282FA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C0A56">
              <w:rPr>
                <w:rFonts w:ascii="Times New Roman" w:hAnsi="Times New Roman" w:cs="Times New Roman"/>
                <w:b/>
              </w:rPr>
              <w:t>Febrile Neutropenia</w:t>
            </w:r>
          </w:p>
        </w:tc>
        <w:tc>
          <w:tcPr>
            <w:tcW w:w="1375" w:type="dxa"/>
            <w:shd w:val="pct5" w:color="auto" w:fill="auto"/>
          </w:tcPr>
          <w:p w14:paraId="70659C29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(</w:t>
            </w:r>
            <w:r w:rsidRPr="00EF769E"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5" w:type="dxa"/>
            <w:shd w:val="pct5" w:color="auto" w:fill="auto"/>
          </w:tcPr>
          <w:p w14:paraId="0524BCB8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(</w:t>
            </w:r>
            <w:r w:rsidRPr="00EF769E"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shd w:val="pct5" w:color="auto" w:fill="auto"/>
          </w:tcPr>
          <w:p w14:paraId="6D68A101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</w:t>
            </w:r>
            <w:r w:rsidRPr="00EF769E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3" w:type="dxa"/>
            <w:shd w:val="pct5" w:color="auto" w:fill="auto"/>
          </w:tcPr>
          <w:p w14:paraId="61F58C1C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(</w:t>
            </w:r>
            <w:r w:rsidRPr="00EF769E"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shd w:val="pct5" w:color="auto" w:fill="auto"/>
          </w:tcPr>
          <w:p w14:paraId="240D0BFA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</w:t>
            </w:r>
            <w:r w:rsidRPr="00AC7153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  <w:shd w:val="pct5" w:color="auto" w:fill="auto"/>
          </w:tcPr>
          <w:p w14:paraId="23914EB0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(</w:t>
            </w:r>
            <w:r w:rsidRPr="00AC7153">
              <w:rPr>
                <w:rFonts w:ascii="Times New Roman" w:hAnsi="Times New Roman" w:cs="Times New Roman"/>
                <w:b/>
              </w:rPr>
              <w:t>35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714D2" w14:paraId="04821D90" w14:textId="77777777" w:rsidTr="00282FA0">
        <w:trPr>
          <w:trHeight w:val="397"/>
        </w:trPr>
        <w:tc>
          <w:tcPr>
            <w:tcW w:w="2167" w:type="dxa"/>
            <w:tcBorders>
              <w:bottom w:val="single" w:sz="4" w:space="0" w:color="auto"/>
            </w:tcBorders>
          </w:tcPr>
          <w:p w14:paraId="2D3F7CFD" w14:textId="77777777" w:rsidR="004714D2" w:rsidRPr="00E41AEB" w:rsidRDefault="004714D2" w:rsidP="00282FA0">
            <w:pPr>
              <w:spacing w:line="480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Pr="00E41AEB">
              <w:rPr>
                <w:rFonts w:ascii="Times New Roman" w:hAnsi="Times New Roman" w:cs="Times New Roman"/>
                <w:i/>
              </w:rPr>
              <w:t xml:space="preserve"> value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77AABF43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3D85">
              <w:rPr>
                <w:rFonts w:ascii="Times New Roman" w:hAnsi="Times New Roman" w:cs="Times New Roman"/>
                <w:i/>
              </w:rPr>
              <w:t>&lt;0.001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14:paraId="6C7866DF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29FA">
              <w:rPr>
                <w:rFonts w:ascii="Times New Roman" w:hAnsi="Times New Roman" w:cs="Times New Roman"/>
                <w:i/>
              </w:rPr>
              <w:t>0.002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</w:tcPr>
          <w:p w14:paraId="620F6AD3" w14:textId="77777777" w:rsidR="004714D2" w:rsidRPr="00F229FA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0.029</w:t>
            </w:r>
          </w:p>
        </w:tc>
      </w:tr>
      <w:tr w:rsidR="004714D2" w14:paraId="50C5B70D" w14:textId="77777777" w:rsidTr="00282FA0">
        <w:trPr>
          <w:trHeight w:val="383"/>
        </w:trPr>
        <w:tc>
          <w:tcPr>
            <w:tcW w:w="2167" w:type="dxa"/>
            <w:shd w:val="pct5" w:color="auto" w:fill="auto"/>
          </w:tcPr>
          <w:p w14:paraId="0EB4C8ED" w14:textId="77777777" w:rsidR="004714D2" w:rsidRPr="007C0A56" w:rsidRDefault="004714D2" w:rsidP="00282FA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C0A56">
              <w:rPr>
                <w:rFonts w:ascii="Times New Roman" w:hAnsi="Times New Roman" w:cs="Times New Roman"/>
                <w:b/>
              </w:rPr>
              <w:t>Infections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375" w:type="dxa"/>
            <w:shd w:val="pct5" w:color="auto" w:fill="auto"/>
          </w:tcPr>
          <w:p w14:paraId="488CD4A2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</w:t>
            </w:r>
            <w:r w:rsidRPr="00EF769E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5" w:type="dxa"/>
            <w:shd w:val="pct5" w:color="auto" w:fill="auto"/>
          </w:tcPr>
          <w:p w14:paraId="5DC62EF4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</w:t>
            </w:r>
            <w:r w:rsidRPr="00EF769E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shd w:val="pct5" w:color="auto" w:fill="auto"/>
          </w:tcPr>
          <w:p w14:paraId="17043A42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</w:t>
            </w:r>
            <w:r w:rsidRPr="00EF769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3" w:type="dxa"/>
            <w:shd w:val="pct5" w:color="auto" w:fill="auto"/>
          </w:tcPr>
          <w:p w14:paraId="183BB3DF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</w:t>
            </w:r>
            <w:r w:rsidRPr="00EF769E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shd w:val="pct5" w:color="auto" w:fill="auto"/>
          </w:tcPr>
          <w:p w14:paraId="457026D6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</w:t>
            </w:r>
            <w:r w:rsidRPr="00AC7153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  <w:shd w:val="pct5" w:color="auto" w:fill="auto"/>
          </w:tcPr>
          <w:p w14:paraId="7A8EBBC0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(</w:t>
            </w:r>
            <w:r w:rsidRPr="00AC7153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714D2" w14:paraId="38EFD3A5" w14:textId="77777777" w:rsidTr="00282FA0">
        <w:trPr>
          <w:trHeight w:val="397"/>
        </w:trPr>
        <w:tc>
          <w:tcPr>
            <w:tcW w:w="2167" w:type="dxa"/>
            <w:tcBorders>
              <w:bottom w:val="single" w:sz="4" w:space="0" w:color="auto"/>
            </w:tcBorders>
          </w:tcPr>
          <w:p w14:paraId="4C0C42C4" w14:textId="77777777" w:rsidR="004714D2" w:rsidRDefault="004714D2" w:rsidP="00282FA0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Pr="00E41AEB">
              <w:rPr>
                <w:rFonts w:ascii="Times New Roman" w:hAnsi="Times New Roman" w:cs="Times New Roman"/>
                <w:i/>
              </w:rPr>
              <w:t xml:space="preserve"> value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0D6A3944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0.043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14:paraId="3F2393EF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408E8">
              <w:rPr>
                <w:rFonts w:ascii="Times New Roman" w:hAnsi="Times New Roman" w:cs="Times New Roman"/>
                <w:i/>
              </w:rPr>
              <w:t>0.165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</w:tcPr>
          <w:p w14:paraId="52EF146F" w14:textId="77777777" w:rsidR="004714D2" w:rsidRPr="004408E8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0.168</w:t>
            </w:r>
          </w:p>
        </w:tc>
      </w:tr>
      <w:tr w:rsidR="004714D2" w14:paraId="2D3B8238" w14:textId="77777777" w:rsidTr="00282FA0">
        <w:trPr>
          <w:trHeight w:val="383"/>
        </w:trPr>
        <w:tc>
          <w:tcPr>
            <w:tcW w:w="2167" w:type="dxa"/>
            <w:shd w:val="pct5" w:color="auto" w:fill="auto"/>
          </w:tcPr>
          <w:p w14:paraId="63973B4E" w14:textId="77777777" w:rsidR="004714D2" w:rsidRPr="007C0A56" w:rsidRDefault="004714D2" w:rsidP="00282FA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C0A56">
              <w:rPr>
                <w:rFonts w:ascii="Times New Roman" w:hAnsi="Times New Roman" w:cs="Times New Roman"/>
                <w:b/>
              </w:rPr>
              <w:t>Anaemia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375" w:type="dxa"/>
            <w:shd w:val="pct5" w:color="auto" w:fill="auto"/>
          </w:tcPr>
          <w:p w14:paraId="3BCAFB6C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(</w:t>
            </w:r>
            <w:r w:rsidRPr="00952C97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5" w:type="dxa"/>
            <w:shd w:val="pct5" w:color="auto" w:fill="auto"/>
          </w:tcPr>
          <w:p w14:paraId="751C4123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</w:t>
            </w:r>
            <w:r w:rsidRPr="00952C9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shd w:val="pct5" w:color="auto" w:fill="auto"/>
          </w:tcPr>
          <w:p w14:paraId="57FBD2ED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</w:t>
            </w:r>
            <w:r w:rsidRPr="00952C97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3" w:type="dxa"/>
            <w:shd w:val="pct5" w:color="auto" w:fill="auto"/>
          </w:tcPr>
          <w:p w14:paraId="72D7A7A2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</w:t>
            </w:r>
            <w:r w:rsidRPr="00952C97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shd w:val="pct5" w:color="auto" w:fill="auto"/>
          </w:tcPr>
          <w:p w14:paraId="5646F460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</w:t>
            </w:r>
            <w:r w:rsidRPr="00AC7153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  <w:shd w:val="pct5" w:color="auto" w:fill="auto"/>
          </w:tcPr>
          <w:p w14:paraId="7B19F0E5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</w:t>
            </w:r>
            <w:r w:rsidRPr="00AC7153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714D2" w14:paraId="31C57A38" w14:textId="77777777" w:rsidTr="00282FA0">
        <w:trPr>
          <w:trHeight w:val="383"/>
        </w:trPr>
        <w:tc>
          <w:tcPr>
            <w:tcW w:w="2167" w:type="dxa"/>
            <w:tcBorders>
              <w:bottom w:val="single" w:sz="4" w:space="0" w:color="auto"/>
            </w:tcBorders>
          </w:tcPr>
          <w:p w14:paraId="5EFF7017" w14:textId="77777777" w:rsidR="004714D2" w:rsidRDefault="004714D2" w:rsidP="00282FA0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Pr="00E41AEB">
              <w:rPr>
                <w:rFonts w:ascii="Times New Roman" w:hAnsi="Times New Roman" w:cs="Times New Roman"/>
                <w:i/>
              </w:rPr>
              <w:t xml:space="preserve"> value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087C02B8" w14:textId="77777777" w:rsidR="004714D2" w:rsidRPr="00DB25D0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B25D0">
              <w:rPr>
                <w:rFonts w:ascii="Times New Roman" w:hAnsi="Times New Roman" w:cs="Times New Roman"/>
                <w:i/>
              </w:rPr>
              <w:t>0.180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14:paraId="1880F096" w14:textId="77777777" w:rsidR="004714D2" w:rsidRPr="00DB25D0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B25D0">
              <w:rPr>
                <w:rFonts w:ascii="Times New Roman" w:hAnsi="Times New Roman" w:cs="Times New Roman"/>
                <w:i/>
              </w:rPr>
              <w:t>&gt;0.999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</w:tcPr>
          <w:p w14:paraId="259A769F" w14:textId="77777777" w:rsidR="004714D2" w:rsidRPr="00DB25D0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0.709</w:t>
            </w:r>
          </w:p>
        </w:tc>
      </w:tr>
      <w:tr w:rsidR="004714D2" w14:paraId="4405138C" w14:textId="77777777" w:rsidTr="00282FA0">
        <w:trPr>
          <w:trHeight w:val="397"/>
        </w:trPr>
        <w:tc>
          <w:tcPr>
            <w:tcW w:w="2167" w:type="dxa"/>
            <w:shd w:val="pct5" w:color="auto" w:fill="auto"/>
          </w:tcPr>
          <w:p w14:paraId="7FEE829E" w14:textId="77777777" w:rsidR="004714D2" w:rsidRPr="007C0A56" w:rsidRDefault="004714D2" w:rsidP="00282FA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C0A56">
              <w:rPr>
                <w:rFonts w:ascii="Times New Roman" w:hAnsi="Times New Roman" w:cs="Times New Roman"/>
                <w:b/>
              </w:rPr>
              <w:t>Blood transfusion</w:t>
            </w:r>
          </w:p>
        </w:tc>
        <w:tc>
          <w:tcPr>
            <w:tcW w:w="1375" w:type="dxa"/>
            <w:shd w:val="pct5" w:color="auto" w:fill="auto"/>
          </w:tcPr>
          <w:p w14:paraId="7C15E427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(</w:t>
            </w:r>
            <w:r w:rsidRPr="006546D2"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5" w:type="dxa"/>
            <w:shd w:val="pct5" w:color="auto" w:fill="auto"/>
          </w:tcPr>
          <w:p w14:paraId="6EDE96A3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(</w:t>
            </w:r>
            <w:r w:rsidRPr="006546D2">
              <w:rPr>
                <w:rFonts w:ascii="Times New Roman" w:hAnsi="Times New Roman" w:cs="Times New Roman"/>
                <w:b/>
              </w:rPr>
              <w:t>51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shd w:val="pct5" w:color="auto" w:fill="auto"/>
          </w:tcPr>
          <w:p w14:paraId="6C45EFC3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(</w:t>
            </w:r>
            <w:r w:rsidRPr="006546D2">
              <w:rPr>
                <w:rFonts w:ascii="Times New Roman" w:hAnsi="Times New Roman" w:cs="Times New Roman"/>
                <w:b/>
              </w:rPr>
              <w:t>37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3" w:type="dxa"/>
            <w:shd w:val="pct5" w:color="auto" w:fill="auto"/>
          </w:tcPr>
          <w:p w14:paraId="520BF21E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(</w:t>
            </w:r>
            <w:r w:rsidRPr="006546D2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shd w:val="pct5" w:color="auto" w:fill="auto"/>
          </w:tcPr>
          <w:p w14:paraId="2F54407E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</w:t>
            </w:r>
            <w:r w:rsidRPr="00AC7153">
              <w:rPr>
                <w:rFonts w:ascii="Times New Roman" w:hAnsi="Times New Roman" w:cs="Times New Roman"/>
                <w:b/>
              </w:rPr>
              <w:t>53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  <w:shd w:val="pct5" w:color="auto" w:fill="auto"/>
          </w:tcPr>
          <w:p w14:paraId="4E3AE236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(</w:t>
            </w:r>
            <w:r w:rsidRPr="00AC7153">
              <w:rPr>
                <w:rFonts w:ascii="Times New Roman" w:hAnsi="Times New Roman" w:cs="Times New Roman"/>
                <w:b/>
              </w:rPr>
              <w:t>50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714D2" w14:paraId="141BB64B" w14:textId="77777777" w:rsidTr="00282FA0">
        <w:trPr>
          <w:trHeight w:val="383"/>
        </w:trPr>
        <w:tc>
          <w:tcPr>
            <w:tcW w:w="2167" w:type="dxa"/>
            <w:tcBorders>
              <w:bottom w:val="single" w:sz="4" w:space="0" w:color="auto"/>
            </w:tcBorders>
          </w:tcPr>
          <w:p w14:paraId="11CBCB36" w14:textId="77777777" w:rsidR="004714D2" w:rsidRDefault="004714D2" w:rsidP="00282FA0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Pr="00E41AEB">
              <w:rPr>
                <w:rFonts w:ascii="Times New Roman" w:hAnsi="Times New Roman" w:cs="Times New Roman"/>
                <w:i/>
              </w:rPr>
              <w:t xml:space="preserve"> value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523F98EE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3D85">
              <w:rPr>
                <w:rFonts w:ascii="Times New Roman" w:hAnsi="Times New Roman" w:cs="Times New Roman"/>
                <w:i/>
              </w:rPr>
              <w:t>&lt;0.001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14:paraId="6CDAB2C8" w14:textId="77777777" w:rsidR="004714D2" w:rsidRPr="006546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46D2">
              <w:rPr>
                <w:rFonts w:ascii="Times New Roman" w:hAnsi="Times New Roman" w:cs="Times New Roman"/>
                <w:i/>
              </w:rPr>
              <w:t>0.017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</w:tcPr>
          <w:p w14:paraId="1D099812" w14:textId="77777777" w:rsidR="004714D2" w:rsidRPr="006546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0.793</w:t>
            </w:r>
          </w:p>
        </w:tc>
      </w:tr>
      <w:tr w:rsidR="004714D2" w14:paraId="21B35B70" w14:textId="77777777" w:rsidTr="00282FA0">
        <w:trPr>
          <w:trHeight w:val="232"/>
        </w:trPr>
        <w:tc>
          <w:tcPr>
            <w:tcW w:w="2167" w:type="dxa"/>
            <w:shd w:val="pct5" w:color="auto" w:fill="auto"/>
          </w:tcPr>
          <w:p w14:paraId="062D273A" w14:textId="77777777" w:rsidR="004714D2" w:rsidRPr="007C0A56" w:rsidRDefault="004714D2" w:rsidP="00282FA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C0A56">
              <w:rPr>
                <w:rFonts w:ascii="Times New Roman" w:hAnsi="Times New Roman" w:cs="Times New Roman"/>
                <w:b/>
              </w:rPr>
              <w:t>Thrombocytopenia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375" w:type="dxa"/>
            <w:shd w:val="pct5" w:color="auto" w:fill="auto"/>
          </w:tcPr>
          <w:p w14:paraId="0D469698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(</w:t>
            </w:r>
            <w:r w:rsidRPr="00023756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5" w:type="dxa"/>
            <w:shd w:val="pct5" w:color="auto" w:fill="auto"/>
          </w:tcPr>
          <w:p w14:paraId="680BF35F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(</w:t>
            </w:r>
            <w:r w:rsidRPr="00023756"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shd w:val="pct5" w:color="auto" w:fill="auto"/>
          </w:tcPr>
          <w:p w14:paraId="2D847F85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(</w:t>
            </w:r>
            <w:r w:rsidRPr="0002375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3" w:type="dxa"/>
            <w:shd w:val="pct5" w:color="auto" w:fill="auto"/>
          </w:tcPr>
          <w:p w14:paraId="4F1CDC65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</w:t>
            </w:r>
            <w:r w:rsidRPr="00023756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shd w:val="pct5" w:color="auto" w:fill="auto"/>
          </w:tcPr>
          <w:p w14:paraId="213FE8AF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</w:t>
            </w:r>
            <w:r w:rsidRPr="002B650C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  <w:shd w:val="pct5" w:color="auto" w:fill="auto"/>
          </w:tcPr>
          <w:p w14:paraId="2BCE3AD2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(</w:t>
            </w:r>
            <w:r w:rsidRPr="002B650C">
              <w:rPr>
                <w:rFonts w:ascii="Times New Roman" w:hAnsi="Times New Roman" w:cs="Times New Roman"/>
                <w:b/>
              </w:rPr>
              <w:t>34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714D2" w14:paraId="5D55FC4C" w14:textId="77777777" w:rsidTr="00282FA0">
        <w:trPr>
          <w:trHeight w:val="383"/>
        </w:trPr>
        <w:tc>
          <w:tcPr>
            <w:tcW w:w="2167" w:type="dxa"/>
            <w:tcBorders>
              <w:bottom w:val="single" w:sz="4" w:space="0" w:color="auto"/>
            </w:tcBorders>
          </w:tcPr>
          <w:p w14:paraId="78C7A6A9" w14:textId="77777777" w:rsidR="004714D2" w:rsidRDefault="004714D2" w:rsidP="00282FA0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Pr="00E41AEB">
              <w:rPr>
                <w:rFonts w:ascii="Times New Roman" w:hAnsi="Times New Roman" w:cs="Times New Roman"/>
                <w:i/>
              </w:rPr>
              <w:t xml:space="preserve"> value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1E518C78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33D85">
              <w:rPr>
                <w:rFonts w:ascii="Times New Roman" w:hAnsi="Times New Roman" w:cs="Times New Roman"/>
                <w:i/>
              </w:rPr>
              <w:t>0.001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14:paraId="3986A0CD" w14:textId="77777777" w:rsidR="004714D2" w:rsidRPr="00E052FE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052FE">
              <w:rPr>
                <w:rFonts w:ascii="Times New Roman" w:hAnsi="Times New Roman" w:cs="Times New Roman"/>
                <w:i/>
              </w:rPr>
              <w:t>0.029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</w:tcPr>
          <w:p w14:paraId="7CD39DB4" w14:textId="77777777" w:rsidR="004714D2" w:rsidRPr="00E052FE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0.009</w:t>
            </w:r>
          </w:p>
        </w:tc>
      </w:tr>
      <w:tr w:rsidR="004714D2" w14:paraId="4EBEEBEC" w14:textId="77777777" w:rsidTr="00282FA0">
        <w:trPr>
          <w:trHeight w:val="338"/>
        </w:trPr>
        <w:tc>
          <w:tcPr>
            <w:tcW w:w="2167" w:type="dxa"/>
            <w:shd w:val="pct5" w:color="auto" w:fill="auto"/>
          </w:tcPr>
          <w:p w14:paraId="46BCDDD4" w14:textId="77777777" w:rsidR="004714D2" w:rsidRPr="007C0A56" w:rsidRDefault="004714D2" w:rsidP="00282FA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C0A56">
              <w:rPr>
                <w:rFonts w:ascii="Times New Roman" w:hAnsi="Times New Roman" w:cs="Times New Roman"/>
                <w:b/>
              </w:rPr>
              <w:t>Platelet transfusion</w:t>
            </w:r>
          </w:p>
        </w:tc>
        <w:tc>
          <w:tcPr>
            <w:tcW w:w="1375" w:type="dxa"/>
            <w:shd w:val="pct5" w:color="auto" w:fill="auto"/>
          </w:tcPr>
          <w:p w14:paraId="5696EF46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</w:t>
            </w:r>
            <w:r w:rsidRPr="00E052FE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5" w:type="dxa"/>
            <w:shd w:val="pct5" w:color="auto" w:fill="auto"/>
          </w:tcPr>
          <w:p w14:paraId="7766216D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</w:t>
            </w:r>
            <w:r w:rsidRPr="00E052F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shd w:val="pct5" w:color="auto" w:fill="auto"/>
          </w:tcPr>
          <w:p w14:paraId="241D3A00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</w:t>
            </w:r>
            <w:r w:rsidRPr="00E052FE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3" w:type="dxa"/>
            <w:shd w:val="pct5" w:color="auto" w:fill="auto"/>
          </w:tcPr>
          <w:p w14:paraId="1046DEF4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</w:t>
            </w:r>
            <w:r w:rsidRPr="00E052FE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shd w:val="pct5" w:color="auto" w:fill="auto"/>
          </w:tcPr>
          <w:p w14:paraId="09E3FF06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</w:t>
            </w:r>
            <w:r w:rsidRPr="002B650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  <w:shd w:val="pct5" w:color="auto" w:fill="auto"/>
          </w:tcPr>
          <w:p w14:paraId="0ABB4E7E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</w:t>
            </w:r>
            <w:r w:rsidRPr="002B650C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714D2" w14:paraId="29F7196A" w14:textId="77777777" w:rsidTr="00282FA0">
        <w:trPr>
          <w:trHeight w:val="383"/>
        </w:trPr>
        <w:tc>
          <w:tcPr>
            <w:tcW w:w="2167" w:type="dxa"/>
            <w:tcBorders>
              <w:bottom w:val="single" w:sz="4" w:space="0" w:color="auto"/>
            </w:tcBorders>
          </w:tcPr>
          <w:p w14:paraId="0D6DA6C3" w14:textId="77777777" w:rsidR="004714D2" w:rsidRDefault="004714D2" w:rsidP="00282FA0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Pr="00E41AEB">
              <w:rPr>
                <w:rFonts w:ascii="Times New Roman" w:hAnsi="Times New Roman" w:cs="Times New Roman"/>
                <w:i/>
              </w:rPr>
              <w:t xml:space="preserve"> value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42A33B24" w14:textId="77777777" w:rsidR="004714D2" w:rsidRPr="00B53543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53543">
              <w:rPr>
                <w:rFonts w:ascii="Times New Roman" w:hAnsi="Times New Roman" w:cs="Times New Roman"/>
                <w:i/>
              </w:rPr>
              <w:t>0.388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14:paraId="0B20A5AE" w14:textId="77777777" w:rsidR="004714D2" w:rsidRPr="00E052FE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052FE">
              <w:rPr>
                <w:rFonts w:ascii="Times New Roman" w:hAnsi="Times New Roman" w:cs="Times New Roman"/>
                <w:i/>
              </w:rPr>
              <w:t>0.346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</w:tcPr>
          <w:p w14:paraId="7E80B044" w14:textId="77777777" w:rsidR="004714D2" w:rsidRPr="00E052FE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0.796</w:t>
            </w:r>
          </w:p>
        </w:tc>
      </w:tr>
      <w:tr w:rsidR="004714D2" w14:paraId="25A81F79" w14:textId="77777777" w:rsidTr="00282FA0">
        <w:trPr>
          <w:trHeight w:val="383"/>
        </w:trPr>
        <w:tc>
          <w:tcPr>
            <w:tcW w:w="2167" w:type="dxa"/>
            <w:shd w:val="pct5" w:color="auto" w:fill="auto"/>
          </w:tcPr>
          <w:p w14:paraId="0796C2F7" w14:textId="77777777" w:rsidR="004714D2" w:rsidRPr="007C0A56" w:rsidRDefault="004714D2" w:rsidP="00282FA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C0A56">
              <w:rPr>
                <w:rFonts w:ascii="Times New Roman" w:hAnsi="Times New Roman" w:cs="Times New Roman"/>
                <w:b/>
              </w:rPr>
              <w:t>Hospitalization</w:t>
            </w:r>
          </w:p>
        </w:tc>
        <w:tc>
          <w:tcPr>
            <w:tcW w:w="1375" w:type="dxa"/>
            <w:shd w:val="pct5" w:color="auto" w:fill="auto"/>
          </w:tcPr>
          <w:p w14:paraId="3DC22DD6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 (</w:t>
            </w:r>
            <w:r w:rsidRPr="00566FD2">
              <w:rPr>
                <w:rFonts w:ascii="Times New Roman" w:hAnsi="Times New Roman" w:cs="Times New Roman"/>
                <w:b/>
              </w:rPr>
              <w:t>67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5" w:type="dxa"/>
            <w:shd w:val="pct5" w:color="auto" w:fill="auto"/>
          </w:tcPr>
          <w:p w14:paraId="5D6535BE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 (</w:t>
            </w:r>
            <w:r w:rsidRPr="00566FD2">
              <w:rPr>
                <w:rFonts w:ascii="Times New Roman" w:hAnsi="Times New Roman" w:cs="Times New Roman"/>
                <w:b/>
              </w:rPr>
              <w:t>77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shd w:val="pct5" w:color="auto" w:fill="auto"/>
          </w:tcPr>
          <w:p w14:paraId="0ECBB369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(</w:t>
            </w:r>
            <w:r w:rsidRPr="00566FD2">
              <w:rPr>
                <w:rFonts w:ascii="Times New Roman" w:hAnsi="Times New Roman" w:cs="Times New Roman"/>
                <w:b/>
              </w:rPr>
              <w:t>66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3" w:type="dxa"/>
            <w:shd w:val="pct5" w:color="auto" w:fill="auto"/>
          </w:tcPr>
          <w:p w14:paraId="37AE8083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(</w:t>
            </w:r>
            <w:r w:rsidRPr="00566FD2">
              <w:rPr>
                <w:rFonts w:ascii="Times New Roman" w:hAnsi="Times New Roman" w:cs="Times New Roman"/>
                <w:b/>
              </w:rPr>
              <w:t>57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shd w:val="pct5" w:color="auto" w:fill="auto"/>
          </w:tcPr>
          <w:p w14:paraId="3C84F25D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(</w:t>
            </w:r>
            <w:r w:rsidRPr="002B650C">
              <w:rPr>
                <w:rFonts w:ascii="Times New Roman" w:hAnsi="Times New Roman" w:cs="Times New Roman"/>
                <w:b/>
              </w:rPr>
              <w:t>75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  <w:shd w:val="pct5" w:color="auto" w:fill="auto"/>
          </w:tcPr>
          <w:p w14:paraId="5352AC48" w14:textId="77777777" w:rsidR="004714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(</w:t>
            </w:r>
            <w:r w:rsidRPr="002B650C">
              <w:rPr>
                <w:rFonts w:ascii="Times New Roman" w:hAnsi="Times New Roman" w:cs="Times New Roman"/>
                <w:b/>
              </w:rPr>
              <w:t>78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714D2" w14:paraId="350703BC" w14:textId="77777777" w:rsidTr="00282FA0">
        <w:trPr>
          <w:trHeight w:val="397"/>
        </w:trPr>
        <w:tc>
          <w:tcPr>
            <w:tcW w:w="2167" w:type="dxa"/>
          </w:tcPr>
          <w:p w14:paraId="3DCC2C37" w14:textId="77777777" w:rsidR="004714D2" w:rsidRDefault="004714D2" w:rsidP="00282FA0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Pr="00E41AEB">
              <w:rPr>
                <w:rFonts w:ascii="Times New Roman" w:hAnsi="Times New Roman" w:cs="Times New Roman"/>
                <w:i/>
              </w:rPr>
              <w:t xml:space="preserve"> value</w:t>
            </w:r>
          </w:p>
        </w:tc>
        <w:tc>
          <w:tcPr>
            <w:tcW w:w="2790" w:type="dxa"/>
            <w:gridSpan w:val="2"/>
          </w:tcPr>
          <w:p w14:paraId="5CC909DA" w14:textId="77777777" w:rsidR="004714D2" w:rsidRPr="00566F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66FD2">
              <w:rPr>
                <w:rFonts w:ascii="Times New Roman" w:hAnsi="Times New Roman" w:cs="Times New Roman"/>
                <w:i/>
              </w:rPr>
              <w:t>0.038</w:t>
            </w:r>
          </w:p>
        </w:tc>
        <w:tc>
          <w:tcPr>
            <w:tcW w:w="2547" w:type="dxa"/>
            <w:gridSpan w:val="2"/>
          </w:tcPr>
          <w:p w14:paraId="278BE22A" w14:textId="77777777" w:rsidR="004714D2" w:rsidRPr="00566F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66FD2">
              <w:rPr>
                <w:rFonts w:ascii="Times New Roman" w:hAnsi="Times New Roman" w:cs="Times New Roman"/>
                <w:i/>
              </w:rPr>
              <w:t>0.129</w:t>
            </w:r>
          </w:p>
        </w:tc>
        <w:tc>
          <w:tcPr>
            <w:tcW w:w="2561" w:type="dxa"/>
            <w:gridSpan w:val="2"/>
          </w:tcPr>
          <w:p w14:paraId="3C70234D" w14:textId="77777777" w:rsidR="004714D2" w:rsidRPr="00566FD2" w:rsidRDefault="004714D2" w:rsidP="00282FA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0.844</w:t>
            </w:r>
          </w:p>
        </w:tc>
      </w:tr>
    </w:tbl>
    <w:p w14:paraId="69271711" w14:textId="77777777" w:rsidR="004714D2" w:rsidRDefault="004714D2" w:rsidP="004714D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g</w:t>
      </w:r>
      <w:r w:rsidRPr="007101CC">
        <w:rPr>
          <w:rFonts w:ascii="Times New Roman" w:hAnsi="Times New Roman" w:cs="Times New Roman"/>
        </w:rPr>
        <w:t>rade 3-4</w:t>
      </w:r>
    </w:p>
    <w:p w14:paraId="1BACC3DD" w14:textId="77777777" w:rsidR="004714D2" w:rsidRPr="00D50C2C" w:rsidRDefault="004714D2" w:rsidP="004714D2">
      <w:pPr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62043">
        <w:rPr>
          <w:rFonts w:ascii="Times New Roman" w:eastAsia="Times New Roman" w:hAnsi="Times New Roman" w:cs="Times New Roman"/>
          <w:sz w:val="22"/>
          <w:szCs w:val="22"/>
          <w:u w:val="single"/>
        </w:rPr>
        <w:t>Abbreviations</w:t>
      </w:r>
      <w:r w:rsidRPr="00D62043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>CTx, chemotherapy; proG-CSF, prophylactic granulocyte-colony stimulating factor.</w:t>
      </w:r>
    </w:p>
    <w:p w14:paraId="4DE2C336" w14:textId="77777777" w:rsidR="004714D2" w:rsidRPr="00D50C2C" w:rsidRDefault="004714D2" w:rsidP="004714D2">
      <w:pPr>
        <w:keepNext/>
        <w:spacing w:line="360" w:lineRule="auto"/>
        <w:jc w:val="both"/>
        <w:outlineLvl w:val="0"/>
        <w:rPr>
          <w:rFonts w:eastAsia="Times New Roman" w:cs="Calibri"/>
          <w:b/>
          <w:noProof/>
          <w:sz w:val="36"/>
        </w:rPr>
      </w:pPr>
      <w:r w:rsidRPr="00D50C2C">
        <w:rPr>
          <w:rFonts w:eastAsia="Times New Roman" w:cs="Calibri"/>
          <w:b/>
          <w:noProof/>
          <w:sz w:val="36"/>
        </w:rPr>
        <w:t>A</w:t>
      </w:r>
    </w:p>
    <w:p w14:paraId="0F67C4DD" w14:textId="77777777" w:rsidR="004714D2" w:rsidRDefault="004714D2" w:rsidP="004714D2">
      <w:pPr>
        <w:keepNext/>
        <w:spacing w:line="360" w:lineRule="auto"/>
        <w:jc w:val="both"/>
        <w:outlineLvl w:val="0"/>
        <w:rPr>
          <w:rFonts w:eastAsia="Times New Roman" w:cs="Calibri"/>
          <w:b/>
          <w:noProof/>
          <w:sz w:val="32"/>
        </w:rPr>
      </w:pPr>
      <w:r>
        <w:rPr>
          <w:noProof/>
        </w:rPr>
        <w:drawing>
          <wp:inline distT="0" distB="0" distL="0" distR="0" wp14:anchorId="56414B7E" wp14:editId="21F9F765">
            <wp:extent cx="4049342" cy="2958353"/>
            <wp:effectExtent l="0" t="0" r="2540" b="127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5584" cy="299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80863" w14:textId="77777777" w:rsidR="004714D2" w:rsidRPr="00D50C2C" w:rsidRDefault="004714D2" w:rsidP="004714D2">
      <w:pPr>
        <w:keepNext/>
        <w:spacing w:line="360" w:lineRule="auto"/>
        <w:jc w:val="both"/>
        <w:outlineLvl w:val="0"/>
        <w:rPr>
          <w:rFonts w:eastAsia="Times New Roman" w:cs="Calibri"/>
          <w:b/>
          <w:noProof/>
          <w:sz w:val="36"/>
        </w:rPr>
      </w:pPr>
      <w:r w:rsidRPr="00D50C2C">
        <w:rPr>
          <w:rFonts w:eastAsia="Times New Roman" w:cs="Calibri"/>
          <w:b/>
          <w:noProof/>
          <w:sz w:val="36"/>
        </w:rPr>
        <w:t>B</w:t>
      </w:r>
    </w:p>
    <w:p w14:paraId="386676FC" w14:textId="77777777" w:rsidR="004714D2" w:rsidRDefault="004714D2" w:rsidP="004714D2">
      <w:pPr>
        <w:keepNext/>
        <w:spacing w:line="360" w:lineRule="auto"/>
        <w:jc w:val="both"/>
        <w:outlineLvl w:val="0"/>
        <w:rPr>
          <w:rFonts w:eastAsia="Times New Roman" w:cs="Calibri"/>
          <w:noProof/>
        </w:rPr>
      </w:pPr>
      <w:r>
        <w:rPr>
          <w:noProof/>
        </w:rPr>
        <w:drawing>
          <wp:inline distT="0" distB="0" distL="0" distR="0" wp14:anchorId="0D949045" wp14:editId="176F71D9">
            <wp:extent cx="3997259" cy="2944906"/>
            <wp:effectExtent l="0" t="0" r="3810" b="1905"/>
            <wp:docPr id="2" name="Picture 2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histo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6072" cy="298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F8427" w14:textId="77777777" w:rsidR="004714D2" w:rsidRDefault="004714D2" w:rsidP="004714D2">
      <w:pPr>
        <w:keepNext/>
        <w:spacing w:line="360" w:lineRule="auto"/>
        <w:jc w:val="both"/>
        <w:outlineLvl w:val="0"/>
        <w:rPr>
          <w:rFonts w:eastAsia="Times New Roman" w:cs="Calibri"/>
        </w:rPr>
      </w:pPr>
      <w:r w:rsidRPr="002B4D0A">
        <w:rPr>
          <w:rFonts w:eastAsia="Times New Roman" w:cs="Calibri"/>
          <w:b/>
        </w:rPr>
        <w:t xml:space="preserve">Figure </w:t>
      </w:r>
      <w:r>
        <w:rPr>
          <w:rFonts w:eastAsia="Times New Roman" w:cs="Calibri"/>
          <w:b/>
        </w:rPr>
        <w:t>1</w:t>
      </w:r>
      <w:r>
        <w:rPr>
          <w:rFonts w:eastAsia="Times New Roman" w:cs="Calibri"/>
        </w:rPr>
        <w:t xml:space="preserve">: Overall survival and progression free survival </w:t>
      </w:r>
      <w:r w:rsidRPr="008571C7">
        <w:rPr>
          <w:rFonts w:ascii="Times New Roman" w:hAnsi="Times New Roman" w:cs="Times New Roman"/>
        </w:rPr>
        <w:t>per use of proG-CSF</w:t>
      </w:r>
    </w:p>
    <w:p w14:paraId="78ADA781" w14:textId="77777777" w:rsidR="004714D2" w:rsidRDefault="004714D2" w:rsidP="004714D2">
      <w:r w:rsidRPr="00073A2D">
        <w:rPr>
          <w:rFonts w:eastAsia="Times New Roman" w:cs="Calibri"/>
          <w:b/>
        </w:rPr>
        <w:t>A</w:t>
      </w:r>
      <w:r>
        <w:rPr>
          <w:rFonts w:eastAsia="Times New Roman" w:cs="Calibri"/>
        </w:rPr>
        <w:t xml:space="preserve"> = </w:t>
      </w:r>
      <w:r>
        <w:rPr>
          <w:rFonts w:eastAsia="Times New Roman" w:cs="Calibri"/>
          <w:b/>
        </w:rPr>
        <w:t>OS</w:t>
      </w:r>
      <w:r>
        <w:rPr>
          <w:rFonts w:eastAsia="Times New Roman" w:cs="Calibri"/>
        </w:rPr>
        <w:t xml:space="preserve">  (naïve group: median 31 months (26-43); proG-CSF group: median 30 (23-35)). </w:t>
      </w:r>
      <w:r>
        <w:t xml:space="preserve">Adjusted for clinical variables HR = 1.18 (0.91-1.51), </w:t>
      </w:r>
      <w:r w:rsidRPr="00B15D3C">
        <w:rPr>
          <w:i/>
        </w:rPr>
        <w:t>p = 0.208</w:t>
      </w:r>
      <w:r>
        <w:t>.</w:t>
      </w:r>
    </w:p>
    <w:p w14:paraId="38FFE9D0" w14:textId="0138C196" w:rsidR="004714D2" w:rsidRDefault="004714D2" w:rsidP="004714D2">
      <w:r w:rsidRPr="00073A2D">
        <w:rPr>
          <w:rFonts w:eastAsia="Times New Roman" w:cs="Calibri"/>
          <w:b/>
        </w:rPr>
        <w:t>B</w:t>
      </w:r>
      <w:r>
        <w:rPr>
          <w:rFonts w:eastAsia="Times New Roman" w:cs="Calibri"/>
        </w:rPr>
        <w:t xml:space="preserve"> = </w:t>
      </w:r>
      <w:r>
        <w:rPr>
          <w:rFonts w:eastAsia="Times New Roman" w:cs="Calibri"/>
          <w:b/>
        </w:rPr>
        <w:t>PFS</w:t>
      </w:r>
      <w:r>
        <w:rPr>
          <w:rFonts w:eastAsia="Times New Roman" w:cs="Calibri"/>
        </w:rPr>
        <w:t xml:space="preserve"> (naïve group: median 17 months (15-22); proG-CSF group: median 15 (13-20)). </w:t>
      </w:r>
      <w:r>
        <w:t xml:space="preserve">Adjusted for </w:t>
      </w:r>
      <w:r w:rsidR="00185E96">
        <w:t xml:space="preserve">baseline clinical characteristics </w:t>
      </w:r>
      <w:r>
        <w:t>HR = 1.16 (0.92-1.48), p = 0.215.</w:t>
      </w:r>
    </w:p>
    <w:p w14:paraId="4CB9A468" w14:textId="77777777" w:rsidR="004714D2" w:rsidRDefault="004714D2" w:rsidP="004714D2">
      <w:pPr>
        <w:keepNext/>
        <w:spacing w:line="360" w:lineRule="auto"/>
        <w:outlineLvl w:val="0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8E50D71" w14:textId="57345C4C" w:rsidR="004714D2" w:rsidRPr="00A02502" w:rsidRDefault="004714D2" w:rsidP="004714D2">
      <w:pPr>
        <w:keepNext/>
        <w:spacing w:line="360" w:lineRule="auto"/>
        <w:outlineLvl w:val="0"/>
        <w:sectPr w:rsidR="004714D2" w:rsidRPr="00A02502" w:rsidSect="005F575E">
          <w:footerReference w:type="even" r:id="rId11"/>
          <w:footerReference w:type="default" r:id="rId12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D62043">
        <w:rPr>
          <w:rFonts w:ascii="Times New Roman" w:eastAsia="Times New Roman" w:hAnsi="Times New Roman" w:cs="Times New Roman"/>
          <w:sz w:val="22"/>
          <w:szCs w:val="22"/>
          <w:u w:val="single"/>
        </w:rPr>
        <w:t>Abbreviations</w:t>
      </w:r>
      <w:r w:rsidRPr="00D62043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>OS, overall survival; PFS, progression free survival; proG-CSF, prophylactic granulocyte-colony stimulating factor</w:t>
      </w:r>
    </w:p>
    <w:p w14:paraId="3C1F7D90" w14:textId="77777777" w:rsidR="004714D2" w:rsidRPr="004714D2" w:rsidRDefault="004714D2" w:rsidP="004714D2">
      <w:pPr>
        <w:rPr>
          <w:rFonts w:ascii="Times New Roman" w:hAnsi="Times New Roman" w:cs="Times New Roman"/>
        </w:rPr>
      </w:pPr>
    </w:p>
    <w:sectPr w:rsidR="004714D2" w:rsidRPr="004714D2" w:rsidSect="00D45F1C">
      <w:footerReference w:type="even" r:id="rId13"/>
      <w:footerReference w:type="default" r:id="rId14"/>
      <w:pgSz w:w="11900" w:h="16840"/>
      <w:pgMar w:top="1440" w:right="1800" w:bottom="143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74D2A" w14:textId="77777777" w:rsidR="001C3F3B" w:rsidRDefault="001C3F3B" w:rsidP="0033031E">
      <w:r>
        <w:separator/>
      </w:r>
    </w:p>
  </w:endnote>
  <w:endnote w:type="continuationSeparator" w:id="0">
    <w:p w14:paraId="7956D503" w14:textId="77777777" w:rsidR="001C3F3B" w:rsidRDefault="001C3F3B" w:rsidP="0033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F4FF3" w14:textId="77777777" w:rsidR="00282FA0" w:rsidRDefault="00282FA0" w:rsidP="005F5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5AE702" w14:textId="77777777" w:rsidR="00282FA0" w:rsidRDefault="00282FA0" w:rsidP="005F57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0CAF0" w14:textId="77777777" w:rsidR="00282FA0" w:rsidRDefault="00282FA0" w:rsidP="005F5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FA623BE" w14:textId="77777777" w:rsidR="00282FA0" w:rsidRDefault="00282FA0" w:rsidP="005F575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CE8A5" w14:textId="77777777" w:rsidR="00282FA0" w:rsidRDefault="00282FA0" w:rsidP="003303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C30DFF" w14:textId="77777777" w:rsidR="00282FA0" w:rsidRDefault="00282FA0" w:rsidP="0033031E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4CF56" w14:textId="34B93580" w:rsidR="00282FA0" w:rsidRDefault="00282FA0" w:rsidP="003303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637FE22D" w14:textId="77777777" w:rsidR="00282FA0" w:rsidRDefault="00282FA0" w:rsidP="003303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28A83" w14:textId="77777777" w:rsidR="001C3F3B" w:rsidRDefault="001C3F3B" w:rsidP="0033031E">
      <w:r>
        <w:separator/>
      </w:r>
    </w:p>
  </w:footnote>
  <w:footnote w:type="continuationSeparator" w:id="0">
    <w:p w14:paraId="42EC737D" w14:textId="77777777" w:rsidR="001C3F3B" w:rsidRDefault="001C3F3B" w:rsidP="0033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E47"/>
    <w:multiLevelType w:val="hybridMultilevel"/>
    <w:tmpl w:val="2CE6FDFE"/>
    <w:lvl w:ilvl="0" w:tplc="C8E81A30">
      <w:start w:val="15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6E2C"/>
    <w:multiLevelType w:val="hybridMultilevel"/>
    <w:tmpl w:val="1E62E546"/>
    <w:lvl w:ilvl="0" w:tplc="6ADA888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F4AEA"/>
    <w:multiLevelType w:val="hybridMultilevel"/>
    <w:tmpl w:val="A8FC6C38"/>
    <w:lvl w:ilvl="0" w:tplc="AE160DE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F25FA"/>
    <w:multiLevelType w:val="hybridMultilevel"/>
    <w:tmpl w:val="84B22236"/>
    <w:lvl w:ilvl="0" w:tplc="B04C038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C0601"/>
    <w:multiLevelType w:val="hybridMultilevel"/>
    <w:tmpl w:val="B4603FF0"/>
    <w:lvl w:ilvl="0" w:tplc="B134B9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B1C48"/>
    <w:multiLevelType w:val="hybridMultilevel"/>
    <w:tmpl w:val="2C9EF24A"/>
    <w:lvl w:ilvl="0" w:tplc="7722DCC6">
      <w:start w:val="15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400BE"/>
    <w:multiLevelType w:val="hybridMultilevel"/>
    <w:tmpl w:val="44F6EF38"/>
    <w:lvl w:ilvl="0" w:tplc="74AC46B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C7EA7"/>
    <w:multiLevelType w:val="hybridMultilevel"/>
    <w:tmpl w:val="D0EEE6CE"/>
    <w:lvl w:ilvl="0" w:tplc="3D428E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F2592B"/>
    <w:multiLevelType w:val="hybridMultilevel"/>
    <w:tmpl w:val="A0706A0C"/>
    <w:lvl w:ilvl="0" w:tplc="8AD81A2E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93866"/>
    <w:multiLevelType w:val="hybridMultilevel"/>
    <w:tmpl w:val="F3CCA294"/>
    <w:lvl w:ilvl="0" w:tplc="ED1E355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80C5A"/>
    <w:multiLevelType w:val="hybridMultilevel"/>
    <w:tmpl w:val="F12815BC"/>
    <w:lvl w:ilvl="0" w:tplc="A532E2C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728F7"/>
    <w:multiLevelType w:val="hybridMultilevel"/>
    <w:tmpl w:val="7DDA8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27F26"/>
    <w:multiLevelType w:val="hybridMultilevel"/>
    <w:tmpl w:val="6726BC60"/>
    <w:lvl w:ilvl="0" w:tplc="B2F29EB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84FE9"/>
    <w:multiLevelType w:val="hybridMultilevel"/>
    <w:tmpl w:val="86C23540"/>
    <w:lvl w:ilvl="0" w:tplc="91C26C92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3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nnals of Onc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278AE"/>
    <w:rsid w:val="000037E1"/>
    <w:rsid w:val="000058C0"/>
    <w:rsid w:val="00005A2A"/>
    <w:rsid w:val="0001146C"/>
    <w:rsid w:val="00012FA3"/>
    <w:rsid w:val="0001362A"/>
    <w:rsid w:val="00015783"/>
    <w:rsid w:val="00015EBF"/>
    <w:rsid w:val="00020377"/>
    <w:rsid w:val="00022C78"/>
    <w:rsid w:val="00030513"/>
    <w:rsid w:val="00030A6C"/>
    <w:rsid w:val="00030CFF"/>
    <w:rsid w:val="00031135"/>
    <w:rsid w:val="000332E1"/>
    <w:rsid w:val="000416BF"/>
    <w:rsid w:val="00042C8F"/>
    <w:rsid w:val="00043A73"/>
    <w:rsid w:val="00043DB9"/>
    <w:rsid w:val="000453F3"/>
    <w:rsid w:val="00045671"/>
    <w:rsid w:val="000503F9"/>
    <w:rsid w:val="000511AC"/>
    <w:rsid w:val="0005435B"/>
    <w:rsid w:val="00055D82"/>
    <w:rsid w:val="0005663E"/>
    <w:rsid w:val="00056FDD"/>
    <w:rsid w:val="0006244A"/>
    <w:rsid w:val="000628E1"/>
    <w:rsid w:val="00063842"/>
    <w:rsid w:val="00064120"/>
    <w:rsid w:val="00064FA8"/>
    <w:rsid w:val="000654D2"/>
    <w:rsid w:val="0006584B"/>
    <w:rsid w:val="00066D3C"/>
    <w:rsid w:val="0006745F"/>
    <w:rsid w:val="00067DB2"/>
    <w:rsid w:val="000708C5"/>
    <w:rsid w:val="00073A2D"/>
    <w:rsid w:val="00074466"/>
    <w:rsid w:val="00075E4A"/>
    <w:rsid w:val="000836F8"/>
    <w:rsid w:val="00083F29"/>
    <w:rsid w:val="00090A4F"/>
    <w:rsid w:val="0009259E"/>
    <w:rsid w:val="00092C9A"/>
    <w:rsid w:val="00093FDC"/>
    <w:rsid w:val="00095711"/>
    <w:rsid w:val="00096095"/>
    <w:rsid w:val="0009633A"/>
    <w:rsid w:val="000A1E10"/>
    <w:rsid w:val="000A2070"/>
    <w:rsid w:val="000A6FCC"/>
    <w:rsid w:val="000A7259"/>
    <w:rsid w:val="000B35E3"/>
    <w:rsid w:val="000B415C"/>
    <w:rsid w:val="000B6FA8"/>
    <w:rsid w:val="000B759F"/>
    <w:rsid w:val="000B7849"/>
    <w:rsid w:val="000B798B"/>
    <w:rsid w:val="000C03A2"/>
    <w:rsid w:val="000C0A83"/>
    <w:rsid w:val="000C152F"/>
    <w:rsid w:val="000C3C26"/>
    <w:rsid w:val="000C42BA"/>
    <w:rsid w:val="000D221F"/>
    <w:rsid w:val="000D5EC3"/>
    <w:rsid w:val="000D75BB"/>
    <w:rsid w:val="000D7ACB"/>
    <w:rsid w:val="000E0FA0"/>
    <w:rsid w:val="000E5139"/>
    <w:rsid w:val="000E5B9C"/>
    <w:rsid w:val="000E6924"/>
    <w:rsid w:val="000F2811"/>
    <w:rsid w:val="000F43BA"/>
    <w:rsid w:val="000F5369"/>
    <w:rsid w:val="000F57B5"/>
    <w:rsid w:val="001013D7"/>
    <w:rsid w:val="00102B2F"/>
    <w:rsid w:val="001075F0"/>
    <w:rsid w:val="00110A56"/>
    <w:rsid w:val="00110CE1"/>
    <w:rsid w:val="0011487D"/>
    <w:rsid w:val="00117A98"/>
    <w:rsid w:val="00121008"/>
    <w:rsid w:val="00121B84"/>
    <w:rsid w:val="0012262C"/>
    <w:rsid w:val="00122675"/>
    <w:rsid w:val="001228FB"/>
    <w:rsid w:val="00123A1F"/>
    <w:rsid w:val="00126F5D"/>
    <w:rsid w:val="00130B6C"/>
    <w:rsid w:val="00132088"/>
    <w:rsid w:val="001322BF"/>
    <w:rsid w:val="00132636"/>
    <w:rsid w:val="0013359C"/>
    <w:rsid w:val="00133D85"/>
    <w:rsid w:val="00133E2A"/>
    <w:rsid w:val="0013493D"/>
    <w:rsid w:val="00134DC8"/>
    <w:rsid w:val="00136644"/>
    <w:rsid w:val="00137AD7"/>
    <w:rsid w:val="0014111B"/>
    <w:rsid w:val="00142CB1"/>
    <w:rsid w:val="00142F0D"/>
    <w:rsid w:val="0014424F"/>
    <w:rsid w:val="001443AB"/>
    <w:rsid w:val="00145DF9"/>
    <w:rsid w:val="00146547"/>
    <w:rsid w:val="00146959"/>
    <w:rsid w:val="0014774B"/>
    <w:rsid w:val="00154871"/>
    <w:rsid w:val="001619CB"/>
    <w:rsid w:val="0016437A"/>
    <w:rsid w:val="0016453D"/>
    <w:rsid w:val="00164C29"/>
    <w:rsid w:val="00166086"/>
    <w:rsid w:val="00167E42"/>
    <w:rsid w:val="00173F3A"/>
    <w:rsid w:val="00176F52"/>
    <w:rsid w:val="00177A16"/>
    <w:rsid w:val="00185075"/>
    <w:rsid w:val="0018536C"/>
    <w:rsid w:val="001857B9"/>
    <w:rsid w:val="00185E96"/>
    <w:rsid w:val="00186249"/>
    <w:rsid w:val="00187186"/>
    <w:rsid w:val="00190710"/>
    <w:rsid w:val="001916E5"/>
    <w:rsid w:val="00192005"/>
    <w:rsid w:val="00195D14"/>
    <w:rsid w:val="001A2587"/>
    <w:rsid w:val="001A3574"/>
    <w:rsid w:val="001A48C8"/>
    <w:rsid w:val="001A5702"/>
    <w:rsid w:val="001A658D"/>
    <w:rsid w:val="001A74C3"/>
    <w:rsid w:val="001A7C85"/>
    <w:rsid w:val="001C1A3C"/>
    <w:rsid w:val="001C3028"/>
    <w:rsid w:val="001C3AE0"/>
    <w:rsid w:val="001C3F3B"/>
    <w:rsid w:val="001C46AE"/>
    <w:rsid w:val="001C691F"/>
    <w:rsid w:val="001C7456"/>
    <w:rsid w:val="001D1C92"/>
    <w:rsid w:val="001D2C29"/>
    <w:rsid w:val="001D31A3"/>
    <w:rsid w:val="001D5822"/>
    <w:rsid w:val="001D60AE"/>
    <w:rsid w:val="001D65A1"/>
    <w:rsid w:val="001E036F"/>
    <w:rsid w:val="001E0DAF"/>
    <w:rsid w:val="001E6DA6"/>
    <w:rsid w:val="001F0318"/>
    <w:rsid w:val="001F1EA0"/>
    <w:rsid w:val="001F4426"/>
    <w:rsid w:val="001F4FF5"/>
    <w:rsid w:val="001F5262"/>
    <w:rsid w:val="001F64F9"/>
    <w:rsid w:val="002002DE"/>
    <w:rsid w:val="00200B38"/>
    <w:rsid w:val="0020431B"/>
    <w:rsid w:val="002048B4"/>
    <w:rsid w:val="00207B9F"/>
    <w:rsid w:val="00212549"/>
    <w:rsid w:val="002132F2"/>
    <w:rsid w:val="00214BB2"/>
    <w:rsid w:val="002164EB"/>
    <w:rsid w:val="00220E34"/>
    <w:rsid w:val="0022107A"/>
    <w:rsid w:val="002212C3"/>
    <w:rsid w:val="00221A23"/>
    <w:rsid w:val="00225908"/>
    <w:rsid w:val="00225D80"/>
    <w:rsid w:val="00227592"/>
    <w:rsid w:val="0024126F"/>
    <w:rsid w:val="002420BD"/>
    <w:rsid w:val="00247AE5"/>
    <w:rsid w:val="00247F5F"/>
    <w:rsid w:val="002500F8"/>
    <w:rsid w:val="00250D80"/>
    <w:rsid w:val="00251046"/>
    <w:rsid w:val="00255305"/>
    <w:rsid w:val="00256AA7"/>
    <w:rsid w:val="00257E6C"/>
    <w:rsid w:val="00262E8A"/>
    <w:rsid w:val="00264646"/>
    <w:rsid w:val="00265904"/>
    <w:rsid w:val="0026593D"/>
    <w:rsid w:val="00265D24"/>
    <w:rsid w:val="00270F31"/>
    <w:rsid w:val="002763CF"/>
    <w:rsid w:val="00282FA0"/>
    <w:rsid w:val="002843D9"/>
    <w:rsid w:val="002853E8"/>
    <w:rsid w:val="00285AC6"/>
    <w:rsid w:val="002917B3"/>
    <w:rsid w:val="00293037"/>
    <w:rsid w:val="002948E7"/>
    <w:rsid w:val="00295980"/>
    <w:rsid w:val="00295BE8"/>
    <w:rsid w:val="00296D06"/>
    <w:rsid w:val="002971BB"/>
    <w:rsid w:val="002A0C7C"/>
    <w:rsid w:val="002A1FD5"/>
    <w:rsid w:val="002A3576"/>
    <w:rsid w:val="002A54FD"/>
    <w:rsid w:val="002A6277"/>
    <w:rsid w:val="002A6E6F"/>
    <w:rsid w:val="002B0697"/>
    <w:rsid w:val="002B4AE5"/>
    <w:rsid w:val="002B4D0A"/>
    <w:rsid w:val="002B663F"/>
    <w:rsid w:val="002B6B4A"/>
    <w:rsid w:val="002C4001"/>
    <w:rsid w:val="002C74C1"/>
    <w:rsid w:val="002D0CC8"/>
    <w:rsid w:val="002D1E98"/>
    <w:rsid w:val="002D605A"/>
    <w:rsid w:val="002D7247"/>
    <w:rsid w:val="002E3085"/>
    <w:rsid w:val="002E44B6"/>
    <w:rsid w:val="002E4D18"/>
    <w:rsid w:val="002E57CC"/>
    <w:rsid w:val="002E5865"/>
    <w:rsid w:val="002E6945"/>
    <w:rsid w:val="002F222A"/>
    <w:rsid w:val="003006F3"/>
    <w:rsid w:val="00303619"/>
    <w:rsid w:val="00304EF8"/>
    <w:rsid w:val="00305825"/>
    <w:rsid w:val="0030589E"/>
    <w:rsid w:val="00307E88"/>
    <w:rsid w:val="003109E6"/>
    <w:rsid w:val="00310CA0"/>
    <w:rsid w:val="0031171C"/>
    <w:rsid w:val="003132D0"/>
    <w:rsid w:val="00317074"/>
    <w:rsid w:val="0032073E"/>
    <w:rsid w:val="0032175B"/>
    <w:rsid w:val="00321994"/>
    <w:rsid w:val="00322E5E"/>
    <w:rsid w:val="003246FF"/>
    <w:rsid w:val="00325560"/>
    <w:rsid w:val="00327702"/>
    <w:rsid w:val="00327B73"/>
    <w:rsid w:val="0033031E"/>
    <w:rsid w:val="00330B39"/>
    <w:rsid w:val="00331470"/>
    <w:rsid w:val="00331B41"/>
    <w:rsid w:val="003342AE"/>
    <w:rsid w:val="00337E3B"/>
    <w:rsid w:val="00340BF4"/>
    <w:rsid w:val="00341B46"/>
    <w:rsid w:val="00351A18"/>
    <w:rsid w:val="00352892"/>
    <w:rsid w:val="00352F5B"/>
    <w:rsid w:val="003543F8"/>
    <w:rsid w:val="003561E3"/>
    <w:rsid w:val="003612FA"/>
    <w:rsid w:val="003617FC"/>
    <w:rsid w:val="00362B35"/>
    <w:rsid w:val="00362C4A"/>
    <w:rsid w:val="00363BF1"/>
    <w:rsid w:val="003656AB"/>
    <w:rsid w:val="00372B13"/>
    <w:rsid w:val="00373143"/>
    <w:rsid w:val="00373943"/>
    <w:rsid w:val="00374503"/>
    <w:rsid w:val="0037777C"/>
    <w:rsid w:val="003800DC"/>
    <w:rsid w:val="00381910"/>
    <w:rsid w:val="0038491D"/>
    <w:rsid w:val="00386B8A"/>
    <w:rsid w:val="0039039F"/>
    <w:rsid w:val="00391314"/>
    <w:rsid w:val="003934E9"/>
    <w:rsid w:val="0039365D"/>
    <w:rsid w:val="003939BC"/>
    <w:rsid w:val="003A2FA4"/>
    <w:rsid w:val="003A3CFC"/>
    <w:rsid w:val="003A6662"/>
    <w:rsid w:val="003B0AC3"/>
    <w:rsid w:val="003B0C5A"/>
    <w:rsid w:val="003B1180"/>
    <w:rsid w:val="003B237B"/>
    <w:rsid w:val="003B54D1"/>
    <w:rsid w:val="003B66BC"/>
    <w:rsid w:val="003C1442"/>
    <w:rsid w:val="003C1951"/>
    <w:rsid w:val="003C2AB3"/>
    <w:rsid w:val="003C3B9B"/>
    <w:rsid w:val="003C605C"/>
    <w:rsid w:val="003C7039"/>
    <w:rsid w:val="003C7AD8"/>
    <w:rsid w:val="003D25AB"/>
    <w:rsid w:val="003D3848"/>
    <w:rsid w:val="003D5397"/>
    <w:rsid w:val="003D782B"/>
    <w:rsid w:val="003E02FD"/>
    <w:rsid w:val="003E1519"/>
    <w:rsid w:val="003E1DB8"/>
    <w:rsid w:val="003E1FE4"/>
    <w:rsid w:val="003E71B9"/>
    <w:rsid w:val="003F009E"/>
    <w:rsid w:val="003F274E"/>
    <w:rsid w:val="003F507D"/>
    <w:rsid w:val="003F6111"/>
    <w:rsid w:val="003F6BF6"/>
    <w:rsid w:val="003F787A"/>
    <w:rsid w:val="00401AF4"/>
    <w:rsid w:val="004051F6"/>
    <w:rsid w:val="00406361"/>
    <w:rsid w:val="00407038"/>
    <w:rsid w:val="00407F72"/>
    <w:rsid w:val="00412247"/>
    <w:rsid w:val="0041237A"/>
    <w:rsid w:val="00413E49"/>
    <w:rsid w:val="0041421F"/>
    <w:rsid w:val="0042251B"/>
    <w:rsid w:val="004225EC"/>
    <w:rsid w:val="004259FC"/>
    <w:rsid w:val="00426AC9"/>
    <w:rsid w:val="00431EBA"/>
    <w:rsid w:val="00433677"/>
    <w:rsid w:val="004358BF"/>
    <w:rsid w:val="004408E8"/>
    <w:rsid w:val="004413FC"/>
    <w:rsid w:val="00441F57"/>
    <w:rsid w:val="0044391F"/>
    <w:rsid w:val="00444248"/>
    <w:rsid w:val="00446540"/>
    <w:rsid w:val="00447DB6"/>
    <w:rsid w:val="004533AA"/>
    <w:rsid w:val="00455F51"/>
    <w:rsid w:val="00456F75"/>
    <w:rsid w:val="00457B39"/>
    <w:rsid w:val="00457BB4"/>
    <w:rsid w:val="004605E3"/>
    <w:rsid w:val="00460BA3"/>
    <w:rsid w:val="004625C6"/>
    <w:rsid w:val="00464106"/>
    <w:rsid w:val="004645BC"/>
    <w:rsid w:val="004648AF"/>
    <w:rsid w:val="00464DBC"/>
    <w:rsid w:val="004668CF"/>
    <w:rsid w:val="004714D2"/>
    <w:rsid w:val="0047349D"/>
    <w:rsid w:val="00474E4B"/>
    <w:rsid w:val="00475954"/>
    <w:rsid w:val="00480604"/>
    <w:rsid w:val="00485D3E"/>
    <w:rsid w:val="00486DA5"/>
    <w:rsid w:val="0049191F"/>
    <w:rsid w:val="0049258D"/>
    <w:rsid w:val="00492E3F"/>
    <w:rsid w:val="00492F75"/>
    <w:rsid w:val="0049305E"/>
    <w:rsid w:val="004960A4"/>
    <w:rsid w:val="00497CA7"/>
    <w:rsid w:val="00497D93"/>
    <w:rsid w:val="004A1CBB"/>
    <w:rsid w:val="004A4548"/>
    <w:rsid w:val="004A58B2"/>
    <w:rsid w:val="004A6A9B"/>
    <w:rsid w:val="004B211C"/>
    <w:rsid w:val="004B36ED"/>
    <w:rsid w:val="004B3BAE"/>
    <w:rsid w:val="004B3C4B"/>
    <w:rsid w:val="004B415F"/>
    <w:rsid w:val="004C0FFB"/>
    <w:rsid w:val="004C217E"/>
    <w:rsid w:val="004C365E"/>
    <w:rsid w:val="004C5272"/>
    <w:rsid w:val="004D0D19"/>
    <w:rsid w:val="004D2258"/>
    <w:rsid w:val="004D2336"/>
    <w:rsid w:val="004D355D"/>
    <w:rsid w:val="004D6CBE"/>
    <w:rsid w:val="004D7D6C"/>
    <w:rsid w:val="004E159B"/>
    <w:rsid w:val="004E3973"/>
    <w:rsid w:val="004E6E6D"/>
    <w:rsid w:val="004F08F1"/>
    <w:rsid w:val="004F2229"/>
    <w:rsid w:val="004F6509"/>
    <w:rsid w:val="004F78C4"/>
    <w:rsid w:val="00500CB4"/>
    <w:rsid w:val="00501DDA"/>
    <w:rsid w:val="00501EA4"/>
    <w:rsid w:val="00502C24"/>
    <w:rsid w:val="005033F0"/>
    <w:rsid w:val="005037E6"/>
    <w:rsid w:val="00504341"/>
    <w:rsid w:val="005043D8"/>
    <w:rsid w:val="00504434"/>
    <w:rsid w:val="00506385"/>
    <w:rsid w:val="00506D35"/>
    <w:rsid w:val="005072C8"/>
    <w:rsid w:val="00507CBF"/>
    <w:rsid w:val="00510AFF"/>
    <w:rsid w:val="00511583"/>
    <w:rsid w:val="00512E3D"/>
    <w:rsid w:val="00514B60"/>
    <w:rsid w:val="00516FA3"/>
    <w:rsid w:val="00517DF1"/>
    <w:rsid w:val="00520854"/>
    <w:rsid w:val="00521BBD"/>
    <w:rsid w:val="005258D1"/>
    <w:rsid w:val="00526AA2"/>
    <w:rsid w:val="00527F06"/>
    <w:rsid w:val="00530847"/>
    <w:rsid w:val="00531B5F"/>
    <w:rsid w:val="00534D07"/>
    <w:rsid w:val="00537AC1"/>
    <w:rsid w:val="00541F1A"/>
    <w:rsid w:val="00542097"/>
    <w:rsid w:val="0054219D"/>
    <w:rsid w:val="005433D9"/>
    <w:rsid w:val="00544EA7"/>
    <w:rsid w:val="00544F67"/>
    <w:rsid w:val="00545885"/>
    <w:rsid w:val="00546171"/>
    <w:rsid w:val="0055088D"/>
    <w:rsid w:val="0055099B"/>
    <w:rsid w:val="0055283E"/>
    <w:rsid w:val="0055366B"/>
    <w:rsid w:val="00555764"/>
    <w:rsid w:val="00556218"/>
    <w:rsid w:val="0055624B"/>
    <w:rsid w:val="00557165"/>
    <w:rsid w:val="005572B3"/>
    <w:rsid w:val="00557F23"/>
    <w:rsid w:val="005611F2"/>
    <w:rsid w:val="00562B8C"/>
    <w:rsid w:val="005640A2"/>
    <w:rsid w:val="00572D06"/>
    <w:rsid w:val="005739B2"/>
    <w:rsid w:val="00576C54"/>
    <w:rsid w:val="005842E6"/>
    <w:rsid w:val="005851E0"/>
    <w:rsid w:val="0058559B"/>
    <w:rsid w:val="0058586D"/>
    <w:rsid w:val="00585F66"/>
    <w:rsid w:val="00587768"/>
    <w:rsid w:val="00590018"/>
    <w:rsid w:val="00590C08"/>
    <w:rsid w:val="005910EB"/>
    <w:rsid w:val="00595ADC"/>
    <w:rsid w:val="00596647"/>
    <w:rsid w:val="005A194A"/>
    <w:rsid w:val="005A5C51"/>
    <w:rsid w:val="005A62DE"/>
    <w:rsid w:val="005A68AD"/>
    <w:rsid w:val="005B1FE4"/>
    <w:rsid w:val="005B1FF4"/>
    <w:rsid w:val="005B3BF2"/>
    <w:rsid w:val="005B61F4"/>
    <w:rsid w:val="005B6504"/>
    <w:rsid w:val="005C0FB8"/>
    <w:rsid w:val="005C1299"/>
    <w:rsid w:val="005C1876"/>
    <w:rsid w:val="005C4024"/>
    <w:rsid w:val="005C6C3F"/>
    <w:rsid w:val="005D1845"/>
    <w:rsid w:val="005D47A6"/>
    <w:rsid w:val="005D568A"/>
    <w:rsid w:val="005D70DC"/>
    <w:rsid w:val="005E1115"/>
    <w:rsid w:val="005E2FF8"/>
    <w:rsid w:val="005E3147"/>
    <w:rsid w:val="005F3147"/>
    <w:rsid w:val="005F3BA4"/>
    <w:rsid w:val="005F575E"/>
    <w:rsid w:val="005F6FFC"/>
    <w:rsid w:val="005F724D"/>
    <w:rsid w:val="005F7E24"/>
    <w:rsid w:val="005F7FCF"/>
    <w:rsid w:val="0060059F"/>
    <w:rsid w:val="00602948"/>
    <w:rsid w:val="0060349F"/>
    <w:rsid w:val="006059C8"/>
    <w:rsid w:val="006072D4"/>
    <w:rsid w:val="006078DF"/>
    <w:rsid w:val="00611FC4"/>
    <w:rsid w:val="0061362D"/>
    <w:rsid w:val="00613851"/>
    <w:rsid w:val="006208F3"/>
    <w:rsid w:val="006209EA"/>
    <w:rsid w:val="00621155"/>
    <w:rsid w:val="00623E29"/>
    <w:rsid w:val="00624ABD"/>
    <w:rsid w:val="00626322"/>
    <w:rsid w:val="00631125"/>
    <w:rsid w:val="00632000"/>
    <w:rsid w:val="00633046"/>
    <w:rsid w:val="00637AB4"/>
    <w:rsid w:val="006424BA"/>
    <w:rsid w:val="00643060"/>
    <w:rsid w:val="00646EAD"/>
    <w:rsid w:val="0064716A"/>
    <w:rsid w:val="00654345"/>
    <w:rsid w:val="00654C00"/>
    <w:rsid w:val="006551AC"/>
    <w:rsid w:val="00655840"/>
    <w:rsid w:val="00657AE6"/>
    <w:rsid w:val="00660137"/>
    <w:rsid w:val="0066095F"/>
    <w:rsid w:val="006621F9"/>
    <w:rsid w:val="00663701"/>
    <w:rsid w:val="00664BD7"/>
    <w:rsid w:val="00666D50"/>
    <w:rsid w:val="00674F77"/>
    <w:rsid w:val="00677346"/>
    <w:rsid w:val="00677572"/>
    <w:rsid w:val="0068066C"/>
    <w:rsid w:val="006806A2"/>
    <w:rsid w:val="0068081D"/>
    <w:rsid w:val="00685DFF"/>
    <w:rsid w:val="00687A33"/>
    <w:rsid w:val="00687D14"/>
    <w:rsid w:val="00692D8E"/>
    <w:rsid w:val="0069593C"/>
    <w:rsid w:val="00695B87"/>
    <w:rsid w:val="00697F87"/>
    <w:rsid w:val="006A2AEF"/>
    <w:rsid w:val="006A4F03"/>
    <w:rsid w:val="006A7754"/>
    <w:rsid w:val="006B7BE4"/>
    <w:rsid w:val="006B7FBE"/>
    <w:rsid w:val="006C0489"/>
    <w:rsid w:val="006C1B86"/>
    <w:rsid w:val="006C1EEC"/>
    <w:rsid w:val="006C20E0"/>
    <w:rsid w:val="006C21F4"/>
    <w:rsid w:val="006C5EB7"/>
    <w:rsid w:val="006C661A"/>
    <w:rsid w:val="006C70BE"/>
    <w:rsid w:val="006C7974"/>
    <w:rsid w:val="006D06BB"/>
    <w:rsid w:val="006D1AD0"/>
    <w:rsid w:val="006D1B63"/>
    <w:rsid w:val="006D393E"/>
    <w:rsid w:val="006D5322"/>
    <w:rsid w:val="006D5896"/>
    <w:rsid w:val="006D6547"/>
    <w:rsid w:val="006E1AC3"/>
    <w:rsid w:val="006E55F2"/>
    <w:rsid w:val="006E6AE8"/>
    <w:rsid w:val="006E7925"/>
    <w:rsid w:val="006F06A1"/>
    <w:rsid w:val="006F0A11"/>
    <w:rsid w:val="006F0BE3"/>
    <w:rsid w:val="006F0DF9"/>
    <w:rsid w:val="006F2801"/>
    <w:rsid w:val="006F321A"/>
    <w:rsid w:val="006F3BFF"/>
    <w:rsid w:val="006F4865"/>
    <w:rsid w:val="006F496E"/>
    <w:rsid w:val="006F7720"/>
    <w:rsid w:val="007000AB"/>
    <w:rsid w:val="00701F8E"/>
    <w:rsid w:val="007039BC"/>
    <w:rsid w:val="00704AC5"/>
    <w:rsid w:val="0070545B"/>
    <w:rsid w:val="007065CD"/>
    <w:rsid w:val="00706670"/>
    <w:rsid w:val="00707240"/>
    <w:rsid w:val="007101C4"/>
    <w:rsid w:val="007107D8"/>
    <w:rsid w:val="00712FD6"/>
    <w:rsid w:val="007130F4"/>
    <w:rsid w:val="007144AF"/>
    <w:rsid w:val="00714FF3"/>
    <w:rsid w:val="0071733E"/>
    <w:rsid w:val="00717A53"/>
    <w:rsid w:val="007242C2"/>
    <w:rsid w:val="0072490C"/>
    <w:rsid w:val="00724B7F"/>
    <w:rsid w:val="0072752E"/>
    <w:rsid w:val="007319DC"/>
    <w:rsid w:val="00737204"/>
    <w:rsid w:val="00737371"/>
    <w:rsid w:val="00743EEA"/>
    <w:rsid w:val="00744827"/>
    <w:rsid w:val="0074483B"/>
    <w:rsid w:val="00744F8C"/>
    <w:rsid w:val="00754983"/>
    <w:rsid w:val="0075550A"/>
    <w:rsid w:val="00756442"/>
    <w:rsid w:val="0076045E"/>
    <w:rsid w:val="00761D20"/>
    <w:rsid w:val="0076386A"/>
    <w:rsid w:val="00764A37"/>
    <w:rsid w:val="00766962"/>
    <w:rsid w:val="00766C35"/>
    <w:rsid w:val="007679B1"/>
    <w:rsid w:val="007679BA"/>
    <w:rsid w:val="00772B50"/>
    <w:rsid w:val="00773C23"/>
    <w:rsid w:val="00781088"/>
    <w:rsid w:val="00781E53"/>
    <w:rsid w:val="00784739"/>
    <w:rsid w:val="007916FC"/>
    <w:rsid w:val="00794A2B"/>
    <w:rsid w:val="00794CAF"/>
    <w:rsid w:val="00795A5A"/>
    <w:rsid w:val="007966FB"/>
    <w:rsid w:val="00796EB7"/>
    <w:rsid w:val="00797D83"/>
    <w:rsid w:val="007A59EB"/>
    <w:rsid w:val="007A753C"/>
    <w:rsid w:val="007B23D2"/>
    <w:rsid w:val="007B27C7"/>
    <w:rsid w:val="007B3A4F"/>
    <w:rsid w:val="007B42F4"/>
    <w:rsid w:val="007B5C59"/>
    <w:rsid w:val="007B6389"/>
    <w:rsid w:val="007B656A"/>
    <w:rsid w:val="007C02ED"/>
    <w:rsid w:val="007C2049"/>
    <w:rsid w:val="007C2576"/>
    <w:rsid w:val="007D71DF"/>
    <w:rsid w:val="007E16BE"/>
    <w:rsid w:val="007E3A01"/>
    <w:rsid w:val="007E3AC5"/>
    <w:rsid w:val="007E41C0"/>
    <w:rsid w:val="007F02E8"/>
    <w:rsid w:val="007F35A9"/>
    <w:rsid w:val="007F4260"/>
    <w:rsid w:val="007F5DC9"/>
    <w:rsid w:val="0081103A"/>
    <w:rsid w:val="00811FD9"/>
    <w:rsid w:val="0081226C"/>
    <w:rsid w:val="0081659E"/>
    <w:rsid w:val="00816A09"/>
    <w:rsid w:val="008177FC"/>
    <w:rsid w:val="008213E3"/>
    <w:rsid w:val="008236C3"/>
    <w:rsid w:val="00824538"/>
    <w:rsid w:val="00825983"/>
    <w:rsid w:val="00830725"/>
    <w:rsid w:val="0083172F"/>
    <w:rsid w:val="00831F53"/>
    <w:rsid w:val="008331E4"/>
    <w:rsid w:val="00833A67"/>
    <w:rsid w:val="0083483E"/>
    <w:rsid w:val="00837183"/>
    <w:rsid w:val="008373EA"/>
    <w:rsid w:val="00837BC5"/>
    <w:rsid w:val="00837BE5"/>
    <w:rsid w:val="0084000B"/>
    <w:rsid w:val="00840DC4"/>
    <w:rsid w:val="008421B1"/>
    <w:rsid w:val="00843CEC"/>
    <w:rsid w:val="0084539C"/>
    <w:rsid w:val="00845B84"/>
    <w:rsid w:val="00852B40"/>
    <w:rsid w:val="00854710"/>
    <w:rsid w:val="00854835"/>
    <w:rsid w:val="0085740A"/>
    <w:rsid w:val="00864C82"/>
    <w:rsid w:val="00864F31"/>
    <w:rsid w:val="0087254F"/>
    <w:rsid w:val="008734CE"/>
    <w:rsid w:val="00873562"/>
    <w:rsid w:val="008817DF"/>
    <w:rsid w:val="00881BBA"/>
    <w:rsid w:val="0088395E"/>
    <w:rsid w:val="00883A08"/>
    <w:rsid w:val="008870BE"/>
    <w:rsid w:val="008879F1"/>
    <w:rsid w:val="00887A48"/>
    <w:rsid w:val="00891F0E"/>
    <w:rsid w:val="00895A98"/>
    <w:rsid w:val="00896851"/>
    <w:rsid w:val="008A1F25"/>
    <w:rsid w:val="008A66EA"/>
    <w:rsid w:val="008B0AE1"/>
    <w:rsid w:val="008B182E"/>
    <w:rsid w:val="008B219A"/>
    <w:rsid w:val="008B2333"/>
    <w:rsid w:val="008B47F7"/>
    <w:rsid w:val="008B5881"/>
    <w:rsid w:val="008B5F45"/>
    <w:rsid w:val="008C49EE"/>
    <w:rsid w:val="008C6236"/>
    <w:rsid w:val="008D0C11"/>
    <w:rsid w:val="008D1C65"/>
    <w:rsid w:val="008D1DBB"/>
    <w:rsid w:val="008D28E1"/>
    <w:rsid w:val="008D3F91"/>
    <w:rsid w:val="008D4C31"/>
    <w:rsid w:val="008D5530"/>
    <w:rsid w:val="008D5702"/>
    <w:rsid w:val="008E003B"/>
    <w:rsid w:val="008E0B22"/>
    <w:rsid w:val="008E5A58"/>
    <w:rsid w:val="008E75F6"/>
    <w:rsid w:val="008E7E8E"/>
    <w:rsid w:val="008F2BE5"/>
    <w:rsid w:val="008F38EE"/>
    <w:rsid w:val="008F43AE"/>
    <w:rsid w:val="00900330"/>
    <w:rsid w:val="009018F6"/>
    <w:rsid w:val="009020A8"/>
    <w:rsid w:val="00902866"/>
    <w:rsid w:val="00904025"/>
    <w:rsid w:val="00904C0E"/>
    <w:rsid w:val="009052E1"/>
    <w:rsid w:val="00910DEF"/>
    <w:rsid w:val="0091103F"/>
    <w:rsid w:val="00911949"/>
    <w:rsid w:val="009128D2"/>
    <w:rsid w:val="00917EA4"/>
    <w:rsid w:val="0092205E"/>
    <w:rsid w:val="00923438"/>
    <w:rsid w:val="00927ACD"/>
    <w:rsid w:val="0093183C"/>
    <w:rsid w:val="00931B50"/>
    <w:rsid w:val="00932DC6"/>
    <w:rsid w:val="009342F8"/>
    <w:rsid w:val="00936255"/>
    <w:rsid w:val="00936C7E"/>
    <w:rsid w:val="00937B57"/>
    <w:rsid w:val="00940021"/>
    <w:rsid w:val="009403B5"/>
    <w:rsid w:val="0094323D"/>
    <w:rsid w:val="00943A0D"/>
    <w:rsid w:val="009447C7"/>
    <w:rsid w:val="00945D58"/>
    <w:rsid w:val="009465EE"/>
    <w:rsid w:val="00946901"/>
    <w:rsid w:val="00947334"/>
    <w:rsid w:val="00947599"/>
    <w:rsid w:val="00947B3F"/>
    <w:rsid w:val="00952C8C"/>
    <w:rsid w:val="00955607"/>
    <w:rsid w:val="00955CEB"/>
    <w:rsid w:val="00955E8F"/>
    <w:rsid w:val="009560FB"/>
    <w:rsid w:val="00957BC4"/>
    <w:rsid w:val="00960E6A"/>
    <w:rsid w:val="00963073"/>
    <w:rsid w:val="00964F98"/>
    <w:rsid w:val="00966614"/>
    <w:rsid w:val="009720AE"/>
    <w:rsid w:val="009762C4"/>
    <w:rsid w:val="00977309"/>
    <w:rsid w:val="00981C4A"/>
    <w:rsid w:val="009820D6"/>
    <w:rsid w:val="00983BA1"/>
    <w:rsid w:val="009908ED"/>
    <w:rsid w:val="00992BD0"/>
    <w:rsid w:val="00995328"/>
    <w:rsid w:val="0099548F"/>
    <w:rsid w:val="00996B95"/>
    <w:rsid w:val="009A1E6A"/>
    <w:rsid w:val="009A3A40"/>
    <w:rsid w:val="009A44BA"/>
    <w:rsid w:val="009A49D1"/>
    <w:rsid w:val="009A5099"/>
    <w:rsid w:val="009C1899"/>
    <w:rsid w:val="009D0DAF"/>
    <w:rsid w:val="009D1376"/>
    <w:rsid w:val="009D1476"/>
    <w:rsid w:val="009D3344"/>
    <w:rsid w:val="009D54B7"/>
    <w:rsid w:val="009D6DBA"/>
    <w:rsid w:val="009D71BB"/>
    <w:rsid w:val="009D7845"/>
    <w:rsid w:val="009D7D8A"/>
    <w:rsid w:val="009E14C2"/>
    <w:rsid w:val="009F2774"/>
    <w:rsid w:val="009F3301"/>
    <w:rsid w:val="009F6FC8"/>
    <w:rsid w:val="009F7A75"/>
    <w:rsid w:val="009F7D04"/>
    <w:rsid w:val="00A00486"/>
    <w:rsid w:val="00A0169E"/>
    <w:rsid w:val="00A01FEF"/>
    <w:rsid w:val="00A0380D"/>
    <w:rsid w:val="00A03AAD"/>
    <w:rsid w:val="00A061D0"/>
    <w:rsid w:val="00A11678"/>
    <w:rsid w:val="00A11EE2"/>
    <w:rsid w:val="00A127C8"/>
    <w:rsid w:val="00A14E6E"/>
    <w:rsid w:val="00A1756F"/>
    <w:rsid w:val="00A2289C"/>
    <w:rsid w:val="00A22D38"/>
    <w:rsid w:val="00A25498"/>
    <w:rsid w:val="00A26103"/>
    <w:rsid w:val="00A2617E"/>
    <w:rsid w:val="00A277DB"/>
    <w:rsid w:val="00A35862"/>
    <w:rsid w:val="00A36438"/>
    <w:rsid w:val="00A3768A"/>
    <w:rsid w:val="00A41175"/>
    <w:rsid w:val="00A41734"/>
    <w:rsid w:val="00A418A7"/>
    <w:rsid w:val="00A41DA7"/>
    <w:rsid w:val="00A420AC"/>
    <w:rsid w:val="00A421F9"/>
    <w:rsid w:val="00A43922"/>
    <w:rsid w:val="00A44E3E"/>
    <w:rsid w:val="00A45678"/>
    <w:rsid w:val="00A46908"/>
    <w:rsid w:val="00A469FB"/>
    <w:rsid w:val="00A506F5"/>
    <w:rsid w:val="00A53FC0"/>
    <w:rsid w:val="00A56394"/>
    <w:rsid w:val="00A565D2"/>
    <w:rsid w:val="00A57E9D"/>
    <w:rsid w:val="00A630D7"/>
    <w:rsid w:val="00A63889"/>
    <w:rsid w:val="00A63DD2"/>
    <w:rsid w:val="00A64F4B"/>
    <w:rsid w:val="00A672FE"/>
    <w:rsid w:val="00A72F35"/>
    <w:rsid w:val="00A7426D"/>
    <w:rsid w:val="00A744BA"/>
    <w:rsid w:val="00A7659B"/>
    <w:rsid w:val="00A81B38"/>
    <w:rsid w:val="00A82290"/>
    <w:rsid w:val="00A86968"/>
    <w:rsid w:val="00A90181"/>
    <w:rsid w:val="00A90568"/>
    <w:rsid w:val="00A9181D"/>
    <w:rsid w:val="00A92802"/>
    <w:rsid w:val="00AA192C"/>
    <w:rsid w:val="00AA3510"/>
    <w:rsid w:val="00AB126F"/>
    <w:rsid w:val="00AB152A"/>
    <w:rsid w:val="00AB15DC"/>
    <w:rsid w:val="00AB3CB6"/>
    <w:rsid w:val="00AB42B5"/>
    <w:rsid w:val="00AB4C0D"/>
    <w:rsid w:val="00AB7B38"/>
    <w:rsid w:val="00AC0DAC"/>
    <w:rsid w:val="00AC1A54"/>
    <w:rsid w:val="00AC5121"/>
    <w:rsid w:val="00AD1717"/>
    <w:rsid w:val="00AD2A63"/>
    <w:rsid w:val="00AD54B7"/>
    <w:rsid w:val="00AD5630"/>
    <w:rsid w:val="00AD7C62"/>
    <w:rsid w:val="00AE2978"/>
    <w:rsid w:val="00AE475C"/>
    <w:rsid w:val="00AE78A8"/>
    <w:rsid w:val="00AF0B53"/>
    <w:rsid w:val="00AF0D39"/>
    <w:rsid w:val="00AF347E"/>
    <w:rsid w:val="00AF561C"/>
    <w:rsid w:val="00AF5EE6"/>
    <w:rsid w:val="00AF7084"/>
    <w:rsid w:val="00AF7642"/>
    <w:rsid w:val="00B0077E"/>
    <w:rsid w:val="00B0130A"/>
    <w:rsid w:val="00B032EC"/>
    <w:rsid w:val="00B03670"/>
    <w:rsid w:val="00B059F8"/>
    <w:rsid w:val="00B05D69"/>
    <w:rsid w:val="00B0669B"/>
    <w:rsid w:val="00B1062D"/>
    <w:rsid w:val="00B13C1E"/>
    <w:rsid w:val="00B14433"/>
    <w:rsid w:val="00B15768"/>
    <w:rsid w:val="00B15EBA"/>
    <w:rsid w:val="00B16CDC"/>
    <w:rsid w:val="00B2213F"/>
    <w:rsid w:val="00B23997"/>
    <w:rsid w:val="00B24811"/>
    <w:rsid w:val="00B25FC3"/>
    <w:rsid w:val="00B31607"/>
    <w:rsid w:val="00B34BF0"/>
    <w:rsid w:val="00B374C0"/>
    <w:rsid w:val="00B426A7"/>
    <w:rsid w:val="00B42EC3"/>
    <w:rsid w:val="00B4650A"/>
    <w:rsid w:val="00B46EA9"/>
    <w:rsid w:val="00B509CD"/>
    <w:rsid w:val="00B52591"/>
    <w:rsid w:val="00B63850"/>
    <w:rsid w:val="00B649BC"/>
    <w:rsid w:val="00B65A2C"/>
    <w:rsid w:val="00B71FEC"/>
    <w:rsid w:val="00B74CE6"/>
    <w:rsid w:val="00B83BB9"/>
    <w:rsid w:val="00B83C49"/>
    <w:rsid w:val="00B8522B"/>
    <w:rsid w:val="00B87304"/>
    <w:rsid w:val="00B90B67"/>
    <w:rsid w:val="00B963C0"/>
    <w:rsid w:val="00B973CB"/>
    <w:rsid w:val="00BA0EF7"/>
    <w:rsid w:val="00BA2504"/>
    <w:rsid w:val="00BA25A0"/>
    <w:rsid w:val="00BA2DDB"/>
    <w:rsid w:val="00BA32DE"/>
    <w:rsid w:val="00BA4C72"/>
    <w:rsid w:val="00BA529F"/>
    <w:rsid w:val="00BA5A55"/>
    <w:rsid w:val="00BA66F6"/>
    <w:rsid w:val="00BA75BF"/>
    <w:rsid w:val="00BA7CDB"/>
    <w:rsid w:val="00BB0A79"/>
    <w:rsid w:val="00BB3068"/>
    <w:rsid w:val="00BB3CEC"/>
    <w:rsid w:val="00BC06CA"/>
    <w:rsid w:val="00BC1225"/>
    <w:rsid w:val="00BC5C2B"/>
    <w:rsid w:val="00BD0D2D"/>
    <w:rsid w:val="00BD4BC1"/>
    <w:rsid w:val="00BD5CDA"/>
    <w:rsid w:val="00BD7638"/>
    <w:rsid w:val="00BE0E3F"/>
    <w:rsid w:val="00BE1798"/>
    <w:rsid w:val="00BE4A9F"/>
    <w:rsid w:val="00BE780D"/>
    <w:rsid w:val="00BF0883"/>
    <w:rsid w:val="00BF15F5"/>
    <w:rsid w:val="00BF17B1"/>
    <w:rsid w:val="00BF1BA8"/>
    <w:rsid w:val="00BF201F"/>
    <w:rsid w:val="00BF42E8"/>
    <w:rsid w:val="00BF505D"/>
    <w:rsid w:val="00BF7412"/>
    <w:rsid w:val="00C0041A"/>
    <w:rsid w:val="00C021A1"/>
    <w:rsid w:val="00C025BA"/>
    <w:rsid w:val="00C046D8"/>
    <w:rsid w:val="00C1101C"/>
    <w:rsid w:val="00C113E8"/>
    <w:rsid w:val="00C122A0"/>
    <w:rsid w:val="00C12330"/>
    <w:rsid w:val="00C13755"/>
    <w:rsid w:val="00C14238"/>
    <w:rsid w:val="00C15A2A"/>
    <w:rsid w:val="00C21B5D"/>
    <w:rsid w:val="00C23D1B"/>
    <w:rsid w:val="00C26EDF"/>
    <w:rsid w:val="00C278AE"/>
    <w:rsid w:val="00C27C3B"/>
    <w:rsid w:val="00C31673"/>
    <w:rsid w:val="00C33DF0"/>
    <w:rsid w:val="00C34916"/>
    <w:rsid w:val="00C34F76"/>
    <w:rsid w:val="00C352FB"/>
    <w:rsid w:val="00C409E6"/>
    <w:rsid w:val="00C43021"/>
    <w:rsid w:val="00C43672"/>
    <w:rsid w:val="00C442D0"/>
    <w:rsid w:val="00C506EF"/>
    <w:rsid w:val="00C5173F"/>
    <w:rsid w:val="00C52D06"/>
    <w:rsid w:val="00C56111"/>
    <w:rsid w:val="00C56C2F"/>
    <w:rsid w:val="00C57B55"/>
    <w:rsid w:val="00C60573"/>
    <w:rsid w:val="00C609DF"/>
    <w:rsid w:val="00C60E3D"/>
    <w:rsid w:val="00C610F0"/>
    <w:rsid w:val="00C6203E"/>
    <w:rsid w:val="00C64C4D"/>
    <w:rsid w:val="00C666C5"/>
    <w:rsid w:val="00C70459"/>
    <w:rsid w:val="00C729C9"/>
    <w:rsid w:val="00C74D3C"/>
    <w:rsid w:val="00C7765C"/>
    <w:rsid w:val="00C80B47"/>
    <w:rsid w:val="00C83968"/>
    <w:rsid w:val="00C83BB9"/>
    <w:rsid w:val="00C870ED"/>
    <w:rsid w:val="00C9077B"/>
    <w:rsid w:val="00C90F30"/>
    <w:rsid w:val="00C91080"/>
    <w:rsid w:val="00C969EC"/>
    <w:rsid w:val="00C97496"/>
    <w:rsid w:val="00CA3743"/>
    <w:rsid w:val="00CA4B26"/>
    <w:rsid w:val="00CB5CC6"/>
    <w:rsid w:val="00CB62E8"/>
    <w:rsid w:val="00CC22A2"/>
    <w:rsid w:val="00CC286F"/>
    <w:rsid w:val="00CC2B6F"/>
    <w:rsid w:val="00CD0721"/>
    <w:rsid w:val="00CD135F"/>
    <w:rsid w:val="00CD2441"/>
    <w:rsid w:val="00CD4D13"/>
    <w:rsid w:val="00CD65CF"/>
    <w:rsid w:val="00CE0E90"/>
    <w:rsid w:val="00CE2070"/>
    <w:rsid w:val="00CE6014"/>
    <w:rsid w:val="00CE68B8"/>
    <w:rsid w:val="00CE780B"/>
    <w:rsid w:val="00CF1AE5"/>
    <w:rsid w:val="00CF2425"/>
    <w:rsid w:val="00CF7777"/>
    <w:rsid w:val="00D02A86"/>
    <w:rsid w:val="00D033EE"/>
    <w:rsid w:val="00D11738"/>
    <w:rsid w:val="00D1195E"/>
    <w:rsid w:val="00D12443"/>
    <w:rsid w:val="00D13034"/>
    <w:rsid w:val="00D13582"/>
    <w:rsid w:val="00D14196"/>
    <w:rsid w:val="00D1486D"/>
    <w:rsid w:val="00D21BE5"/>
    <w:rsid w:val="00D23353"/>
    <w:rsid w:val="00D238DA"/>
    <w:rsid w:val="00D2759D"/>
    <w:rsid w:val="00D36EAC"/>
    <w:rsid w:val="00D45F1C"/>
    <w:rsid w:val="00D46BF4"/>
    <w:rsid w:val="00D5229E"/>
    <w:rsid w:val="00D523ED"/>
    <w:rsid w:val="00D52E0A"/>
    <w:rsid w:val="00D53EEA"/>
    <w:rsid w:val="00D5489D"/>
    <w:rsid w:val="00D55298"/>
    <w:rsid w:val="00D560D3"/>
    <w:rsid w:val="00D60FC5"/>
    <w:rsid w:val="00D62043"/>
    <w:rsid w:val="00D626F3"/>
    <w:rsid w:val="00D64391"/>
    <w:rsid w:val="00D650E3"/>
    <w:rsid w:val="00D70DED"/>
    <w:rsid w:val="00D70E59"/>
    <w:rsid w:val="00D7208E"/>
    <w:rsid w:val="00D74BC0"/>
    <w:rsid w:val="00D74BE2"/>
    <w:rsid w:val="00D8199E"/>
    <w:rsid w:val="00D82B68"/>
    <w:rsid w:val="00D8525F"/>
    <w:rsid w:val="00D85FA8"/>
    <w:rsid w:val="00D86393"/>
    <w:rsid w:val="00D866E2"/>
    <w:rsid w:val="00D86B3C"/>
    <w:rsid w:val="00D879AA"/>
    <w:rsid w:val="00D90197"/>
    <w:rsid w:val="00D91FD0"/>
    <w:rsid w:val="00DA19D7"/>
    <w:rsid w:val="00DA4F2F"/>
    <w:rsid w:val="00DA525D"/>
    <w:rsid w:val="00DA6634"/>
    <w:rsid w:val="00DA672A"/>
    <w:rsid w:val="00DA7025"/>
    <w:rsid w:val="00DA7466"/>
    <w:rsid w:val="00DA7CED"/>
    <w:rsid w:val="00DB3F44"/>
    <w:rsid w:val="00DB496F"/>
    <w:rsid w:val="00DB5000"/>
    <w:rsid w:val="00DB5311"/>
    <w:rsid w:val="00DB7515"/>
    <w:rsid w:val="00DB7981"/>
    <w:rsid w:val="00DC2449"/>
    <w:rsid w:val="00DD0E1B"/>
    <w:rsid w:val="00DD2AB0"/>
    <w:rsid w:val="00DD5B1C"/>
    <w:rsid w:val="00DE1C45"/>
    <w:rsid w:val="00DE23D5"/>
    <w:rsid w:val="00DE4547"/>
    <w:rsid w:val="00DE7649"/>
    <w:rsid w:val="00DE76BD"/>
    <w:rsid w:val="00DF1807"/>
    <w:rsid w:val="00DF1A5E"/>
    <w:rsid w:val="00DF2200"/>
    <w:rsid w:val="00DF2EF2"/>
    <w:rsid w:val="00DF43A1"/>
    <w:rsid w:val="00DF678E"/>
    <w:rsid w:val="00E01336"/>
    <w:rsid w:val="00E02A90"/>
    <w:rsid w:val="00E03A8C"/>
    <w:rsid w:val="00E10FB3"/>
    <w:rsid w:val="00E147AF"/>
    <w:rsid w:val="00E1491F"/>
    <w:rsid w:val="00E14D79"/>
    <w:rsid w:val="00E14F3C"/>
    <w:rsid w:val="00E20372"/>
    <w:rsid w:val="00E20F55"/>
    <w:rsid w:val="00E211A8"/>
    <w:rsid w:val="00E252B6"/>
    <w:rsid w:val="00E26AF3"/>
    <w:rsid w:val="00E2770D"/>
    <w:rsid w:val="00E27B5B"/>
    <w:rsid w:val="00E31BAD"/>
    <w:rsid w:val="00E34352"/>
    <w:rsid w:val="00E425A9"/>
    <w:rsid w:val="00E43D67"/>
    <w:rsid w:val="00E53DC4"/>
    <w:rsid w:val="00E547B0"/>
    <w:rsid w:val="00E5662C"/>
    <w:rsid w:val="00E61D1A"/>
    <w:rsid w:val="00E62108"/>
    <w:rsid w:val="00E64146"/>
    <w:rsid w:val="00E65D2D"/>
    <w:rsid w:val="00E6717F"/>
    <w:rsid w:val="00E705F8"/>
    <w:rsid w:val="00E722CC"/>
    <w:rsid w:val="00E724FB"/>
    <w:rsid w:val="00E743CE"/>
    <w:rsid w:val="00E7450B"/>
    <w:rsid w:val="00E763A0"/>
    <w:rsid w:val="00E76D91"/>
    <w:rsid w:val="00E80BBF"/>
    <w:rsid w:val="00E80CDC"/>
    <w:rsid w:val="00E814E0"/>
    <w:rsid w:val="00E82C57"/>
    <w:rsid w:val="00E83F27"/>
    <w:rsid w:val="00E840BD"/>
    <w:rsid w:val="00E84B65"/>
    <w:rsid w:val="00E875E0"/>
    <w:rsid w:val="00E915C2"/>
    <w:rsid w:val="00E91CCC"/>
    <w:rsid w:val="00E97B77"/>
    <w:rsid w:val="00EA041E"/>
    <w:rsid w:val="00EA0EC4"/>
    <w:rsid w:val="00EA1953"/>
    <w:rsid w:val="00EA4709"/>
    <w:rsid w:val="00EB236C"/>
    <w:rsid w:val="00EB42F7"/>
    <w:rsid w:val="00EB4B39"/>
    <w:rsid w:val="00EC1452"/>
    <w:rsid w:val="00EC508B"/>
    <w:rsid w:val="00EC5F86"/>
    <w:rsid w:val="00EC6F24"/>
    <w:rsid w:val="00EC7744"/>
    <w:rsid w:val="00EC79F6"/>
    <w:rsid w:val="00ED39E6"/>
    <w:rsid w:val="00ED3CB1"/>
    <w:rsid w:val="00ED4319"/>
    <w:rsid w:val="00ED791C"/>
    <w:rsid w:val="00EE1601"/>
    <w:rsid w:val="00EE1ECE"/>
    <w:rsid w:val="00EE26B2"/>
    <w:rsid w:val="00EE6583"/>
    <w:rsid w:val="00EE6985"/>
    <w:rsid w:val="00EF2A2A"/>
    <w:rsid w:val="00EF51E0"/>
    <w:rsid w:val="00EF63CE"/>
    <w:rsid w:val="00EF7AF5"/>
    <w:rsid w:val="00EF7B98"/>
    <w:rsid w:val="00F02100"/>
    <w:rsid w:val="00F10445"/>
    <w:rsid w:val="00F11293"/>
    <w:rsid w:val="00F12FE9"/>
    <w:rsid w:val="00F14875"/>
    <w:rsid w:val="00F1500B"/>
    <w:rsid w:val="00F1587E"/>
    <w:rsid w:val="00F16C7F"/>
    <w:rsid w:val="00F17260"/>
    <w:rsid w:val="00F178A9"/>
    <w:rsid w:val="00F17B70"/>
    <w:rsid w:val="00F2107F"/>
    <w:rsid w:val="00F229FA"/>
    <w:rsid w:val="00F24ED6"/>
    <w:rsid w:val="00F2586C"/>
    <w:rsid w:val="00F27F34"/>
    <w:rsid w:val="00F311EA"/>
    <w:rsid w:val="00F31D3B"/>
    <w:rsid w:val="00F32242"/>
    <w:rsid w:val="00F34276"/>
    <w:rsid w:val="00F36864"/>
    <w:rsid w:val="00F37108"/>
    <w:rsid w:val="00F37B83"/>
    <w:rsid w:val="00F37CDD"/>
    <w:rsid w:val="00F37E18"/>
    <w:rsid w:val="00F42B65"/>
    <w:rsid w:val="00F42C9C"/>
    <w:rsid w:val="00F430C4"/>
    <w:rsid w:val="00F43852"/>
    <w:rsid w:val="00F43D8A"/>
    <w:rsid w:val="00F4778B"/>
    <w:rsid w:val="00F4793F"/>
    <w:rsid w:val="00F50768"/>
    <w:rsid w:val="00F55683"/>
    <w:rsid w:val="00F615C9"/>
    <w:rsid w:val="00F616B7"/>
    <w:rsid w:val="00F62407"/>
    <w:rsid w:val="00F65525"/>
    <w:rsid w:val="00F67AF2"/>
    <w:rsid w:val="00F67C9F"/>
    <w:rsid w:val="00F71140"/>
    <w:rsid w:val="00F7118E"/>
    <w:rsid w:val="00F71ECA"/>
    <w:rsid w:val="00F766D0"/>
    <w:rsid w:val="00F80C54"/>
    <w:rsid w:val="00F826CD"/>
    <w:rsid w:val="00F82D7D"/>
    <w:rsid w:val="00F857A2"/>
    <w:rsid w:val="00F901FE"/>
    <w:rsid w:val="00F91E72"/>
    <w:rsid w:val="00F92CAE"/>
    <w:rsid w:val="00F96ADE"/>
    <w:rsid w:val="00FA04C3"/>
    <w:rsid w:val="00FA1F75"/>
    <w:rsid w:val="00FA29A9"/>
    <w:rsid w:val="00FA50E8"/>
    <w:rsid w:val="00FA677D"/>
    <w:rsid w:val="00FB1329"/>
    <w:rsid w:val="00FB2783"/>
    <w:rsid w:val="00FB32D3"/>
    <w:rsid w:val="00FB3C75"/>
    <w:rsid w:val="00FB5BC9"/>
    <w:rsid w:val="00FB60A3"/>
    <w:rsid w:val="00FB6ACF"/>
    <w:rsid w:val="00FB6D11"/>
    <w:rsid w:val="00FC12AE"/>
    <w:rsid w:val="00FC1506"/>
    <w:rsid w:val="00FC178C"/>
    <w:rsid w:val="00FC3501"/>
    <w:rsid w:val="00FC3880"/>
    <w:rsid w:val="00FC68AE"/>
    <w:rsid w:val="00FC6DC6"/>
    <w:rsid w:val="00FC6EC0"/>
    <w:rsid w:val="00FC7A57"/>
    <w:rsid w:val="00FD0271"/>
    <w:rsid w:val="00FD49F3"/>
    <w:rsid w:val="00FD5624"/>
    <w:rsid w:val="00FE0B04"/>
    <w:rsid w:val="00FE2ED6"/>
    <w:rsid w:val="00FF012D"/>
    <w:rsid w:val="00FF344F"/>
    <w:rsid w:val="00FF487A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5B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8A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03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1E"/>
  </w:style>
  <w:style w:type="character" w:styleId="PageNumber">
    <w:name w:val="page number"/>
    <w:basedOn w:val="DefaultParagraphFont"/>
    <w:uiPriority w:val="99"/>
    <w:semiHidden/>
    <w:unhideWhenUsed/>
    <w:rsid w:val="0033031E"/>
  </w:style>
  <w:style w:type="paragraph" w:customStyle="1" w:styleId="EndNoteBibliographyTitle">
    <w:name w:val="EndNote Bibliography Title"/>
    <w:basedOn w:val="Normal"/>
    <w:rsid w:val="00096095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096095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CE0E90"/>
    <w:pPr>
      <w:ind w:left="720"/>
      <w:contextualSpacing/>
    </w:pPr>
  </w:style>
  <w:style w:type="table" w:styleId="TableGrid">
    <w:name w:val="Table Grid"/>
    <w:basedOn w:val="TableNormal"/>
    <w:uiPriority w:val="59"/>
    <w:rsid w:val="00FB5BC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5BC9"/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6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6277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277"/>
    <w:rPr>
      <w:rFonts w:eastAsia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2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7A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A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CC8"/>
    <w:pPr>
      <w:spacing w:after="0"/>
    </w:pPr>
    <w:rPr>
      <w:rFonts w:eastAsiaTheme="minorEastAsia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CC8"/>
    <w:rPr>
      <w:rFonts w:eastAsiaTheme="minorHAnsi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7E41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91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8A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03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1E"/>
  </w:style>
  <w:style w:type="character" w:styleId="PageNumber">
    <w:name w:val="page number"/>
    <w:basedOn w:val="DefaultParagraphFont"/>
    <w:uiPriority w:val="99"/>
    <w:semiHidden/>
    <w:unhideWhenUsed/>
    <w:rsid w:val="0033031E"/>
  </w:style>
  <w:style w:type="paragraph" w:customStyle="1" w:styleId="EndNoteBibliographyTitle">
    <w:name w:val="EndNote Bibliography Title"/>
    <w:basedOn w:val="Normal"/>
    <w:rsid w:val="00096095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096095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CE0E90"/>
    <w:pPr>
      <w:ind w:left="720"/>
      <w:contextualSpacing/>
    </w:pPr>
  </w:style>
  <w:style w:type="table" w:styleId="TableGrid">
    <w:name w:val="Table Grid"/>
    <w:basedOn w:val="TableNormal"/>
    <w:uiPriority w:val="59"/>
    <w:rsid w:val="00FB5BC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5BC9"/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6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6277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277"/>
    <w:rPr>
      <w:rFonts w:eastAsia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2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7A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A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CC8"/>
    <w:pPr>
      <w:spacing w:after="0"/>
    </w:pPr>
    <w:rPr>
      <w:rFonts w:eastAsiaTheme="minorEastAsia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CC8"/>
    <w:rPr>
      <w:rFonts w:eastAsiaTheme="minorHAnsi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7E41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9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0F1D3E-0797-4A48-86C0-049EE526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6844</Words>
  <Characters>39017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45770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Gomes</dc:creator>
  <cp:lastModifiedBy>Gomes Fabio (RBV) NHS Christie Tr</cp:lastModifiedBy>
  <cp:revision>3</cp:revision>
  <cp:lastPrinted>2020-06-24T14:59:00Z</cp:lastPrinted>
  <dcterms:created xsi:type="dcterms:W3CDTF">2021-02-23T13:21:00Z</dcterms:created>
  <dcterms:modified xsi:type="dcterms:W3CDTF">2021-02-23T13:21:00Z</dcterms:modified>
</cp:coreProperties>
</file>