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E076B" w14:textId="2C14AF4C" w:rsidR="00B413A2" w:rsidRPr="0030451E" w:rsidRDefault="0001305D" w:rsidP="00CC645F">
      <w:pPr>
        <w:spacing w:after="360"/>
        <w:jc w:val="center"/>
        <w:rPr>
          <w:rFonts w:ascii="Arial" w:hAnsi="Arial" w:cs="Arial"/>
          <w:sz w:val="36"/>
          <w:szCs w:val="36"/>
        </w:rPr>
      </w:pPr>
      <w:r w:rsidRPr="0030451E">
        <w:rPr>
          <w:rFonts w:ascii="Arial" w:hAnsi="Arial" w:cs="Arial"/>
          <w:b/>
          <w:sz w:val="36"/>
          <w:szCs w:val="36"/>
        </w:rPr>
        <w:t>Long-</w:t>
      </w:r>
      <w:r w:rsidR="004607AC" w:rsidRPr="0030451E">
        <w:rPr>
          <w:rFonts w:ascii="Arial" w:hAnsi="Arial" w:cs="Arial"/>
          <w:b/>
          <w:sz w:val="36"/>
          <w:szCs w:val="36"/>
        </w:rPr>
        <w:t xml:space="preserve">term employment </w:t>
      </w:r>
      <w:r w:rsidR="00D0513C" w:rsidRPr="0030451E">
        <w:rPr>
          <w:rFonts w:ascii="Arial" w:hAnsi="Arial" w:cs="Arial"/>
          <w:b/>
          <w:sz w:val="36"/>
          <w:szCs w:val="36"/>
        </w:rPr>
        <w:t xml:space="preserve">among </w:t>
      </w:r>
      <w:r w:rsidR="00F30D40">
        <w:rPr>
          <w:rFonts w:ascii="Arial" w:hAnsi="Arial" w:cs="Arial"/>
          <w:b/>
          <w:sz w:val="36"/>
          <w:szCs w:val="36"/>
        </w:rPr>
        <w:t>p</w:t>
      </w:r>
      <w:r w:rsidR="00EE781F">
        <w:rPr>
          <w:rFonts w:ascii="Arial" w:hAnsi="Arial" w:cs="Arial"/>
          <w:b/>
          <w:sz w:val="36"/>
          <w:szCs w:val="36"/>
        </w:rPr>
        <w:t>eople</w:t>
      </w:r>
      <w:r w:rsidR="00D0513C" w:rsidRPr="0030451E">
        <w:rPr>
          <w:rFonts w:ascii="Arial" w:hAnsi="Arial" w:cs="Arial"/>
          <w:b/>
          <w:sz w:val="36"/>
          <w:szCs w:val="36"/>
        </w:rPr>
        <w:t xml:space="preserve"> at ultra-high risk for psychosis</w:t>
      </w:r>
    </w:p>
    <w:p w14:paraId="206F3E5C" w14:textId="0772F391" w:rsidR="00272F79" w:rsidRPr="0030451E" w:rsidRDefault="00272F79" w:rsidP="00CC645F">
      <w:pPr>
        <w:jc w:val="both"/>
        <w:rPr>
          <w:rFonts w:ascii="Arial" w:hAnsi="Arial" w:cs="Arial"/>
          <w:sz w:val="24"/>
          <w:szCs w:val="24"/>
        </w:rPr>
      </w:pPr>
    </w:p>
    <w:p w14:paraId="19116E01" w14:textId="3E28327B" w:rsidR="00CB1DE8" w:rsidRPr="0030451E" w:rsidRDefault="00CB1DE8" w:rsidP="009D15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0451E">
        <w:rPr>
          <w:rFonts w:ascii="Arial" w:hAnsi="Arial" w:cs="Arial"/>
          <w:sz w:val="28"/>
          <w:szCs w:val="28"/>
        </w:rPr>
        <w:t xml:space="preserve">Jack </w:t>
      </w:r>
      <w:proofErr w:type="spellStart"/>
      <w:r w:rsidRPr="0030451E">
        <w:rPr>
          <w:rFonts w:ascii="Arial" w:hAnsi="Arial" w:cs="Arial"/>
          <w:sz w:val="28"/>
          <w:szCs w:val="28"/>
        </w:rPr>
        <w:t>Cotter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a</w:t>
      </w:r>
      <w:proofErr w:type="spellEnd"/>
      <w:r w:rsidR="00E23C2E" w:rsidRPr="0030451E">
        <w:rPr>
          <w:rFonts w:ascii="Arial" w:hAnsi="Arial" w:cs="Arial"/>
          <w:sz w:val="28"/>
          <w:szCs w:val="28"/>
        </w:rPr>
        <w:t>*</w:t>
      </w:r>
      <w:r w:rsidRPr="0030451E">
        <w:rPr>
          <w:rFonts w:ascii="Arial" w:hAnsi="Arial" w:cs="Arial"/>
          <w:sz w:val="28"/>
          <w:szCs w:val="28"/>
        </w:rPr>
        <w:t xml:space="preserve">, Ashleigh </w:t>
      </w:r>
      <w:proofErr w:type="spellStart"/>
      <w:r w:rsidRPr="0030451E">
        <w:rPr>
          <w:rFonts w:ascii="Arial" w:hAnsi="Arial" w:cs="Arial"/>
          <w:sz w:val="28"/>
          <w:szCs w:val="28"/>
        </w:rPr>
        <w:t>Lin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b</w:t>
      </w:r>
      <w:proofErr w:type="spellEnd"/>
      <w:r w:rsidRPr="0030451E">
        <w:rPr>
          <w:rFonts w:ascii="Arial" w:hAnsi="Arial" w:cs="Arial"/>
          <w:sz w:val="28"/>
          <w:szCs w:val="28"/>
        </w:rPr>
        <w:t xml:space="preserve">, </w:t>
      </w:r>
      <w:r w:rsidR="00A77316" w:rsidRPr="0030451E">
        <w:rPr>
          <w:rFonts w:ascii="Arial" w:hAnsi="Arial" w:cs="Arial"/>
          <w:sz w:val="28"/>
          <w:szCs w:val="28"/>
        </w:rPr>
        <w:t xml:space="preserve">Richard J. </w:t>
      </w:r>
      <w:proofErr w:type="spellStart"/>
      <w:r w:rsidR="00A77316" w:rsidRPr="0030451E">
        <w:rPr>
          <w:rFonts w:ascii="Arial" w:hAnsi="Arial" w:cs="Arial"/>
          <w:sz w:val="28"/>
          <w:szCs w:val="28"/>
        </w:rPr>
        <w:t>Drake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a</w:t>
      </w:r>
      <w:proofErr w:type="spellEnd"/>
      <w:r w:rsidR="00A77316" w:rsidRPr="0030451E">
        <w:rPr>
          <w:rFonts w:ascii="Arial" w:hAnsi="Arial" w:cs="Arial"/>
          <w:sz w:val="28"/>
          <w:szCs w:val="28"/>
        </w:rPr>
        <w:t xml:space="preserve">, Andrew </w:t>
      </w:r>
      <w:proofErr w:type="spellStart"/>
      <w:r w:rsidR="00A77316" w:rsidRPr="0030451E">
        <w:rPr>
          <w:rFonts w:ascii="Arial" w:hAnsi="Arial" w:cs="Arial"/>
          <w:sz w:val="28"/>
          <w:szCs w:val="28"/>
        </w:rPr>
        <w:t>Thompson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c</w:t>
      </w:r>
      <w:proofErr w:type="spellEnd"/>
      <w:r w:rsidR="00A77316" w:rsidRPr="0030451E">
        <w:rPr>
          <w:rFonts w:ascii="Arial" w:hAnsi="Arial" w:cs="Arial"/>
          <w:sz w:val="28"/>
          <w:szCs w:val="28"/>
        </w:rPr>
        <w:t xml:space="preserve">, </w:t>
      </w:r>
      <w:r w:rsidRPr="0030451E">
        <w:rPr>
          <w:rFonts w:ascii="Arial" w:hAnsi="Arial" w:cs="Arial"/>
          <w:sz w:val="28"/>
          <w:szCs w:val="28"/>
        </w:rPr>
        <w:t xml:space="preserve">Barnaby </w:t>
      </w:r>
      <w:proofErr w:type="spellStart"/>
      <w:r w:rsidRPr="0030451E">
        <w:rPr>
          <w:rFonts w:ascii="Arial" w:hAnsi="Arial" w:cs="Arial"/>
          <w:sz w:val="28"/>
          <w:szCs w:val="28"/>
        </w:rPr>
        <w:t>Nelson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d,e</w:t>
      </w:r>
      <w:proofErr w:type="spellEnd"/>
      <w:r w:rsidRPr="0030451E">
        <w:rPr>
          <w:rFonts w:ascii="Arial" w:hAnsi="Arial" w:cs="Arial"/>
          <w:sz w:val="28"/>
          <w:szCs w:val="28"/>
        </w:rPr>
        <w:t>,</w:t>
      </w:r>
      <w:r w:rsidR="00A77316" w:rsidRPr="0030451E">
        <w:rPr>
          <w:rFonts w:ascii="Arial" w:hAnsi="Arial" w:cs="Arial"/>
          <w:sz w:val="28"/>
          <w:szCs w:val="28"/>
        </w:rPr>
        <w:t xml:space="preserve"> Patrick </w:t>
      </w:r>
      <w:proofErr w:type="spellStart"/>
      <w:r w:rsidR="00A77316" w:rsidRPr="0030451E">
        <w:rPr>
          <w:rFonts w:ascii="Arial" w:hAnsi="Arial" w:cs="Arial"/>
          <w:sz w:val="28"/>
          <w:szCs w:val="28"/>
        </w:rPr>
        <w:t>McGorry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d,e</w:t>
      </w:r>
      <w:proofErr w:type="spellEnd"/>
      <w:r w:rsidR="00A77316" w:rsidRPr="0030451E">
        <w:rPr>
          <w:rFonts w:ascii="Arial" w:hAnsi="Arial" w:cs="Arial"/>
          <w:sz w:val="28"/>
          <w:szCs w:val="28"/>
        </w:rPr>
        <w:t xml:space="preserve">, </w:t>
      </w:r>
      <w:r w:rsidRPr="0030451E">
        <w:rPr>
          <w:rFonts w:ascii="Arial" w:hAnsi="Arial" w:cs="Arial"/>
          <w:sz w:val="28"/>
          <w:szCs w:val="28"/>
        </w:rPr>
        <w:t xml:space="preserve">Stephen J. </w:t>
      </w:r>
      <w:proofErr w:type="spellStart"/>
      <w:r w:rsidRPr="0030451E">
        <w:rPr>
          <w:rFonts w:ascii="Arial" w:hAnsi="Arial" w:cs="Arial"/>
          <w:sz w:val="28"/>
          <w:szCs w:val="28"/>
        </w:rPr>
        <w:t>Wood</w:t>
      </w:r>
      <w:r w:rsidR="0085246A" w:rsidRPr="0085246A">
        <w:rPr>
          <w:rFonts w:ascii="Arial" w:hAnsi="Arial" w:cs="Arial"/>
          <w:sz w:val="28"/>
          <w:szCs w:val="28"/>
          <w:vertAlign w:val="superscript"/>
        </w:rPr>
        <w:t>d,e,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f</w:t>
      </w:r>
      <w:proofErr w:type="spellEnd"/>
      <w:r w:rsidR="00A77316" w:rsidRPr="0030451E">
        <w:rPr>
          <w:rFonts w:ascii="Arial" w:hAnsi="Arial" w:cs="Arial"/>
          <w:sz w:val="28"/>
          <w:szCs w:val="28"/>
        </w:rPr>
        <w:t xml:space="preserve">, </w:t>
      </w:r>
      <w:r w:rsidRPr="0030451E">
        <w:rPr>
          <w:rFonts w:ascii="Arial" w:hAnsi="Arial" w:cs="Arial"/>
          <w:sz w:val="28"/>
          <w:szCs w:val="28"/>
        </w:rPr>
        <w:t xml:space="preserve">Alison R. </w:t>
      </w:r>
      <w:proofErr w:type="spellStart"/>
      <w:r w:rsidRPr="0030451E">
        <w:rPr>
          <w:rFonts w:ascii="Arial" w:hAnsi="Arial" w:cs="Arial"/>
          <w:sz w:val="28"/>
          <w:szCs w:val="28"/>
        </w:rPr>
        <w:t>Yung</w:t>
      </w:r>
      <w:r w:rsidR="003F1D1B" w:rsidRPr="0030451E">
        <w:rPr>
          <w:rFonts w:ascii="Arial" w:hAnsi="Arial" w:cs="Arial"/>
          <w:sz w:val="28"/>
          <w:szCs w:val="28"/>
          <w:vertAlign w:val="superscript"/>
        </w:rPr>
        <w:t>a,g</w:t>
      </w:r>
      <w:proofErr w:type="spellEnd"/>
    </w:p>
    <w:p w14:paraId="4CB5D11D" w14:textId="77777777" w:rsidR="00CB1DE8" w:rsidRPr="0030451E" w:rsidRDefault="00CB1DE8" w:rsidP="00CC64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366F6B" w14:textId="7F667811" w:rsidR="003F1D1B" w:rsidRPr="0030451E" w:rsidRDefault="003F1D1B" w:rsidP="00CC645F">
      <w:pPr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Author affiliations</w:t>
      </w:r>
      <w:r w:rsidR="00CE4724" w:rsidRPr="0030451E">
        <w:rPr>
          <w:rFonts w:ascii="Arial" w:hAnsi="Arial" w:cs="Arial"/>
          <w:b/>
          <w:sz w:val="24"/>
          <w:szCs w:val="24"/>
        </w:rPr>
        <w:t>:</w:t>
      </w:r>
    </w:p>
    <w:p w14:paraId="3C183E33" w14:textId="6F1C37A6" w:rsidR="003F1D1B" w:rsidRPr="0030451E" w:rsidRDefault="003F1D1B" w:rsidP="00CC645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a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r w:rsidR="0061045E" w:rsidRPr="0061045E">
        <w:rPr>
          <w:rFonts w:ascii="Arial" w:hAnsi="Arial" w:cs="Arial"/>
          <w:sz w:val="24"/>
          <w:szCs w:val="24"/>
        </w:rPr>
        <w:t xml:space="preserve">Division of Psychology </w:t>
      </w:r>
      <w:r w:rsidR="0061045E">
        <w:rPr>
          <w:rFonts w:ascii="Arial" w:hAnsi="Arial" w:cs="Arial"/>
          <w:sz w:val="24"/>
          <w:szCs w:val="24"/>
        </w:rPr>
        <w:t>and</w:t>
      </w:r>
      <w:r w:rsidR="0061045E" w:rsidRPr="0061045E">
        <w:rPr>
          <w:rFonts w:ascii="Arial" w:hAnsi="Arial" w:cs="Arial"/>
          <w:sz w:val="24"/>
          <w:szCs w:val="24"/>
        </w:rPr>
        <w:t xml:space="preserve"> Mental Health</w:t>
      </w:r>
      <w:r w:rsidRPr="0030451E">
        <w:rPr>
          <w:rFonts w:ascii="Arial" w:hAnsi="Arial" w:cs="Arial"/>
          <w:sz w:val="24"/>
          <w:szCs w:val="24"/>
        </w:rPr>
        <w:t xml:space="preserve">, </w:t>
      </w:r>
      <w:r w:rsidR="003A4E39">
        <w:rPr>
          <w:rFonts w:ascii="Arial" w:hAnsi="Arial" w:cs="Arial"/>
          <w:sz w:val="24"/>
          <w:szCs w:val="24"/>
        </w:rPr>
        <w:t>Faculty</w:t>
      </w:r>
      <w:r w:rsidR="00D4386C">
        <w:rPr>
          <w:rFonts w:ascii="Arial" w:hAnsi="Arial" w:cs="Arial"/>
          <w:sz w:val="24"/>
          <w:szCs w:val="24"/>
        </w:rPr>
        <w:t xml:space="preserve"> of Biology, Medicine and Health, </w:t>
      </w:r>
      <w:r w:rsidRPr="0030451E">
        <w:rPr>
          <w:rFonts w:ascii="Arial" w:hAnsi="Arial" w:cs="Arial"/>
          <w:sz w:val="24"/>
          <w:szCs w:val="24"/>
        </w:rPr>
        <w:t>University of Manchester, Manchester, UK</w:t>
      </w:r>
    </w:p>
    <w:p w14:paraId="0916EF9D" w14:textId="1679520E" w:rsidR="003F1D1B" w:rsidRPr="0030451E" w:rsidRDefault="003F1D1B" w:rsidP="00CC64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b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Telethon Kids Institute, The University of Western Australia, Australia</w:t>
      </w:r>
    </w:p>
    <w:p w14:paraId="4FF31FA5" w14:textId="621D00D4" w:rsidR="003F1D1B" w:rsidRPr="0030451E" w:rsidRDefault="003F1D1B" w:rsidP="00CC64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c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Division of Mental Health and Wellbeing, University of Warwick, Coventry, UK</w:t>
      </w:r>
    </w:p>
    <w:p w14:paraId="3D11CCF7" w14:textId="0DF6B119" w:rsidR="003F1D1B" w:rsidRPr="0030451E" w:rsidRDefault="003F1D1B" w:rsidP="00CC64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d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BA1" w:rsidRPr="0030451E">
        <w:rPr>
          <w:rFonts w:ascii="Arial" w:hAnsi="Arial" w:cs="Arial"/>
          <w:sz w:val="24"/>
          <w:szCs w:val="24"/>
        </w:rPr>
        <w:t>Orygen</w:t>
      </w:r>
      <w:proofErr w:type="spellEnd"/>
      <w:r w:rsidR="004A0BA1" w:rsidRPr="0030451E">
        <w:rPr>
          <w:rFonts w:ascii="Arial" w:hAnsi="Arial" w:cs="Arial"/>
          <w:sz w:val="24"/>
          <w:szCs w:val="24"/>
        </w:rPr>
        <w:t>, The National Centre of Excellence in Youth Mental Health, University of Melbourne, Melbourne, Australia</w:t>
      </w:r>
    </w:p>
    <w:p w14:paraId="6EF0F944" w14:textId="432AD021" w:rsidR="003F1D1B" w:rsidRPr="0030451E" w:rsidRDefault="003F1D1B" w:rsidP="00CC64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e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r w:rsidR="004A0BA1" w:rsidRPr="0030451E">
        <w:rPr>
          <w:rFonts w:ascii="Arial" w:hAnsi="Arial" w:cs="Arial"/>
          <w:sz w:val="24"/>
          <w:szCs w:val="24"/>
        </w:rPr>
        <w:t>Centre for Youth Mental Health, University of Melbourne, Melbourne, Australia</w:t>
      </w:r>
    </w:p>
    <w:p w14:paraId="25077A94" w14:textId="77777777" w:rsidR="003F1D1B" w:rsidRPr="0030451E" w:rsidRDefault="003F1D1B" w:rsidP="00CC64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f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School of Psychology, University of Birmingham, Birmingham, UK</w:t>
      </w:r>
    </w:p>
    <w:p w14:paraId="2FF15B3D" w14:textId="02A5FBCB" w:rsidR="003F1D1B" w:rsidRPr="0030451E" w:rsidRDefault="003F1D1B" w:rsidP="00CC645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  <w:vertAlign w:val="superscript"/>
        </w:rPr>
        <w:t>g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Greater Manchester West Mental Health NHS Foundation Trust, Manchester, UK</w:t>
      </w:r>
    </w:p>
    <w:p w14:paraId="0AF7E781" w14:textId="77777777" w:rsidR="003F1D1B" w:rsidRPr="0030451E" w:rsidRDefault="003F1D1B" w:rsidP="00CC645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192295" w14:textId="7BF27680" w:rsidR="00CE4724" w:rsidRPr="0030451E" w:rsidRDefault="00E23C2E" w:rsidP="00CC645F">
      <w:pPr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* Corresponding author</w:t>
      </w:r>
      <w:r w:rsidR="003F1D1B" w:rsidRPr="0030451E">
        <w:rPr>
          <w:rFonts w:ascii="Arial" w:hAnsi="Arial" w:cs="Arial"/>
          <w:b/>
          <w:sz w:val="24"/>
          <w:szCs w:val="24"/>
        </w:rPr>
        <w:t>:</w:t>
      </w:r>
    </w:p>
    <w:p w14:paraId="4EEB2533" w14:textId="77777777" w:rsidR="004D581E" w:rsidRDefault="003F1D1B" w:rsidP="00582DAE">
      <w:pPr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Jack Cotter, </w:t>
      </w:r>
      <w:r w:rsidR="002A3801" w:rsidRPr="0061045E">
        <w:rPr>
          <w:rFonts w:ascii="Arial" w:hAnsi="Arial" w:cs="Arial"/>
          <w:sz w:val="24"/>
          <w:szCs w:val="24"/>
        </w:rPr>
        <w:t xml:space="preserve">Division of Psychology </w:t>
      </w:r>
      <w:r w:rsidR="002A3801">
        <w:rPr>
          <w:rFonts w:ascii="Arial" w:hAnsi="Arial" w:cs="Arial"/>
          <w:sz w:val="24"/>
          <w:szCs w:val="24"/>
        </w:rPr>
        <w:t>and</w:t>
      </w:r>
      <w:r w:rsidR="002A3801" w:rsidRPr="0061045E">
        <w:rPr>
          <w:rFonts w:ascii="Arial" w:hAnsi="Arial" w:cs="Arial"/>
          <w:sz w:val="24"/>
          <w:szCs w:val="24"/>
        </w:rPr>
        <w:t xml:space="preserve"> Mental Health</w:t>
      </w:r>
      <w:r w:rsidRPr="0030451E">
        <w:rPr>
          <w:rFonts w:ascii="Arial" w:hAnsi="Arial" w:cs="Arial"/>
          <w:sz w:val="24"/>
          <w:szCs w:val="24"/>
        </w:rPr>
        <w:t xml:space="preserve">, University of Manchester, Jean McFarlane Building, Oxford Road, Manchester, M13 9PL, United Kingdom. </w:t>
      </w:r>
    </w:p>
    <w:p w14:paraId="5569F24F" w14:textId="2DFF06F8" w:rsidR="00E23C2E" w:rsidRPr="0030451E" w:rsidRDefault="003F1D1B" w:rsidP="00582DAE">
      <w:pPr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Tel: </w:t>
      </w:r>
      <w:r w:rsidR="0049734E" w:rsidRPr="0030451E">
        <w:rPr>
          <w:rFonts w:ascii="Arial" w:hAnsi="Arial" w:cs="Arial"/>
          <w:sz w:val="24"/>
          <w:szCs w:val="24"/>
        </w:rPr>
        <w:t xml:space="preserve">+44 </w:t>
      </w:r>
      <w:r w:rsidRPr="0030451E">
        <w:rPr>
          <w:rFonts w:ascii="Arial" w:hAnsi="Arial" w:cs="Arial"/>
          <w:sz w:val="24"/>
          <w:szCs w:val="24"/>
        </w:rPr>
        <w:t>161 275 5970. Email: jack.cotter@manchester.ac.uk</w:t>
      </w:r>
    </w:p>
    <w:p w14:paraId="23DAC0DF" w14:textId="77777777" w:rsidR="0012219F" w:rsidRPr="0030451E" w:rsidRDefault="0012219F" w:rsidP="00CC64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840F2A0" w14:textId="268B05B4" w:rsidR="00E23C2E" w:rsidRPr="00FE220F" w:rsidRDefault="00E23C2E" w:rsidP="00CC645F">
      <w:pPr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Word count </w:t>
      </w:r>
      <w:r w:rsidRPr="00FE220F">
        <w:rPr>
          <w:rFonts w:ascii="Arial" w:hAnsi="Arial" w:cs="Arial"/>
          <w:b/>
          <w:sz w:val="24"/>
          <w:szCs w:val="24"/>
        </w:rPr>
        <w:t>abstract:</w:t>
      </w:r>
      <w:r w:rsidRPr="00FE220F">
        <w:rPr>
          <w:rFonts w:ascii="Arial" w:hAnsi="Arial" w:cs="Arial"/>
          <w:sz w:val="24"/>
          <w:szCs w:val="24"/>
        </w:rPr>
        <w:t xml:space="preserve"> </w:t>
      </w:r>
      <w:r w:rsidR="009113D7" w:rsidRPr="00FE220F">
        <w:rPr>
          <w:rFonts w:ascii="Arial" w:hAnsi="Arial" w:cs="Arial"/>
          <w:sz w:val="24"/>
          <w:szCs w:val="24"/>
        </w:rPr>
        <w:t>2</w:t>
      </w:r>
      <w:r w:rsidR="00923BCA" w:rsidRPr="00FE220F">
        <w:rPr>
          <w:rFonts w:ascii="Arial" w:hAnsi="Arial" w:cs="Arial"/>
          <w:sz w:val="24"/>
          <w:szCs w:val="24"/>
        </w:rPr>
        <w:t>50</w:t>
      </w:r>
    </w:p>
    <w:p w14:paraId="0EA8A7A4" w14:textId="76F4528D" w:rsidR="00E23C2E" w:rsidRPr="0030451E" w:rsidRDefault="00E23C2E" w:rsidP="00CC645F">
      <w:pPr>
        <w:jc w:val="both"/>
        <w:rPr>
          <w:rFonts w:ascii="Arial" w:hAnsi="Arial" w:cs="Arial"/>
          <w:sz w:val="24"/>
          <w:szCs w:val="24"/>
        </w:rPr>
      </w:pPr>
      <w:r w:rsidRPr="00FE220F">
        <w:rPr>
          <w:rFonts w:ascii="Arial" w:hAnsi="Arial" w:cs="Arial"/>
          <w:b/>
          <w:sz w:val="24"/>
          <w:szCs w:val="24"/>
        </w:rPr>
        <w:t>Word count paper:</w:t>
      </w:r>
      <w:r w:rsidRPr="00FE220F">
        <w:rPr>
          <w:rFonts w:ascii="Arial" w:hAnsi="Arial" w:cs="Arial"/>
          <w:sz w:val="24"/>
          <w:szCs w:val="24"/>
        </w:rPr>
        <w:t xml:space="preserve"> </w:t>
      </w:r>
      <w:r w:rsidR="007A0494" w:rsidRPr="00FE220F">
        <w:rPr>
          <w:rFonts w:ascii="Arial" w:hAnsi="Arial" w:cs="Arial"/>
          <w:sz w:val="24"/>
          <w:szCs w:val="24"/>
        </w:rPr>
        <w:t>2,</w:t>
      </w:r>
      <w:r w:rsidR="00B74DFB">
        <w:rPr>
          <w:rFonts w:ascii="Arial" w:hAnsi="Arial" w:cs="Arial"/>
          <w:sz w:val="24"/>
          <w:szCs w:val="24"/>
        </w:rPr>
        <w:t>893</w:t>
      </w:r>
    </w:p>
    <w:p w14:paraId="04A7BD2F" w14:textId="7AFF64D9" w:rsidR="00E23C2E" w:rsidRPr="0030451E" w:rsidRDefault="00E23C2E" w:rsidP="00CC645F">
      <w:pPr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Number of </w:t>
      </w:r>
      <w:r w:rsidRPr="007A1642">
        <w:rPr>
          <w:rFonts w:ascii="Arial" w:hAnsi="Arial" w:cs="Arial"/>
          <w:b/>
          <w:sz w:val="24"/>
          <w:szCs w:val="24"/>
        </w:rPr>
        <w:t>tables:</w:t>
      </w:r>
      <w:r w:rsidRPr="007A1642">
        <w:rPr>
          <w:rFonts w:ascii="Arial" w:hAnsi="Arial" w:cs="Arial"/>
          <w:sz w:val="24"/>
          <w:szCs w:val="24"/>
        </w:rPr>
        <w:t xml:space="preserve"> </w:t>
      </w:r>
      <w:r w:rsidR="001A2F13" w:rsidRPr="007A1642">
        <w:rPr>
          <w:rFonts w:ascii="Arial" w:hAnsi="Arial" w:cs="Arial"/>
          <w:sz w:val="24"/>
          <w:szCs w:val="24"/>
        </w:rPr>
        <w:t>2</w:t>
      </w:r>
    </w:p>
    <w:p w14:paraId="631C56D1" w14:textId="7E8BB1E8" w:rsidR="00E23C2E" w:rsidRPr="0030451E" w:rsidRDefault="00E23C2E" w:rsidP="00CC645F">
      <w:pPr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Supplementary </w:t>
      </w:r>
      <w:r w:rsidRPr="007A1642">
        <w:rPr>
          <w:rFonts w:ascii="Arial" w:hAnsi="Arial" w:cs="Arial"/>
          <w:b/>
          <w:sz w:val="24"/>
          <w:szCs w:val="24"/>
        </w:rPr>
        <w:t>data:</w:t>
      </w:r>
      <w:r w:rsidRPr="007A1642">
        <w:rPr>
          <w:rFonts w:ascii="Arial" w:hAnsi="Arial" w:cs="Arial"/>
          <w:sz w:val="24"/>
          <w:szCs w:val="24"/>
        </w:rPr>
        <w:t xml:space="preserve"> </w:t>
      </w:r>
      <w:r w:rsidR="0067317A" w:rsidRPr="007A1642">
        <w:rPr>
          <w:rFonts w:ascii="Arial" w:hAnsi="Arial" w:cs="Arial"/>
          <w:sz w:val="24"/>
          <w:szCs w:val="24"/>
        </w:rPr>
        <w:t>Supplementary Table</w:t>
      </w:r>
      <w:r w:rsidR="001D1994" w:rsidRPr="007A1642">
        <w:rPr>
          <w:rFonts w:ascii="Arial" w:hAnsi="Arial" w:cs="Arial"/>
          <w:sz w:val="24"/>
          <w:szCs w:val="24"/>
        </w:rPr>
        <w:t xml:space="preserve"> </w:t>
      </w:r>
      <w:r w:rsidR="0067317A" w:rsidRPr="007A1642">
        <w:rPr>
          <w:rFonts w:ascii="Arial" w:hAnsi="Arial" w:cs="Arial"/>
          <w:sz w:val="24"/>
          <w:szCs w:val="24"/>
        </w:rPr>
        <w:t>1</w:t>
      </w:r>
    </w:p>
    <w:p w14:paraId="210E90D9" w14:textId="77777777" w:rsidR="00E23C2E" w:rsidRPr="0030451E" w:rsidRDefault="00E23C2E">
      <w:pPr>
        <w:rPr>
          <w:rFonts w:ascii="Arial" w:hAnsi="Arial" w:cs="Arial"/>
          <w:b/>
          <w:sz w:val="28"/>
          <w:szCs w:val="28"/>
        </w:rPr>
      </w:pPr>
      <w:r w:rsidRPr="0030451E">
        <w:rPr>
          <w:rFonts w:ascii="Arial" w:hAnsi="Arial" w:cs="Arial"/>
          <w:b/>
          <w:sz w:val="28"/>
          <w:szCs w:val="28"/>
        </w:rPr>
        <w:br w:type="page"/>
      </w:r>
    </w:p>
    <w:p w14:paraId="66B80285" w14:textId="0C9B50A6" w:rsidR="004067A5" w:rsidRPr="0030451E" w:rsidRDefault="004067A5" w:rsidP="00A35555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30451E">
        <w:rPr>
          <w:rFonts w:ascii="Arial" w:hAnsi="Arial" w:cs="Arial"/>
          <w:b/>
          <w:sz w:val="28"/>
          <w:szCs w:val="28"/>
        </w:rPr>
        <w:lastRenderedPageBreak/>
        <w:t>Abstract</w:t>
      </w:r>
    </w:p>
    <w:p w14:paraId="3C45A3E0" w14:textId="77777777" w:rsidR="00152587" w:rsidRPr="0030451E" w:rsidRDefault="004067A5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Background</w:t>
      </w:r>
    </w:p>
    <w:p w14:paraId="43EF5F02" w14:textId="266A043A" w:rsidR="00A95D53" w:rsidRPr="0030451E" w:rsidRDefault="009528EE" w:rsidP="00A3555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Psychotic disorders are associated with high rates of sustained unemployment, however</w:t>
      </w:r>
      <w:r w:rsidR="00692115" w:rsidRPr="0030451E">
        <w:rPr>
          <w:rFonts w:ascii="Arial" w:hAnsi="Arial" w:cs="Arial"/>
          <w:sz w:val="24"/>
          <w:szCs w:val="24"/>
        </w:rPr>
        <w:t>,</w:t>
      </w:r>
      <w:r w:rsidRPr="0030451E">
        <w:rPr>
          <w:rFonts w:ascii="Arial" w:hAnsi="Arial" w:cs="Arial"/>
          <w:sz w:val="24"/>
          <w:szCs w:val="24"/>
        </w:rPr>
        <w:t xml:space="preserve"> l</w:t>
      </w:r>
      <w:r w:rsidR="00EA58C8" w:rsidRPr="0030451E">
        <w:rPr>
          <w:rFonts w:ascii="Arial" w:hAnsi="Arial" w:cs="Arial"/>
          <w:sz w:val="24"/>
          <w:szCs w:val="24"/>
        </w:rPr>
        <w:t xml:space="preserve">ittle is known about </w:t>
      </w:r>
      <w:r w:rsidR="00D23A3C" w:rsidRPr="0030451E">
        <w:rPr>
          <w:rFonts w:ascii="Arial" w:hAnsi="Arial" w:cs="Arial"/>
          <w:sz w:val="24"/>
          <w:szCs w:val="24"/>
        </w:rPr>
        <w:t xml:space="preserve">the </w:t>
      </w:r>
      <w:r w:rsidR="00494766" w:rsidRPr="0030451E">
        <w:rPr>
          <w:rFonts w:ascii="Arial" w:hAnsi="Arial" w:cs="Arial"/>
          <w:sz w:val="24"/>
          <w:szCs w:val="24"/>
        </w:rPr>
        <w:t xml:space="preserve">long-term </w:t>
      </w:r>
      <w:r w:rsidR="00EA58C8" w:rsidRPr="0030451E">
        <w:rPr>
          <w:rFonts w:ascii="Arial" w:hAnsi="Arial" w:cs="Arial"/>
          <w:sz w:val="24"/>
          <w:szCs w:val="24"/>
        </w:rPr>
        <w:t xml:space="preserve">employment </w:t>
      </w:r>
      <w:r w:rsidR="00A36506" w:rsidRPr="0030451E">
        <w:rPr>
          <w:rFonts w:ascii="Arial" w:hAnsi="Arial" w:cs="Arial"/>
          <w:sz w:val="24"/>
          <w:szCs w:val="24"/>
        </w:rPr>
        <w:t>outcome</w:t>
      </w:r>
      <w:r w:rsidR="00EA58C8" w:rsidRPr="0030451E">
        <w:rPr>
          <w:rFonts w:ascii="Arial" w:hAnsi="Arial" w:cs="Arial"/>
          <w:sz w:val="24"/>
          <w:szCs w:val="24"/>
        </w:rPr>
        <w:t xml:space="preserve"> </w:t>
      </w:r>
      <w:r w:rsidR="0085545C" w:rsidRPr="0030451E">
        <w:rPr>
          <w:rFonts w:ascii="Arial" w:hAnsi="Arial" w:cs="Arial"/>
          <w:sz w:val="24"/>
          <w:szCs w:val="24"/>
        </w:rPr>
        <w:t xml:space="preserve">of </w:t>
      </w:r>
      <w:r w:rsidR="00EA58C8" w:rsidRPr="0030451E">
        <w:rPr>
          <w:rFonts w:ascii="Arial" w:hAnsi="Arial" w:cs="Arial"/>
          <w:sz w:val="24"/>
          <w:szCs w:val="24"/>
        </w:rPr>
        <w:t>p</w:t>
      </w:r>
      <w:r w:rsidR="00695379" w:rsidRPr="0030451E">
        <w:rPr>
          <w:rFonts w:ascii="Arial" w:hAnsi="Arial" w:cs="Arial"/>
          <w:sz w:val="24"/>
          <w:szCs w:val="24"/>
        </w:rPr>
        <w:t xml:space="preserve">eople </w:t>
      </w:r>
      <w:r w:rsidR="00EA58C8" w:rsidRPr="0030451E">
        <w:rPr>
          <w:rFonts w:ascii="Arial" w:hAnsi="Arial" w:cs="Arial"/>
          <w:sz w:val="24"/>
          <w:szCs w:val="24"/>
        </w:rPr>
        <w:t>at ultra</w:t>
      </w:r>
      <w:r w:rsidR="002F1472" w:rsidRPr="0030451E">
        <w:rPr>
          <w:rFonts w:ascii="Arial" w:hAnsi="Arial" w:cs="Arial"/>
          <w:sz w:val="24"/>
          <w:szCs w:val="24"/>
        </w:rPr>
        <w:t xml:space="preserve">-high risk (UHR) </w:t>
      </w:r>
      <w:r w:rsidRPr="0030451E">
        <w:rPr>
          <w:rFonts w:ascii="Arial" w:hAnsi="Arial" w:cs="Arial"/>
          <w:sz w:val="24"/>
          <w:szCs w:val="24"/>
        </w:rPr>
        <w:t>of developing psychosis. We s</w:t>
      </w:r>
      <w:r w:rsidR="002F1472" w:rsidRPr="0030451E">
        <w:rPr>
          <w:rFonts w:ascii="Arial" w:hAnsi="Arial" w:cs="Arial"/>
          <w:sz w:val="24"/>
          <w:szCs w:val="24"/>
        </w:rPr>
        <w:t>o</w:t>
      </w:r>
      <w:r w:rsidRPr="0030451E">
        <w:rPr>
          <w:rFonts w:ascii="Arial" w:hAnsi="Arial" w:cs="Arial"/>
          <w:sz w:val="24"/>
          <w:szCs w:val="24"/>
        </w:rPr>
        <w:t>ught to</w:t>
      </w:r>
      <w:r w:rsidR="002F1472" w:rsidRPr="0030451E">
        <w:rPr>
          <w:rFonts w:ascii="Arial" w:hAnsi="Arial" w:cs="Arial"/>
          <w:sz w:val="24"/>
          <w:szCs w:val="24"/>
        </w:rPr>
        <w:t xml:space="preserve"> investigate </w:t>
      </w:r>
      <w:r w:rsidR="00F312B1" w:rsidRPr="0030451E">
        <w:rPr>
          <w:rFonts w:ascii="Arial" w:hAnsi="Arial" w:cs="Arial"/>
          <w:sz w:val="24"/>
          <w:szCs w:val="24"/>
        </w:rPr>
        <w:t xml:space="preserve">the </w:t>
      </w:r>
      <w:r w:rsidR="002F1472" w:rsidRPr="0030451E">
        <w:rPr>
          <w:rFonts w:ascii="Arial" w:hAnsi="Arial" w:cs="Arial"/>
          <w:sz w:val="24"/>
          <w:szCs w:val="24"/>
        </w:rPr>
        <w:t xml:space="preserve">long-term unemployment </w:t>
      </w:r>
      <w:r w:rsidR="00F312B1" w:rsidRPr="0030451E">
        <w:rPr>
          <w:rFonts w:ascii="Arial" w:hAnsi="Arial" w:cs="Arial"/>
          <w:sz w:val="24"/>
          <w:szCs w:val="24"/>
        </w:rPr>
        <w:t xml:space="preserve">rate </w:t>
      </w:r>
      <w:r w:rsidR="002F1472" w:rsidRPr="0030451E">
        <w:rPr>
          <w:rFonts w:ascii="Arial" w:hAnsi="Arial" w:cs="Arial"/>
          <w:sz w:val="24"/>
          <w:szCs w:val="24"/>
        </w:rPr>
        <w:t>and baseline predictors of employment status at follow-up in a large UHR cohort.</w:t>
      </w:r>
    </w:p>
    <w:p w14:paraId="351D6914" w14:textId="77777777" w:rsidR="00152587" w:rsidRPr="0030451E" w:rsidRDefault="004067A5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Method</w:t>
      </w:r>
    </w:p>
    <w:p w14:paraId="445501A0" w14:textId="3FB60F1B" w:rsidR="00C921B4" w:rsidRPr="0030451E" w:rsidRDefault="00FD67E4" w:rsidP="00A3555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2</w:t>
      </w:r>
      <w:r w:rsidR="009528EE" w:rsidRPr="0030451E">
        <w:rPr>
          <w:rFonts w:ascii="Arial" w:hAnsi="Arial" w:cs="Arial"/>
          <w:sz w:val="24"/>
          <w:szCs w:val="24"/>
        </w:rPr>
        <w:t xml:space="preserve">68 UHR patients recruited from the </w:t>
      </w:r>
      <w:r w:rsidR="000A5C2F" w:rsidRPr="000A5C2F">
        <w:rPr>
          <w:rFonts w:ascii="Arial" w:hAnsi="Arial" w:cs="Arial"/>
          <w:sz w:val="24"/>
          <w:szCs w:val="24"/>
        </w:rPr>
        <w:t xml:space="preserve">Personal </w:t>
      </w:r>
      <w:r w:rsidR="000A5C2F">
        <w:rPr>
          <w:rFonts w:ascii="Arial" w:hAnsi="Arial" w:cs="Arial"/>
          <w:sz w:val="24"/>
          <w:szCs w:val="24"/>
        </w:rPr>
        <w:t>Assessment and Crisis Evaluation c</w:t>
      </w:r>
      <w:r w:rsidR="009528EE" w:rsidRPr="0030451E">
        <w:rPr>
          <w:rFonts w:ascii="Arial" w:hAnsi="Arial" w:cs="Arial"/>
          <w:sz w:val="24"/>
          <w:szCs w:val="24"/>
        </w:rPr>
        <w:t xml:space="preserve">linic </w:t>
      </w:r>
      <w:r w:rsidR="000B3D30">
        <w:rPr>
          <w:rFonts w:ascii="Arial" w:hAnsi="Arial" w:cs="Arial"/>
          <w:sz w:val="24"/>
          <w:szCs w:val="24"/>
        </w:rPr>
        <w:t xml:space="preserve">in Melbourne, Australia </w:t>
      </w:r>
      <w:r w:rsidR="009528EE" w:rsidRPr="0030451E">
        <w:rPr>
          <w:rFonts w:ascii="Arial" w:hAnsi="Arial" w:cs="Arial"/>
          <w:sz w:val="24"/>
          <w:szCs w:val="24"/>
        </w:rPr>
        <w:t>were followed-up over 2-14 years after initial presentation to the service</w:t>
      </w:r>
      <w:r w:rsidR="006D7AE7" w:rsidRPr="0030451E">
        <w:rPr>
          <w:rFonts w:ascii="Arial" w:hAnsi="Arial" w:cs="Arial"/>
          <w:sz w:val="24"/>
          <w:szCs w:val="24"/>
        </w:rPr>
        <w:t xml:space="preserve">. </w:t>
      </w:r>
      <w:r w:rsidR="00F67C0E" w:rsidRPr="0030451E">
        <w:rPr>
          <w:rFonts w:ascii="Arial" w:hAnsi="Arial" w:cs="Arial"/>
          <w:sz w:val="24"/>
          <w:szCs w:val="24"/>
        </w:rPr>
        <w:t xml:space="preserve">Individuals </w:t>
      </w:r>
      <w:r w:rsidR="002071A1">
        <w:rPr>
          <w:rFonts w:ascii="Arial" w:hAnsi="Arial" w:cs="Arial"/>
          <w:sz w:val="24"/>
          <w:szCs w:val="24"/>
        </w:rPr>
        <w:t>in no</w:t>
      </w:r>
      <w:r w:rsidR="00CE4E01">
        <w:rPr>
          <w:rFonts w:ascii="Arial" w:hAnsi="Arial" w:cs="Arial"/>
          <w:sz w:val="24"/>
          <w:szCs w:val="24"/>
        </w:rPr>
        <w:t xml:space="preserve"> form of </w:t>
      </w:r>
      <w:r w:rsidR="00F67C0E" w:rsidRPr="0030451E">
        <w:rPr>
          <w:rFonts w:ascii="Arial" w:hAnsi="Arial" w:cs="Arial"/>
          <w:sz w:val="24"/>
          <w:szCs w:val="24"/>
        </w:rPr>
        <w:t>employment</w:t>
      </w:r>
      <w:r w:rsidR="00F312B1" w:rsidRPr="0030451E">
        <w:rPr>
          <w:rFonts w:ascii="Arial" w:hAnsi="Arial" w:cs="Arial"/>
          <w:sz w:val="24"/>
          <w:szCs w:val="24"/>
        </w:rPr>
        <w:t xml:space="preserve"> or</w:t>
      </w:r>
      <w:r w:rsidR="00F07BF2">
        <w:rPr>
          <w:rFonts w:ascii="Arial" w:hAnsi="Arial" w:cs="Arial"/>
          <w:sz w:val="24"/>
          <w:szCs w:val="24"/>
        </w:rPr>
        <w:t xml:space="preserve"> education </w:t>
      </w:r>
      <w:r w:rsidR="00F67C0E" w:rsidRPr="0030451E">
        <w:rPr>
          <w:rFonts w:ascii="Arial" w:hAnsi="Arial" w:cs="Arial"/>
          <w:sz w:val="24"/>
          <w:szCs w:val="24"/>
        </w:rPr>
        <w:t>were classed as unemployed</w:t>
      </w:r>
      <w:r w:rsidR="006E7647" w:rsidRPr="0030451E">
        <w:rPr>
          <w:rFonts w:ascii="Arial" w:hAnsi="Arial" w:cs="Arial"/>
          <w:sz w:val="24"/>
          <w:szCs w:val="24"/>
        </w:rPr>
        <w:t>.</w:t>
      </w:r>
      <w:r w:rsidR="00216090" w:rsidRPr="0030451E">
        <w:rPr>
          <w:rFonts w:ascii="Arial" w:hAnsi="Arial" w:cs="Arial"/>
          <w:sz w:val="24"/>
          <w:szCs w:val="24"/>
        </w:rPr>
        <w:t xml:space="preserve"> </w:t>
      </w:r>
      <w:r w:rsidR="00C007FF">
        <w:rPr>
          <w:rFonts w:ascii="Arial" w:hAnsi="Arial" w:cs="Arial"/>
          <w:sz w:val="24"/>
          <w:szCs w:val="24"/>
        </w:rPr>
        <w:t>L</w:t>
      </w:r>
      <w:r w:rsidR="00C921B4" w:rsidRPr="0030451E">
        <w:rPr>
          <w:rFonts w:ascii="Arial" w:hAnsi="Arial" w:cs="Arial"/>
          <w:sz w:val="24"/>
          <w:szCs w:val="24"/>
        </w:rPr>
        <w:t xml:space="preserve">ogistic regression analyses were used to examine predictors of employment </w:t>
      </w:r>
      <w:r w:rsidR="00374545" w:rsidRPr="0030451E">
        <w:rPr>
          <w:rFonts w:ascii="Arial" w:hAnsi="Arial" w:cs="Arial"/>
          <w:sz w:val="24"/>
          <w:szCs w:val="24"/>
        </w:rPr>
        <w:t>outcome</w:t>
      </w:r>
      <w:r w:rsidR="00C921B4" w:rsidRPr="0030451E">
        <w:rPr>
          <w:rFonts w:ascii="Arial" w:hAnsi="Arial" w:cs="Arial"/>
          <w:sz w:val="24"/>
          <w:szCs w:val="24"/>
        </w:rPr>
        <w:t>.</w:t>
      </w:r>
    </w:p>
    <w:p w14:paraId="0C2C3D68" w14:textId="77777777" w:rsidR="00152587" w:rsidRPr="0030451E" w:rsidRDefault="004067A5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Results</w:t>
      </w:r>
      <w:bookmarkStart w:id="1" w:name="OLE_LINK1"/>
      <w:bookmarkStart w:id="2" w:name="OLE_LINK2"/>
    </w:p>
    <w:p w14:paraId="183C6FF0" w14:textId="0322E725" w:rsidR="004067A5" w:rsidRDefault="00C30BEF" w:rsidP="00A3555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A high rate of u</w:t>
      </w:r>
      <w:r w:rsidR="007938B3" w:rsidRPr="0030451E">
        <w:rPr>
          <w:rFonts w:ascii="Arial" w:hAnsi="Arial" w:cs="Arial"/>
          <w:sz w:val="24"/>
          <w:szCs w:val="24"/>
        </w:rPr>
        <w:t xml:space="preserve">nemployment </w:t>
      </w:r>
      <w:r w:rsidRPr="0030451E">
        <w:rPr>
          <w:rFonts w:ascii="Arial" w:hAnsi="Arial" w:cs="Arial"/>
          <w:sz w:val="24"/>
          <w:szCs w:val="24"/>
        </w:rPr>
        <w:t>was present at</w:t>
      </w:r>
      <w:r w:rsidR="0078433E" w:rsidRPr="0030451E">
        <w:rPr>
          <w:rFonts w:ascii="Arial" w:hAnsi="Arial" w:cs="Arial"/>
          <w:sz w:val="24"/>
          <w:szCs w:val="24"/>
        </w:rPr>
        <w:t xml:space="preserve"> follow</w:t>
      </w:r>
      <w:r w:rsidR="0078433E" w:rsidRPr="00DB7FC9">
        <w:rPr>
          <w:rFonts w:ascii="Arial" w:hAnsi="Arial" w:cs="Arial"/>
          <w:sz w:val="24"/>
          <w:szCs w:val="24"/>
        </w:rPr>
        <w:t xml:space="preserve">-up </w:t>
      </w:r>
      <w:r w:rsidR="00CB39ED" w:rsidRPr="00DB7FC9">
        <w:rPr>
          <w:rFonts w:ascii="Arial" w:hAnsi="Arial" w:cs="Arial"/>
          <w:sz w:val="24"/>
          <w:szCs w:val="24"/>
        </w:rPr>
        <w:t xml:space="preserve">in this </w:t>
      </w:r>
      <w:r w:rsidR="00B156EF" w:rsidRPr="00DB7FC9">
        <w:rPr>
          <w:rFonts w:ascii="Arial" w:hAnsi="Arial" w:cs="Arial"/>
          <w:sz w:val="24"/>
          <w:szCs w:val="24"/>
        </w:rPr>
        <w:t xml:space="preserve">UHR </w:t>
      </w:r>
      <w:r w:rsidR="00CB39ED" w:rsidRPr="00DB7FC9">
        <w:rPr>
          <w:rFonts w:ascii="Arial" w:hAnsi="Arial" w:cs="Arial"/>
          <w:sz w:val="24"/>
          <w:szCs w:val="24"/>
        </w:rPr>
        <w:t xml:space="preserve">sample </w:t>
      </w:r>
      <w:r w:rsidR="00404162" w:rsidRPr="00DB7FC9">
        <w:rPr>
          <w:rFonts w:ascii="Arial" w:hAnsi="Arial" w:cs="Arial"/>
          <w:sz w:val="24"/>
          <w:szCs w:val="24"/>
        </w:rPr>
        <w:t>(23%)</w:t>
      </w:r>
      <w:bookmarkEnd w:id="1"/>
      <w:bookmarkEnd w:id="2"/>
      <w:r w:rsidR="00CB39ED" w:rsidRPr="00DB7FC9">
        <w:rPr>
          <w:rFonts w:ascii="Arial" w:hAnsi="Arial" w:cs="Arial"/>
          <w:sz w:val="24"/>
          <w:szCs w:val="24"/>
        </w:rPr>
        <w:t xml:space="preserve">. </w:t>
      </w:r>
      <w:r w:rsidR="00DB7FC9" w:rsidRPr="00DB7FC9">
        <w:rPr>
          <w:rFonts w:ascii="Arial" w:hAnsi="Arial" w:cs="Arial"/>
          <w:sz w:val="24"/>
          <w:szCs w:val="24"/>
        </w:rPr>
        <w:t xml:space="preserve">At baseline, those who were unemployed at follow-up had a longer </w:t>
      </w:r>
      <w:r w:rsidR="000D3336" w:rsidRPr="000D3336">
        <w:rPr>
          <w:rFonts w:ascii="Arial" w:hAnsi="Arial" w:cs="Arial"/>
          <w:sz w:val="24"/>
          <w:szCs w:val="24"/>
        </w:rPr>
        <w:t>duration of untreated illness</w:t>
      </w:r>
      <w:r w:rsidR="00DB7FC9" w:rsidRPr="00DB7FC9">
        <w:rPr>
          <w:rFonts w:ascii="Arial" w:hAnsi="Arial" w:cs="Arial"/>
          <w:sz w:val="24"/>
          <w:szCs w:val="24"/>
        </w:rPr>
        <w:t xml:space="preserve">, more severe negative symptoms, lower IQ, poorer social and occupational functioning and reported more childhood trauma than the employed group. </w:t>
      </w:r>
      <w:r w:rsidR="00C848A0" w:rsidRPr="00DB7FC9">
        <w:rPr>
          <w:rFonts w:ascii="Arial" w:hAnsi="Arial" w:cs="Arial"/>
          <w:sz w:val="24"/>
          <w:szCs w:val="24"/>
        </w:rPr>
        <w:t>At</w:t>
      </w:r>
      <w:r w:rsidR="00C848A0">
        <w:rPr>
          <w:rFonts w:ascii="Arial" w:hAnsi="Arial" w:cs="Arial"/>
          <w:sz w:val="24"/>
          <w:szCs w:val="24"/>
        </w:rPr>
        <w:t xml:space="preserve"> follow-up, u</w:t>
      </w:r>
      <w:r w:rsidR="00443933" w:rsidRPr="0030451E">
        <w:rPr>
          <w:rFonts w:ascii="Arial" w:hAnsi="Arial" w:cs="Arial"/>
          <w:sz w:val="24"/>
          <w:szCs w:val="24"/>
        </w:rPr>
        <w:t xml:space="preserve">nemployed individuals exhibited </w:t>
      </w:r>
      <w:r w:rsidR="00C848A0">
        <w:rPr>
          <w:rFonts w:ascii="Arial" w:hAnsi="Arial" w:cs="Arial"/>
          <w:sz w:val="24"/>
          <w:szCs w:val="24"/>
        </w:rPr>
        <w:t xml:space="preserve">significantly </w:t>
      </w:r>
      <w:r w:rsidR="00443933" w:rsidRPr="0030451E">
        <w:rPr>
          <w:rFonts w:ascii="Arial" w:hAnsi="Arial" w:cs="Arial"/>
          <w:sz w:val="24"/>
          <w:szCs w:val="24"/>
        </w:rPr>
        <w:t xml:space="preserve">more severe </w:t>
      </w:r>
      <w:r w:rsidR="00CD069A" w:rsidRPr="0030451E">
        <w:rPr>
          <w:rFonts w:ascii="Arial" w:hAnsi="Arial" w:cs="Arial"/>
          <w:sz w:val="24"/>
          <w:szCs w:val="24"/>
        </w:rPr>
        <w:t>symptom</w:t>
      </w:r>
      <w:r w:rsidR="00611BF9" w:rsidRPr="0030451E">
        <w:rPr>
          <w:rFonts w:ascii="Arial" w:hAnsi="Arial" w:cs="Arial"/>
          <w:sz w:val="24"/>
          <w:szCs w:val="24"/>
        </w:rPr>
        <w:t>s</w:t>
      </w:r>
      <w:r w:rsidR="00443933" w:rsidRPr="0030451E">
        <w:rPr>
          <w:rFonts w:ascii="Arial" w:hAnsi="Arial" w:cs="Arial"/>
          <w:sz w:val="24"/>
          <w:szCs w:val="24"/>
        </w:rPr>
        <w:t xml:space="preserve"> on all measures and were more likely to have been diagnosed with a mood, anxiety</w:t>
      </w:r>
      <w:r w:rsidR="00A0739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07398">
        <w:rPr>
          <w:rFonts w:ascii="Arial" w:hAnsi="Arial" w:cs="Arial"/>
          <w:sz w:val="24"/>
          <w:szCs w:val="24"/>
        </w:rPr>
        <w:t>psychotic</w:t>
      </w:r>
      <w:proofErr w:type="gramEnd"/>
      <w:r w:rsidR="00443933" w:rsidRPr="0030451E">
        <w:rPr>
          <w:rFonts w:ascii="Arial" w:hAnsi="Arial" w:cs="Arial"/>
          <w:sz w:val="24"/>
          <w:szCs w:val="24"/>
        </w:rPr>
        <w:t xml:space="preserve"> or substance use disorder. </w:t>
      </w:r>
      <w:r w:rsidR="00500F6F" w:rsidRPr="0030451E">
        <w:rPr>
          <w:rFonts w:ascii="Arial" w:hAnsi="Arial" w:cs="Arial"/>
          <w:sz w:val="24"/>
          <w:szCs w:val="24"/>
        </w:rPr>
        <w:t xml:space="preserve">Childhood trauma and </w:t>
      </w:r>
      <w:r w:rsidR="00077157" w:rsidRPr="0030451E">
        <w:rPr>
          <w:rFonts w:ascii="Arial" w:hAnsi="Arial" w:cs="Arial"/>
          <w:sz w:val="24"/>
          <w:szCs w:val="24"/>
        </w:rPr>
        <w:t xml:space="preserve">the </w:t>
      </w:r>
      <w:r w:rsidR="00500F6F" w:rsidRPr="0030451E">
        <w:rPr>
          <w:rFonts w:ascii="Arial" w:hAnsi="Arial" w:cs="Arial"/>
          <w:sz w:val="24"/>
          <w:szCs w:val="24"/>
        </w:rPr>
        <w:t xml:space="preserve">duration of untreated </w:t>
      </w:r>
      <w:r w:rsidR="00275759" w:rsidRPr="0030451E">
        <w:rPr>
          <w:rFonts w:ascii="Arial" w:hAnsi="Arial" w:cs="Arial"/>
          <w:sz w:val="24"/>
          <w:szCs w:val="24"/>
        </w:rPr>
        <w:t>illness</w:t>
      </w:r>
      <w:r w:rsidR="00500F6F" w:rsidRPr="0030451E">
        <w:rPr>
          <w:rFonts w:ascii="Arial" w:hAnsi="Arial" w:cs="Arial"/>
          <w:sz w:val="24"/>
          <w:szCs w:val="24"/>
        </w:rPr>
        <w:t xml:space="preserve"> at baseline were significant independent predictors of</w:t>
      </w:r>
      <w:r w:rsidR="00023F92">
        <w:rPr>
          <w:rFonts w:ascii="Arial" w:hAnsi="Arial" w:cs="Arial"/>
          <w:sz w:val="24"/>
          <w:szCs w:val="24"/>
        </w:rPr>
        <w:t xml:space="preserve"> employment status at follow-up in the multivariate analyses.</w:t>
      </w:r>
    </w:p>
    <w:p w14:paraId="619F03A8" w14:textId="2088D139" w:rsidR="00152587" w:rsidRPr="0030451E" w:rsidRDefault="004067A5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lastRenderedPageBreak/>
        <w:t>Conclusions</w:t>
      </w:r>
    </w:p>
    <w:p w14:paraId="2C5C2A16" w14:textId="4DED18F3" w:rsidR="004067A5" w:rsidRPr="0030451E" w:rsidRDefault="00404162" w:rsidP="00A3555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Nearly a quarter</w:t>
      </w:r>
      <w:r w:rsidR="00DA60CC" w:rsidRPr="0030451E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695379" w:rsidRPr="0030451E">
        <w:rPr>
          <w:rFonts w:ascii="Arial" w:hAnsi="Arial" w:cs="Arial"/>
          <w:sz w:val="24"/>
          <w:szCs w:val="24"/>
        </w:rPr>
        <w:t xml:space="preserve">this </w:t>
      </w:r>
      <w:r w:rsidR="00DA60CC" w:rsidRPr="0030451E">
        <w:rPr>
          <w:rFonts w:ascii="Arial" w:hAnsi="Arial" w:cs="Arial"/>
          <w:sz w:val="24"/>
          <w:szCs w:val="24"/>
        </w:rPr>
        <w:t xml:space="preserve">UHR </w:t>
      </w:r>
      <w:r w:rsidR="00695379" w:rsidRPr="0030451E">
        <w:rPr>
          <w:rFonts w:ascii="Arial" w:hAnsi="Arial" w:cs="Arial"/>
          <w:sz w:val="24"/>
          <w:szCs w:val="24"/>
        </w:rPr>
        <w:t>sample</w:t>
      </w:r>
      <w:r w:rsidR="00DA60CC" w:rsidRPr="0030451E">
        <w:rPr>
          <w:rFonts w:ascii="Arial" w:hAnsi="Arial" w:cs="Arial"/>
          <w:sz w:val="24"/>
          <w:szCs w:val="24"/>
        </w:rPr>
        <w:t xml:space="preserve"> were</w:t>
      </w:r>
      <w:proofErr w:type="gramEnd"/>
      <w:r w:rsidR="00DA60CC" w:rsidRPr="0030451E">
        <w:rPr>
          <w:rFonts w:ascii="Arial" w:hAnsi="Arial" w:cs="Arial"/>
          <w:sz w:val="24"/>
          <w:szCs w:val="24"/>
        </w:rPr>
        <w:t xml:space="preserve"> </w:t>
      </w:r>
      <w:r w:rsidR="002C289A" w:rsidRPr="0030451E">
        <w:rPr>
          <w:rFonts w:ascii="Arial" w:hAnsi="Arial" w:cs="Arial"/>
          <w:sz w:val="24"/>
          <w:szCs w:val="24"/>
        </w:rPr>
        <w:t>unemployed</w:t>
      </w:r>
      <w:r w:rsidR="00876E0D" w:rsidRPr="0030451E">
        <w:rPr>
          <w:rFonts w:ascii="Arial" w:hAnsi="Arial" w:cs="Arial"/>
          <w:sz w:val="24"/>
          <w:szCs w:val="24"/>
        </w:rPr>
        <w:t xml:space="preserve"> </w:t>
      </w:r>
      <w:r w:rsidR="00A711BF" w:rsidRPr="0030451E">
        <w:rPr>
          <w:rFonts w:ascii="Arial" w:hAnsi="Arial" w:cs="Arial"/>
          <w:sz w:val="24"/>
          <w:szCs w:val="24"/>
        </w:rPr>
        <w:t xml:space="preserve">at </w:t>
      </w:r>
      <w:r w:rsidR="00913D1C" w:rsidRPr="0030451E">
        <w:rPr>
          <w:rFonts w:ascii="Arial" w:hAnsi="Arial" w:cs="Arial"/>
          <w:sz w:val="24"/>
          <w:szCs w:val="24"/>
        </w:rPr>
        <w:t xml:space="preserve">long-term </w:t>
      </w:r>
      <w:r w:rsidR="003F5EAF" w:rsidRPr="0030451E">
        <w:rPr>
          <w:rFonts w:ascii="Arial" w:hAnsi="Arial" w:cs="Arial"/>
          <w:sz w:val="24"/>
          <w:szCs w:val="24"/>
        </w:rPr>
        <w:t xml:space="preserve">follow-up. </w:t>
      </w:r>
      <w:r w:rsidR="005B7D7E" w:rsidRPr="0030451E">
        <w:rPr>
          <w:rFonts w:ascii="Arial" w:hAnsi="Arial" w:cs="Arial"/>
          <w:sz w:val="24"/>
          <w:szCs w:val="24"/>
        </w:rPr>
        <w:t>T</w:t>
      </w:r>
      <w:r w:rsidR="009E71CD" w:rsidRPr="0030451E">
        <w:rPr>
          <w:rFonts w:ascii="Arial" w:hAnsi="Arial" w:cs="Arial"/>
          <w:sz w:val="24"/>
          <w:szCs w:val="24"/>
        </w:rPr>
        <w:t xml:space="preserve">he duration of untreated illness </w:t>
      </w:r>
      <w:r w:rsidR="005B7D7E" w:rsidRPr="0030451E">
        <w:rPr>
          <w:rFonts w:ascii="Arial" w:hAnsi="Arial" w:cs="Arial"/>
          <w:sz w:val="24"/>
          <w:szCs w:val="24"/>
        </w:rPr>
        <w:t xml:space="preserve">and the effects of childhood trauma </w:t>
      </w:r>
      <w:r w:rsidR="0089608D" w:rsidRPr="0030451E">
        <w:rPr>
          <w:rFonts w:ascii="Arial" w:hAnsi="Arial" w:cs="Arial"/>
          <w:sz w:val="24"/>
          <w:szCs w:val="24"/>
        </w:rPr>
        <w:t>are potentially modifiable risk factors for long-term employment outcome in this group. V</w:t>
      </w:r>
      <w:r w:rsidR="00DA60CC" w:rsidRPr="0030451E">
        <w:rPr>
          <w:rFonts w:ascii="Arial" w:hAnsi="Arial" w:cs="Arial"/>
          <w:sz w:val="24"/>
          <w:szCs w:val="24"/>
        </w:rPr>
        <w:t xml:space="preserve">ocational support </w:t>
      </w:r>
      <w:r w:rsidR="003F5EAF" w:rsidRPr="0030451E">
        <w:rPr>
          <w:rFonts w:ascii="Arial" w:hAnsi="Arial" w:cs="Arial"/>
          <w:sz w:val="24"/>
          <w:szCs w:val="24"/>
        </w:rPr>
        <w:t>may be beneficial for many UHR patients presenting to services</w:t>
      </w:r>
      <w:r w:rsidR="00A9634A" w:rsidRPr="0030451E">
        <w:rPr>
          <w:rFonts w:ascii="Arial" w:hAnsi="Arial" w:cs="Arial"/>
          <w:sz w:val="24"/>
          <w:szCs w:val="24"/>
        </w:rPr>
        <w:t>.</w:t>
      </w:r>
    </w:p>
    <w:p w14:paraId="22791350" w14:textId="345AB350" w:rsidR="00F01B5A" w:rsidRPr="0030451E" w:rsidRDefault="00F01B5A" w:rsidP="00A35555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Keywords:</w:t>
      </w:r>
      <w:r w:rsidR="00675AB0" w:rsidRPr="0030451E">
        <w:rPr>
          <w:rFonts w:ascii="Arial" w:hAnsi="Arial" w:cs="Arial"/>
          <w:sz w:val="24"/>
          <w:szCs w:val="24"/>
        </w:rPr>
        <w:t xml:space="preserve"> At-risk mental state; E</w:t>
      </w:r>
      <w:r w:rsidRPr="0030451E">
        <w:rPr>
          <w:rFonts w:ascii="Arial" w:hAnsi="Arial" w:cs="Arial"/>
          <w:sz w:val="24"/>
          <w:szCs w:val="24"/>
        </w:rPr>
        <w:t>mployment; Functioning; Psychosis; Ultra-high risk</w:t>
      </w:r>
    </w:p>
    <w:p w14:paraId="2F09B532" w14:textId="77777777" w:rsidR="00F01B5A" w:rsidRPr="0030451E" w:rsidRDefault="00F01B5A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42ECD6B" w14:textId="77777777" w:rsidR="00CB1DE8" w:rsidRPr="0030451E" w:rsidRDefault="00CB1DE8" w:rsidP="00A35555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br w:type="page"/>
      </w:r>
    </w:p>
    <w:p w14:paraId="66C7509A" w14:textId="6AA4FDC2" w:rsidR="003F6380" w:rsidRPr="0030451E" w:rsidRDefault="00FD643A" w:rsidP="00FD643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30451E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DC5A1C" w:rsidRPr="0030451E">
        <w:rPr>
          <w:rFonts w:ascii="Arial" w:hAnsi="Arial" w:cs="Arial"/>
          <w:b/>
          <w:sz w:val="28"/>
          <w:szCs w:val="28"/>
        </w:rPr>
        <w:t>Introduction</w:t>
      </w:r>
    </w:p>
    <w:p w14:paraId="665CA826" w14:textId="7268F44A" w:rsidR="009029F5" w:rsidRPr="0030451E" w:rsidRDefault="009E7BC2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Psychotic disorders such as schizophrenia are associated with high r</w:t>
      </w:r>
      <w:r w:rsidR="006D64A4" w:rsidRPr="0030451E">
        <w:rPr>
          <w:rFonts w:ascii="Arial" w:hAnsi="Arial" w:cs="Arial"/>
          <w:sz w:val="24"/>
          <w:szCs w:val="24"/>
        </w:rPr>
        <w:t>ates of sustained unemployment</w:t>
      </w:r>
      <w:r w:rsidR="007563F9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563F9" w:rsidRPr="0030451E">
        <w:rPr>
          <w:rFonts w:ascii="Arial" w:hAnsi="Arial" w:cs="Arial"/>
          <w:sz w:val="24"/>
          <w:szCs w:val="24"/>
        </w:rPr>
        <w:t>Marwaha</w:t>
      </w:r>
      <w:proofErr w:type="spellEnd"/>
      <w:r w:rsidR="007563F9" w:rsidRPr="0030451E">
        <w:rPr>
          <w:rFonts w:ascii="Arial" w:hAnsi="Arial" w:cs="Arial"/>
          <w:sz w:val="24"/>
          <w:szCs w:val="24"/>
        </w:rPr>
        <w:t xml:space="preserve"> and Johnson, 2004; </w:t>
      </w:r>
      <w:proofErr w:type="spellStart"/>
      <w:r w:rsidR="007563F9" w:rsidRPr="0030451E">
        <w:rPr>
          <w:rFonts w:ascii="Arial" w:hAnsi="Arial" w:cs="Arial"/>
          <w:sz w:val="24"/>
          <w:szCs w:val="24"/>
        </w:rPr>
        <w:t>Marwaha</w:t>
      </w:r>
      <w:proofErr w:type="spellEnd"/>
      <w:r w:rsidR="007563F9" w:rsidRPr="0030451E">
        <w:rPr>
          <w:rFonts w:ascii="Arial" w:hAnsi="Arial" w:cs="Arial"/>
          <w:sz w:val="24"/>
          <w:szCs w:val="24"/>
        </w:rPr>
        <w:t xml:space="preserve"> et al., 2007</w:t>
      </w:r>
      <w:r w:rsidR="00A007F2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007F2">
        <w:rPr>
          <w:rFonts w:ascii="Arial" w:hAnsi="Arial" w:cs="Arial"/>
          <w:sz w:val="24"/>
          <w:szCs w:val="24"/>
        </w:rPr>
        <w:t>Waghorn</w:t>
      </w:r>
      <w:proofErr w:type="spellEnd"/>
      <w:r w:rsidR="00A007F2">
        <w:rPr>
          <w:rFonts w:ascii="Arial" w:hAnsi="Arial" w:cs="Arial"/>
          <w:sz w:val="24"/>
          <w:szCs w:val="24"/>
        </w:rPr>
        <w:t xml:space="preserve"> et al., 2012</w:t>
      </w:r>
      <w:r w:rsidR="007563F9" w:rsidRPr="0030451E">
        <w:rPr>
          <w:rFonts w:ascii="Arial" w:hAnsi="Arial" w:cs="Arial"/>
          <w:sz w:val="24"/>
          <w:szCs w:val="24"/>
        </w:rPr>
        <w:t>). I</w:t>
      </w:r>
      <w:r w:rsidR="00C016C2" w:rsidRPr="0030451E">
        <w:rPr>
          <w:rFonts w:ascii="Arial" w:hAnsi="Arial" w:cs="Arial"/>
          <w:sz w:val="24"/>
          <w:szCs w:val="24"/>
        </w:rPr>
        <w:t xml:space="preserve">n an effort to </w:t>
      </w:r>
      <w:r w:rsidR="00373397" w:rsidRPr="0030451E">
        <w:rPr>
          <w:rFonts w:ascii="Arial" w:hAnsi="Arial" w:cs="Arial"/>
          <w:sz w:val="24"/>
          <w:szCs w:val="24"/>
        </w:rPr>
        <w:t>reduce</w:t>
      </w:r>
      <w:r w:rsidR="00C016C2" w:rsidRPr="0030451E">
        <w:rPr>
          <w:rFonts w:ascii="Arial" w:hAnsi="Arial" w:cs="Arial"/>
          <w:sz w:val="24"/>
          <w:szCs w:val="24"/>
        </w:rPr>
        <w:t xml:space="preserve"> this, t</w:t>
      </w:r>
      <w:r w:rsidR="001551B0" w:rsidRPr="0030451E">
        <w:rPr>
          <w:rFonts w:ascii="Arial" w:hAnsi="Arial" w:cs="Arial"/>
          <w:sz w:val="24"/>
          <w:szCs w:val="24"/>
        </w:rPr>
        <w:t xml:space="preserve">here is a growing </w:t>
      </w:r>
      <w:r w:rsidR="00556390" w:rsidRPr="0030451E">
        <w:rPr>
          <w:rFonts w:ascii="Arial" w:hAnsi="Arial" w:cs="Arial"/>
          <w:sz w:val="24"/>
          <w:szCs w:val="24"/>
        </w:rPr>
        <w:t xml:space="preserve">international </w:t>
      </w:r>
      <w:r w:rsidR="001551B0" w:rsidRPr="0030451E">
        <w:rPr>
          <w:rFonts w:ascii="Arial" w:hAnsi="Arial" w:cs="Arial"/>
          <w:sz w:val="24"/>
          <w:szCs w:val="24"/>
        </w:rPr>
        <w:t xml:space="preserve">consensus that vocational </w:t>
      </w:r>
      <w:r w:rsidR="00084D9E" w:rsidRPr="0030451E">
        <w:rPr>
          <w:rFonts w:ascii="Arial" w:hAnsi="Arial" w:cs="Arial"/>
          <w:sz w:val="24"/>
          <w:szCs w:val="24"/>
        </w:rPr>
        <w:t>support</w:t>
      </w:r>
      <w:r w:rsidR="001551B0" w:rsidRPr="0030451E">
        <w:rPr>
          <w:rFonts w:ascii="Arial" w:hAnsi="Arial" w:cs="Arial"/>
          <w:sz w:val="24"/>
          <w:szCs w:val="24"/>
        </w:rPr>
        <w:t xml:space="preserve"> </w:t>
      </w:r>
      <w:r w:rsidR="00BE42EF" w:rsidRPr="0030451E">
        <w:rPr>
          <w:rFonts w:ascii="Arial" w:hAnsi="Arial" w:cs="Arial"/>
          <w:sz w:val="24"/>
          <w:szCs w:val="24"/>
        </w:rPr>
        <w:t xml:space="preserve">should be offered </w:t>
      </w:r>
      <w:r w:rsidR="008B0A0A" w:rsidRPr="0030451E">
        <w:rPr>
          <w:rFonts w:ascii="Arial" w:hAnsi="Arial" w:cs="Arial"/>
          <w:sz w:val="24"/>
          <w:szCs w:val="24"/>
        </w:rPr>
        <w:t xml:space="preserve">for these </w:t>
      </w:r>
      <w:r w:rsidR="001551B0" w:rsidRPr="0030451E">
        <w:rPr>
          <w:rFonts w:ascii="Arial" w:hAnsi="Arial" w:cs="Arial"/>
          <w:sz w:val="24"/>
          <w:szCs w:val="24"/>
        </w:rPr>
        <w:t xml:space="preserve">patients </w:t>
      </w:r>
      <w:r w:rsidR="007563F9" w:rsidRPr="0030451E">
        <w:rPr>
          <w:rFonts w:ascii="Arial" w:hAnsi="Arial" w:cs="Arial"/>
          <w:sz w:val="24"/>
          <w:szCs w:val="24"/>
        </w:rPr>
        <w:t>(</w:t>
      </w:r>
      <w:proofErr w:type="spellStart"/>
      <w:r w:rsidR="007563F9" w:rsidRPr="0030451E">
        <w:rPr>
          <w:rFonts w:ascii="Arial" w:hAnsi="Arial" w:cs="Arial"/>
          <w:sz w:val="24"/>
          <w:szCs w:val="24"/>
        </w:rPr>
        <w:t>Kreyenbuhl</w:t>
      </w:r>
      <w:proofErr w:type="spellEnd"/>
      <w:r w:rsidR="007563F9" w:rsidRPr="0030451E">
        <w:rPr>
          <w:rFonts w:ascii="Arial" w:hAnsi="Arial" w:cs="Arial"/>
          <w:sz w:val="24"/>
          <w:szCs w:val="24"/>
        </w:rPr>
        <w:t xml:space="preserve"> et al., 2010; National Institute for Health and Care Excellence, 2014; </w:t>
      </w:r>
      <w:proofErr w:type="spellStart"/>
      <w:r w:rsidR="007563F9" w:rsidRPr="0030451E">
        <w:rPr>
          <w:rFonts w:ascii="Arial" w:hAnsi="Arial" w:cs="Arial"/>
          <w:sz w:val="24"/>
          <w:szCs w:val="24"/>
        </w:rPr>
        <w:t>Galletly</w:t>
      </w:r>
      <w:proofErr w:type="spellEnd"/>
      <w:r w:rsidR="007563F9" w:rsidRPr="0030451E">
        <w:rPr>
          <w:rFonts w:ascii="Arial" w:hAnsi="Arial" w:cs="Arial"/>
          <w:sz w:val="24"/>
          <w:szCs w:val="24"/>
        </w:rPr>
        <w:t xml:space="preserve"> et al., 2016). </w:t>
      </w:r>
      <w:r w:rsidR="0036748E" w:rsidRPr="0030451E">
        <w:rPr>
          <w:rFonts w:ascii="Arial" w:hAnsi="Arial" w:cs="Arial"/>
          <w:sz w:val="24"/>
          <w:szCs w:val="24"/>
        </w:rPr>
        <w:t xml:space="preserve">In </w:t>
      </w:r>
      <w:r w:rsidR="00404162" w:rsidRPr="0030451E">
        <w:rPr>
          <w:rFonts w:ascii="Arial" w:hAnsi="Arial" w:cs="Arial"/>
          <w:sz w:val="24"/>
          <w:szCs w:val="24"/>
        </w:rPr>
        <w:t>England</w:t>
      </w:r>
      <w:r w:rsidR="0036748E" w:rsidRPr="0030451E">
        <w:rPr>
          <w:rFonts w:ascii="Arial" w:hAnsi="Arial" w:cs="Arial"/>
          <w:sz w:val="24"/>
          <w:szCs w:val="24"/>
        </w:rPr>
        <w:t>, m</w:t>
      </w:r>
      <w:r w:rsidR="00BF4E91" w:rsidRPr="0030451E">
        <w:rPr>
          <w:rFonts w:ascii="Arial" w:hAnsi="Arial" w:cs="Arial"/>
          <w:sz w:val="24"/>
          <w:szCs w:val="24"/>
        </w:rPr>
        <w:t xml:space="preserve">ental health services are now required to assist </w:t>
      </w:r>
      <w:r w:rsidR="008E32C7" w:rsidRPr="0030451E">
        <w:rPr>
          <w:rFonts w:ascii="Arial" w:hAnsi="Arial" w:cs="Arial"/>
          <w:sz w:val="24"/>
          <w:szCs w:val="24"/>
        </w:rPr>
        <w:t>patients</w:t>
      </w:r>
      <w:r w:rsidR="0036748E" w:rsidRPr="0030451E">
        <w:rPr>
          <w:rFonts w:ascii="Arial" w:hAnsi="Arial" w:cs="Arial"/>
          <w:sz w:val="24"/>
          <w:szCs w:val="24"/>
        </w:rPr>
        <w:t xml:space="preserve"> with </w:t>
      </w:r>
      <w:r w:rsidR="002B5ADC" w:rsidRPr="0030451E">
        <w:rPr>
          <w:rFonts w:ascii="Arial" w:hAnsi="Arial" w:cs="Arial"/>
          <w:sz w:val="24"/>
          <w:szCs w:val="24"/>
        </w:rPr>
        <w:t>first-</w:t>
      </w:r>
      <w:r w:rsidR="00404162" w:rsidRPr="0030451E">
        <w:rPr>
          <w:rFonts w:ascii="Arial" w:hAnsi="Arial" w:cs="Arial"/>
          <w:sz w:val="24"/>
          <w:szCs w:val="24"/>
        </w:rPr>
        <w:t xml:space="preserve">episode </w:t>
      </w:r>
      <w:r w:rsidR="0036748E" w:rsidRPr="0030451E">
        <w:rPr>
          <w:rFonts w:ascii="Arial" w:hAnsi="Arial" w:cs="Arial"/>
          <w:sz w:val="24"/>
          <w:szCs w:val="24"/>
        </w:rPr>
        <w:t>psychosis</w:t>
      </w:r>
      <w:r w:rsidR="008E32C7" w:rsidRPr="0030451E">
        <w:rPr>
          <w:rFonts w:ascii="Arial" w:hAnsi="Arial" w:cs="Arial"/>
          <w:sz w:val="24"/>
          <w:szCs w:val="24"/>
        </w:rPr>
        <w:t xml:space="preserve"> </w:t>
      </w:r>
      <w:r w:rsidR="00404162" w:rsidRPr="0030451E">
        <w:rPr>
          <w:rFonts w:ascii="Arial" w:hAnsi="Arial" w:cs="Arial"/>
          <w:sz w:val="24"/>
          <w:szCs w:val="24"/>
        </w:rPr>
        <w:t xml:space="preserve">to engage in </w:t>
      </w:r>
      <w:r w:rsidR="00BF4E91" w:rsidRPr="0030451E">
        <w:rPr>
          <w:rFonts w:ascii="Arial" w:hAnsi="Arial" w:cs="Arial"/>
          <w:sz w:val="24"/>
          <w:szCs w:val="24"/>
        </w:rPr>
        <w:t>employment</w:t>
      </w:r>
      <w:r w:rsidR="00404162" w:rsidRPr="0030451E">
        <w:rPr>
          <w:rFonts w:ascii="Arial" w:hAnsi="Arial" w:cs="Arial"/>
          <w:sz w:val="24"/>
          <w:szCs w:val="24"/>
        </w:rPr>
        <w:t>, education or training</w:t>
      </w:r>
      <w:r w:rsidR="00BF4E91" w:rsidRPr="0030451E">
        <w:rPr>
          <w:rFonts w:ascii="Arial" w:hAnsi="Arial" w:cs="Arial"/>
          <w:sz w:val="24"/>
          <w:szCs w:val="24"/>
        </w:rPr>
        <w:t xml:space="preserve"> </w:t>
      </w:r>
      <w:r w:rsidR="00AC5DDF" w:rsidRPr="0030451E">
        <w:rPr>
          <w:rFonts w:ascii="Arial" w:hAnsi="Arial" w:cs="Arial"/>
          <w:sz w:val="24"/>
          <w:szCs w:val="24"/>
        </w:rPr>
        <w:t xml:space="preserve">as </w:t>
      </w:r>
      <w:r w:rsidR="005303C4" w:rsidRPr="0030451E">
        <w:rPr>
          <w:rFonts w:ascii="Arial" w:hAnsi="Arial" w:cs="Arial"/>
          <w:sz w:val="24"/>
          <w:szCs w:val="24"/>
        </w:rPr>
        <w:t>part of the new</w:t>
      </w:r>
      <w:r w:rsidR="00AC5DDF" w:rsidRPr="0030451E">
        <w:rPr>
          <w:rFonts w:ascii="Arial" w:hAnsi="Arial" w:cs="Arial"/>
          <w:sz w:val="24"/>
          <w:szCs w:val="24"/>
        </w:rPr>
        <w:t xml:space="preserve"> </w:t>
      </w:r>
      <w:r w:rsidR="00E76E9B" w:rsidRPr="0030451E">
        <w:rPr>
          <w:rFonts w:ascii="Arial" w:hAnsi="Arial" w:cs="Arial"/>
          <w:sz w:val="24"/>
          <w:szCs w:val="24"/>
        </w:rPr>
        <w:t>‘</w:t>
      </w:r>
      <w:r w:rsidR="00404162" w:rsidRPr="0030451E">
        <w:rPr>
          <w:rFonts w:ascii="Arial" w:hAnsi="Arial" w:cs="Arial"/>
          <w:sz w:val="24"/>
          <w:szCs w:val="24"/>
        </w:rPr>
        <w:t xml:space="preserve">Early Intervention in Psychosis Access </w:t>
      </w:r>
      <w:r w:rsidR="007779C1" w:rsidRPr="0030451E">
        <w:rPr>
          <w:rFonts w:ascii="Arial" w:hAnsi="Arial" w:cs="Arial"/>
          <w:sz w:val="24"/>
          <w:szCs w:val="24"/>
        </w:rPr>
        <w:t xml:space="preserve">and </w:t>
      </w:r>
      <w:r w:rsidR="00404162" w:rsidRPr="0030451E">
        <w:rPr>
          <w:rFonts w:ascii="Arial" w:hAnsi="Arial" w:cs="Arial"/>
          <w:sz w:val="24"/>
          <w:szCs w:val="24"/>
        </w:rPr>
        <w:t xml:space="preserve">Waiting </w:t>
      </w:r>
      <w:r w:rsidR="0091785B" w:rsidRPr="0030451E">
        <w:rPr>
          <w:rFonts w:ascii="Arial" w:hAnsi="Arial" w:cs="Arial"/>
          <w:sz w:val="24"/>
          <w:szCs w:val="24"/>
        </w:rPr>
        <w:t>T</w:t>
      </w:r>
      <w:r w:rsidR="007779C1" w:rsidRPr="0030451E">
        <w:rPr>
          <w:rFonts w:ascii="Arial" w:hAnsi="Arial" w:cs="Arial"/>
          <w:sz w:val="24"/>
          <w:szCs w:val="24"/>
        </w:rPr>
        <w:t xml:space="preserve">ime </w:t>
      </w:r>
      <w:r w:rsidR="0036748E" w:rsidRPr="0030451E">
        <w:rPr>
          <w:rFonts w:ascii="Arial" w:hAnsi="Arial" w:cs="Arial"/>
          <w:sz w:val="24"/>
          <w:szCs w:val="24"/>
        </w:rPr>
        <w:t>s</w:t>
      </w:r>
      <w:r w:rsidR="007779C1" w:rsidRPr="0030451E">
        <w:rPr>
          <w:rFonts w:ascii="Arial" w:hAnsi="Arial" w:cs="Arial"/>
          <w:sz w:val="24"/>
          <w:szCs w:val="24"/>
        </w:rPr>
        <w:t>tandard</w:t>
      </w:r>
      <w:r w:rsidR="005303C4" w:rsidRPr="0030451E">
        <w:rPr>
          <w:rFonts w:ascii="Arial" w:hAnsi="Arial" w:cs="Arial"/>
          <w:sz w:val="24"/>
          <w:szCs w:val="24"/>
        </w:rPr>
        <w:t>s</w:t>
      </w:r>
      <w:r w:rsidR="00E76E9B" w:rsidRPr="0030451E">
        <w:rPr>
          <w:rFonts w:ascii="Arial" w:hAnsi="Arial" w:cs="Arial"/>
          <w:sz w:val="24"/>
          <w:szCs w:val="24"/>
        </w:rPr>
        <w:t>’</w:t>
      </w:r>
      <w:r w:rsidR="001315FD" w:rsidRPr="0030451E">
        <w:rPr>
          <w:rFonts w:ascii="Arial" w:hAnsi="Arial" w:cs="Arial"/>
          <w:sz w:val="24"/>
          <w:szCs w:val="24"/>
        </w:rPr>
        <w:t xml:space="preserve"> (NHS England, 2016). </w:t>
      </w:r>
      <w:r w:rsidR="00CE3E8D" w:rsidRPr="0030451E">
        <w:rPr>
          <w:rFonts w:ascii="Arial" w:hAnsi="Arial" w:cs="Arial"/>
          <w:sz w:val="24"/>
          <w:szCs w:val="24"/>
        </w:rPr>
        <w:t xml:space="preserve">As well as </w:t>
      </w:r>
      <w:r w:rsidR="00CB4076" w:rsidRPr="0030451E">
        <w:rPr>
          <w:rFonts w:ascii="Arial" w:hAnsi="Arial" w:cs="Arial"/>
          <w:sz w:val="24"/>
          <w:szCs w:val="24"/>
        </w:rPr>
        <w:t>reducing the h</w:t>
      </w:r>
      <w:r w:rsidRPr="0030451E">
        <w:rPr>
          <w:rFonts w:ascii="Arial" w:hAnsi="Arial" w:cs="Arial"/>
          <w:sz w:val="24"/>
          <w:szCs w:val="24"/>
        </w:rPr>
        <w:t xml:space="preserve">igh societal cost </w:t>
      </w:r>
      <w:r w:rsidR="006D64A4" w:rsidRPr="0030451E">
        <w:rPr>
          <w:rFonts w:ascii="Arial" w:hAnsi="Arial" w:cs="Arial"/>
          <w:sz w:val="24"/>
          <w:szCs w:val="24"/>
        </w:rPr>
        <w:t>of these disorders</w:t>
      </w:r>
      <w:r w:rsidR="001315FD" w:rsidRPr="0030451E">
        <w:rPr>
          <w:rFonts w:ascii="Arial" w:hAnsi="Arial" w:cs="Arial"/>
          <w:sz w:val="24"/>
          <w:szCs w:val="24"/>
        </w:rPr>
        <w:t xml:space="preserve"> (Knapp et al., 2004), </w:t>
      </w:r>
      <w:r w:rsidR="00CE3E8D" w:rsidRPr="0030451E">
        <w:rPr>
          <w:rFonts w:ascii="Arial" w:hAnsi="Arial" w:cs="Arial"/>
          <w:sz w:val="24"/>
          <w:szCs w:val="24"/>
        </w:rPr>
        <w:t xml:space="preserve">employment is </w:t>
      </w:r>
      <w:r w:rsidR="00F726C6" w:rsidRPr="0030451E">
        <w:rPr>
          <w:rFonts w:ascii="Arial" w:hAnsi="Arial" w:cs="Arial"/>
          <w:sz w:val="24"/>
          <w:szCs w:val="24"/>
        </w:rPr>
        <w:t xml:space="preserve">thought to improve the general wellbeing of </w:t>
      </w:r>
      <w:r w:rsidR="00CB4076" w:rsidRPr="0030451E">
        <w:rPr>
          <w:rFonts w:ascii="Arial" w:hAnsi="Arial" w:cs="Arial"/>
          <w:sz w:val="24"/>
          <w:szCs w:val="24"/>
        </w:rPr>
        <w:t>people with psychosis</w:t>
      </w:r>
      <w:r w:rsidR="00F726C6" w:rsidRPr="0030451E">
        <w:rPr>
          <w:rFonts w:ascii="Arial" w:hAnsi="Arial" w:cs="Arial"/>
          <w:sz w:val="24"/>
          <w:szCs w:val="24"/>
        </w:rPr>
        <w:t xml:space="preserve"> and is </w:t>
      </w:r>
      <w:r w:rsidR="00CE3E8D" w:rsidRPr="0030451E">
        <w:rPr>
          <w:rFonts w:ascii="Arial" w:hAnsi="Arial" w:cs="Arial"/>
          <w:sz w:val="24"/>
          <w:szCs w:val="24"/>
        </w:rPr>
        <w:t>widely considered to be an important aspect of recovery</w:t>
      </w:r>
      <w:r w:rsidR="00186A0E" w:rsidRPr="0030451E">
        <w:rPr>
          <w:rFonts w:ascii="Arial" w:hAnsi="Arial" w:cs="Arial"/>
          <w:sz w:val="24"/>
          <w:szCs w:val="24"/>
        </w:rPr>
        <w:t xml:space="preserve"> (Rinaldi et al., 2010; Ramsay et al., 2011)</w:t>
      </w:r>
      <w:r w:rsidR="002B05A0" w:rsidRPr="0030451E">
        <w:rPr>
          <w:rFonts w:ascii="Arial" w:hAnsi="Arial" w:cs="Arial"/>
          <w:sz w:val="24"/>
          <w:szCs w:val="24"/>
        </w:rPr>
        <w:t>.</w:t>
      </w:r>
    </w:p>
    <w:p w14:paraId="75391821" w14:textId="11805458" w:rsidR="00A71D32" w:rsidRPr="0030451E" w:rsidRDefault="00875940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In contrast</w:t>
      </w:r>
      <w:r w:rsidR="004605C4" w:rsidRPr="0030451E">
        <w:rPr>
          <w:rFonts w:ascii="Arial" w:hAnsi="Arial" w:cs="Arial"/>
          <w:sz w:val="24"/>
          <w:szCs w:val="24"/>
        </w:rPr>
        <w:t xml:space="preserve">, little is known about the long-term employment outcome of </w:t>
      </w:r>
      <w:r w:rsidR="00695379" w:rsidRPr="0030451E">
        <w:rPr>
          <w:rFonts w:ascii="Arial" w:hAnsi="Arial" w:cs="Arial"/>
          <w:sz w:val="24"/>
          <w:szCs w:val="24"/>
        </w:rPr>
        <w:t xml:space="preserve">young people </w:t>
      </w:r>
      <w:r w:rsidR="004605C4" w:rsidRPr="0030451E">
        <w:rPr>
          <w:rFonts w:ascii="Arial" w:hAnsi="Arial" w:cs="Arial"/>
          <w:sz w:val="24"/>
          <w:szCs w:val="24"/>
        </w:rPr>
        <w:t xml:space="preserve">who are at ultra-high risk (UHR) of developing </w:t>
      </w:r>
      <w:r w:rsidR="000B67DC" w:rsidRPr="0030451E">
        <w:rPr>
          <w:rFonts w:ascii="Arial" w:hAnsi="Arial" w:cs="Arial"/>
          <w:sz w:val="24"/>
          <w:szCs w:val="24"/>
        </w:rPr>
        <w:t>a psychotic disorder</w:t>
      </w:r>
      <w:r w:rsidR="00AA1D1B" w:rsidRPr="0030451E">
        <w:rPr>
          <w:rFonts w:ascii="Arial" w:hAnsi="Arial" w:cs="Arial"/>
          <w:sz w:val="24"/>
          <w:szCs w:val="24"/>
        </w:rPr>
        <w:t xml:space="preserve"> (Yung et al., 1996, 1998; </w:t>
      </w:r>
      <w:proofErr w:type="spellStart"/>
      <w:r w:rsidR="00AA1D1B" w:rsidRPr="0030451E">
        <w:rPr>
          <w:rFonts w:ascii="Arial" w:hAnsi="Arial" w:cs="Arial"/>
          <w:sz w:val="24"/>
          <w:szCs w:val="24"/>
        </w:rPr>
        <w:t>Fusar-Poli</w:t>
      </w:r>
      <w:proofErr w:type="spellEnd"/>
      <w:r w:rsidR="00AA1D1B" w:rsidRPr="0030451E">
        <w:rPr>
          <w:rFonts w:ascii="Arial" w:hAnsi="Arial" w:cs="Arial"/>
          <w:sz w:val="24"/>
          <w:szCs w:val="24"/>
        </w:rPr>
        <w:t xml:space="preserve"> et al., 2013a). T</w:t>
      </w:r>
      <w:r w:rsidR="00BF52DE" w:rsidRPr="0030451E">
        <w:rPr>
          <w:rFonts w:ascii="Arial" w:hAnsi="Arial" w:cs="Arial"/>
          <w:sz w:val="24"/>
          <w:szCs w:val="24"/>
        </w:rPr>
        <w:t>his is</w:t>
      </w:r>
      <w:r w:rsidR="00F77318" w:rsidRPr="0030451E">
        <w:rPr>
          <w:rFonts w:ascii="Arial" w:hAnsi="Arial" w:cs="Arial"/>
          <w:sz w:val="24"/>
          <w:szCs w:val="24"/>
        </w:rPr>
        <w:t xml:space="preserve"> a group for whom similar provision of resources may be important. </w:t>
      </w:r>
      <w:r w:rsidR="00A71D32" w:rsidRPr="0030451E">
        <w:rPr>
          <w:rFonts w:ascii="Arial" w:hAnsi="Arial" w:cs="Arial"/>
          <w:sz w:val="24"/>
          <w:szCs w:val="24"/>
        </w:rPr>
        <w:t xml:space="preserve">At presentation to services, </w:t>
      </w:r>
      <w:r w:rsidR="00355144" w:rsidRPr="0030451E">
        <w:rPr>
          <w:rFonts w:ascii="Arial" w:hAnsi="Arial" w:cs="Arial"/>
          <w:sz w:val="24"/>
          <w:szCs w:val="24"/>
        </w:rPr>
        <w:t xml:space="preserve">UHR </w:t>
      </w:r>
      <w:r w:rsidR="0036358F" w:rsidRPr="0030451E">
        <w:rPr>
          <w:rFonts w:ascii="Arial" w:hAnsi="Arial" w:cs="Arial"/>
          <w:sz w:val="24"/>
          <w:szCs w:val="24"/>
        </w:rPr>
        <w:t xml:space="preserve">patients </w:t>
      </w:r>
      <w:r w:rsidR="00A71D32" w:rsidRPr="0030451E">
        <w:rPr>
          <w:rFonts w:ascii="Arial" w:hAnsi="Arial" w:cs="Arial"/>
          <w:sz w:val="24"/>
          <w:szCs w:val="24"/>
        </w:rPr>
        <w:t>are significantly more likely to be unem</w:t>
      </w:r>
      <w:r w:rsidR="00990ED3" w:rsidRPr="0030451E">
        <w:rPr>
          <w:rFonts w:ascii="Arial" w:hAnsi="Arial" w:cs="Arial"/>
          <w:sz w:val="24"/>
          <w:szCs w:val="24"/>
        </w:rPr>
        <w:t>ployed compared to their peers</w:t>
      </w:r>
      <w:r w:rsidR="00AA1D1B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1D1B" w:rsidRPr="0030451E">
        <w:rPr>
          <w:rFonts w:ascii="Arial" w:hAnsi="Arial" w:cs="Arial"/>
          <w:sz w:val="24"/>
          <w:szCs w:val="24"/>
        </w:rPr>
        <w:t>Fusar-Poli</w:t>
      </w:r>
      <w:proofErr w:type="spellEnd"/>
      <w:r w:rsidR="00AA1D1B" w:rsidRPr="0030451E">
        <w:rPr>
          <w:rFonts w:ascii="Arial" w:hAnsi="Arial" w:cs="Arial"/>
          <w:sz w:val="24"/>
          <w:szCs w:val="24"/>
        </w:rPr>
        <w:t xml:space="preserve"> et al., 2010)</w:t>
      </w:r>
      <w:r w:rsidR="00A71D32" w:rsidRPr="0030451E">
        <w:rPr>
          <w:rFonts w:ascii="Arial" w:hAnsi="Arial" w:cs="Arial"/>
          <w:sz w:val="24"/>
          <w:szCs w:val="24"/>
        </w:rPr>
        <w:t>,</w:t>
      </w:r>
      <w:r w:rsidR="00AA1D1B" w:rsidRPr="0030451E">
        <w:rPr>
          <w:rFonts w:ascii="Arial" w:hAnsi="Arial" w:cs="Arial"/>
          <w:sz w:val="24"/>
          <w:szCs w:val="24"/>
        </w:rPr>
        <w:t xml:space="preserve"> </w:t>
      </w:r>
      <w:r w:rsidR="00A71D32" w:rsidRPr="0030451E">
        <w:rPr>
          <w:rFonts w:ascii="Arial" w:hAnsi="Arial" w:cs="Arial"/>
          <w:sz w:val="24"/>
          <w:szCs w:val="24"/>
        </w:rPr>
        <w:t>with reports suggesting up to 46% are not in emp</w:t>
      </w:r>
      <w:r w:rsidR="00990ED3" w:rsidRPr="0030451E">
        <w:rPr>
          <w:rFonts w:ascii="Arial" w:hAnsi="Arial" w:cs="Arial"/>
          <w:sz w:val="24"/>
          <w:szCs w:val="24"/>
        </w:rPr>
        <w:t>loyment, education or training</w:t>
      </w:r>
      <w:r w:rsidR="00AA1D1B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1D1B" w:rsidRPr="0030451E">
        <w:rPr>
          <w:rFonts w:ascii="Arial" w:hAnsi="Arial" w:cs="Arial"/>
          <w:sz w:val="24"/>
          <w:szCs w:val="24"/>
        </w:rPr>
        <w:t>Fusar-Poli</w:t>
      </w:r>
      <w:proofErr w:type="spellEnd"/>
      <w:r w:rsidR="00AA1D1B" w:rsidRPr="0030451E">
        <w:rPr>
          <w:rFonts w:ascii="Arial" w:hAnsi="Arial" w:cs="Arial"/>
          <w:sz w:val="24"/>
          <w:szCs w:val="24"/>
        </w:rPr>
        <w:t xml:space="preserve"> et al., 2013b)</w:t>
      </w:r>
      <w:r w:rsidR="009E7F75" w:rsidRPr="0030451E">
        <w:rPr>
          <w:rFonts w:ascii="Arial" w:hAnsi="Arial" w:cs="Arial"/>
          <w:sz w:val="24"/>
          <w:szCs w:val="24"/>
        </w:rPr>
        <w:t>. H</w:t>
      </w:r>
      <w:r w:rsidR="00A71D32" w:rsidRPr="0030451E">
        <w:rPr>
          <w:rFonts w:ascii="Arial" w:hAnsi="Arial" w:cs="Arial"/>
          <w:sz w:val="24"/>
          <w:szCs w:val="24"/>
        </w:rPr>
        <w:t xml:space="preserve">owever, data on employment outcome in this population </w:t>
      </w:r>
      <w:r w:rsidR="006F37DE" w:rsidRPr="0030451E">
        <w:rPr>
          <w:rFonts w:ascii="Arial" w:hAnsi="Arial" w:cs="Arial"/>
          <w:sz w:val="24"/>
          <w:szCs w:val="24"/>
        </w:rPr>
        <w:t>is</w:t>
      </w:r>
      <w:r w:rsidR="00A10012" w:rsidRPr="0030451E">
        <w:rPr>
          <w:rFonts w:ascii="Arial" w:hAnsi="Arial" w:cs="Arial"/>
          <w:sz w:val="24"/>
          <w:szCs w:val="24"/>
        </w:rPr>
        <w:t xml:space="preserve"> </w:t>
      </w:r>
      <w:r w:rsidR="006855CC" w:rsidRPr="0030451E">
        <w:rPr>
          <w:rFonts w:ascii="Arial" w:hAnsi="Arial" w:cs="Arial"/>
          <w:sz w:val="24"/>
          <w:szCs w:val="24"/>
        </w:rPr>
        <w:t>limited to only a fe</w:t>
      </w:r>
      <w:r w:rsidR="00990ED3" w:rsidRPr="0030451E">
        <w:rPr>
          <w:rFonts w:ascii="Arial" w:hAnsi="Arial" w:cs="Arial"/>
          <w:sz w:val="24"/>
          <w:szCs w:val="24"/>
        </w:rPr>
        <w:t>w short-term follow-up studies</w:t>
      </w:r>
      <w:r w:rsidR="009E7F75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E7F75" w:rsidRPr="0030451E">
        <w:rPr>
          <w:rFonts w:ascii="Arial" w:hAnsi="Arial" w:cs="Arial"/>
          <w:sz w:val="24"/>
          <w:szCs w:val="24"/>
        </w:rPr>
        <w:t>Velthorst</w:t>
      </w:r>
      <w:proofErr w:type="spellEnd"/>
      <w:r w:rsidR="009E7F75" w:rsidRPr="0030451E">
        <w:rPr>
          <w:rFonts w:ascii="Arial" w:hAnsi="Arial" w:cs="Arial"/>
          <w:sz w:val="24"/>
          <w:szCs w:val="24"/>
        </w:rPr>
        <w:t xml:space="preserve"> et al., 2011; </w:t>
      </w:r>
      <w:proofErr w:type="spellStart"/>
      <w:r w:rsidR="009E7F75" w:rsidRPr="0030451E">
        <w:rPr>
          <w:rFonts w:ascii="Arial" w:hAnsi="Arial" w:cs="Arial"/>
          <w:sz w:val="24"/>
          <w:szCs w:val="24"/>
        </w:rPr>
        <w:t>Salokangas</w:t>
      </w:r>
      <w:proofErr w:type="spellEnd"/>
      <w:r w:rsidR="009E7F75" w:rsidRPr="0030451E">
        <w:rPr>
          <w:rFonts w:ascii="Arial" w:hAnsi="Arial" w:cs="Arial"/>
          <w:sz w:val="24"/>
          <w:szCs w:val="24"/>
        </w:rPr>
        <w:t xml:space="preserve"> et al., 2013). </w:t>
      </w:r>
      <w:r w:rsidR="00695379" w:rsidRPr="0030451E">
        <w:rPr>
          <w:rFonts w:ascii="Arial" w:hAnsi="Arial" w:cs="Arial"/>
          <w:sz w:val="24"/>
          <w:szCs w:val="24"/>
        </w:rPr>
        <w:t>To our knowledge, n</w:t>
      </w:r>
      <w:r w:rsidR="00A71D32" w:rsidRPr="0030451E">
        <w:rPr>
          <w:rFonts w:ascii="Arial" w:hAnsi="Arial" w:cs="Arial"/>
          <w:sz w:val="24"/>
          <w:szCs w:val="24"/>
        </w:rPr>
        <w:t>o studies</w:t>
      </w:r>
      <w:r w:rsidR="00695379" w:rsidRPr="0030451E">
        <w:rPr>
          <w:rFonts w:ascii="Arial" w:hAnsi="Arial" w:cs="Arial"/>
          <w:sz w:val="24"/>
          <w:szCs w:val="24"/>
        </w:rPr>
        <w:t xml:space="preserve"> </w:t>
      </w:r>
      <w:r w:rsidR="00A71D32" w:rsidRPr="0030451E">
        <w:rPr>
          <w:rFonts w:ascii="Arial" w:hAnsi="Arial" w:cs="Arial"/>
          <w:sz w:val="24"/>
          <w:szCs w:val="24"/>
        </w:rPr>
        <w:t xml:space="preserve">have examined the </w:t>
      </w:r>
      <w:r w:rsidR="003A7148" w:rsidRPr="0030451E">
        <w:rPr>
          <w:rFonts w:ascii="Arial" w:hAnsi="Arial" w:cs="Arial"/>
          <w:sz w:val="24"/>
          <w:szCs w:val="24"/>
        </w:rPr>
        <w:t xml:space="preserve">long-term </w:t>
      </w:r>
      <w:r w:rsidR="00CF23B1" w:rsidRPr="0030451E">
        <w:rPr>
          <w:rFonts w:ascii="Arial" w:hAnsi="Arial" w:cs="Arial"/>
          <w:sz w:val="24"/>
          <w:szCs w:val="24"/>
        </w:rPr>
        <w:t xml:space="preserve">unemployment </w:t>
      </w:r>
      <w:r w:rsidR="003A7148" w:rsidRPr="0030451E">
        <w:rPr>
          <w:rFonts w:ascii="Arial" w:hAnsi="Arial" w:cs="Arial"/>
          <w:sz w:val="24"/>
          <w:szCs w:val="24"/>
        </w:rPr>
        <w:t xml:space="preserve">rate or baseline predictors of </w:t>
      </w:r>
      <w:r w:rsidR="00A71D32" w:rsidRPr="0030451E">
        <w:rPr>
          <w:rFonts w:ascii="Arial" w:hAnsi="Arial" w:cs="Arial"/>
          <w:sz w:val="24"/>
          <w:szCs w:val="24"/>
        </w:rPr>
        <w:t xml:space="preserve">employment </w:t>
      </w:r>
      <w:r w:rsidR="009C6E13" w:rsidRPr="0030451E">
        <w:rPr>
          <w:rFonts w:ascii="Arial" w:hAnsi="Arial" w:cs="Arial"/>
          <w:sz w:val="24"/>
          <w:szCs w:val="24"/>
        </w:rPr>
        <w:t>outcome</w:t>
      </w:r>
      <w:r w:rsidR="00A71D32" w:rsidRPr="0030451E">
        <w:rPr>
          <w:rFonts w:ascii="Arial" w:hAnsi="Arial" w:cs="Arial"/>
          <w:sz w:val="24"/>
          <w:szCs w:val="24"/>
        </w:rPr>
        <w:t xml:space="preserve"> </w:t>
      </w:r>
      <w:r w:rsidR="00061B7F" w:rsidRPr="0030451E">
        <w:rPr>
          <w:rFonts w:ascii="Arial" w:hAnsi="Arial" w:cs="Arial"/>
          <w:sz w:val="24"/>
          <w:szCs w:val="24"/>
        </w:rPr>
        <w:t xml:space="preserve">in </w:t>
      </w:r>
      <w:r w:rsidR="000B67DC" w:rsidRPr="0030451E">
        <w:rPr>
          <w:rFonts w:ascii="Arial" w:hAnsi="Arial" w:cs="Arial"/>
          <w:sz w:val="24"/>
          <w:szCs w:val="24"/>
        </w:rPr>
        <w:t xml:space="preserve">the </w:t>
      </w:r>
      <w:r w:rsidR="00A71D32" w:rsidRPr="0030451E">
        <w:rPr>
          <w:rFonts w:ascii="Arial" w:hAnsi="Arial" w:cs="Arial"/>
          <w:sz w:val="24"/>
          <w:szCs w:val="24"/>
        </w:rPr>
        <w:t xml:space="preserve">UHR </w:t>
      </w:r>
      <w:r w:rsidR="000B67DC" w:rsidRPr="0030451E">
        <w:rPr>
          <w:rFonts w:ascii="Arial" w:hAnsi="Arial" w:cs="Arial"/>
          <w:sz w:val="24"/>
          <w:szCs w:val="24"/>
        </w:rPr>
        <w:t>group</w:t>
      </w:r>
      <w:r w:rsidR="00A71D32" w:rsidRPr="0030451E">
        <w:rPr>
          <w:rFonts w:ascii="Arial" w:hAnsi="Arial" w:cs="Arial"/>
          <w:sz w:val="24"/>
          <w:szCs w:val="24"/>
        </w:rPr>
        <w:t>.</w:t>
      </w:r>
    </w:p>
    <w:p w14:paraId="10A030A1" w14:textId="77777777" w:rsidR="009E7BC2" w:rsidRPr="0030451E" w:rsidRDefault="009E7BC2" w:rsidP="00A35555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lastRenderedPageBreak/>
        <w:t>The aims of the current study were;</w:t>
      </w:r>
    </w:p>
    <w:p w14:paraId="6C7641CA" w14:textId="659DB108" w:rsidR="009E7BC2" w:rsidRPr="0030451E" w:rsidRDefault="009E7BC2" w:rsidP="00A3555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To </w:t>
      </w:r>
      <w:r w:rsidR="00C30BEF" w:rsidRPr="0030451E">
        <w:rPr>
          <w:rFonts w:ascii="Arial" w:hAnsi="Arial" w:cs="Arial"/>
          <w:sz w:val="24"/>
          <w:szCs w:val="24"/>
        </w:rPr>
        <w:t xml:space="preserve">examine </w:t>
      </w:r>
      <w:r w:rsidR="009C6F0F" w:rsidRPr="0030451E">
        <w:rPr>
          <w:rFonts w:ascii="Arial" w:hAnsi="Arial" w:cs="Arial"/>
          <w:sz w:val="24"/>
          <w:szCs w:val="24"/>
        </w:rPr>
        <w:t xml:space="preserve">the rate of unemployment </w:t>
      </w:r>
      <w:r w:rsidRPr="0030451E">
        <w:rPr>
          <w:rFonts w:ascii="Arial" w:hAnsi="Arial" w:cs="Arial"/>
          <w:sz w:val="24"/>
          <w:szCs w:val="24"/>
        </w:rPr>
        <w:t xml:space="preserve">among a </w:t>
      </w:r>
      <w:r w:rsidR="00E26B0E" w:rsidRPr="0030451E">
        <w:rPr>
          <w:rFonts w:ascii="Arial" w:hAnsi="Arial" w:cs="Arial"/>
          <w:sz w:val="24"/>
          <w:szCs w:val="24"/>
        </w:rPr>
        <w:t xml:space="preserve">large </w:t>
      </w:r>
      <w:r w:rsidRPr="0030451E">
        <w:rPr>
          <w:rFonts w:ascii="Arial" w:hAnsi="Arial" w:cs="Arial"/>
          <w:sz w:val="24"/>
          <w:szCs w:val="24"/>
        </w:rPr>
        <w:t xml:space="preserve">UHR </w:t>
      </w:r>
      <w:r w:rsidR="00C30BEF" w:rsidRPr="0030451E">
        <w:rPr>
          <w:rFonts w:ascii="Arial" w:hAnsi="Arial" w:cs="Arial"/>
          <w:sz w:val="24"/>
          <w:szCs w:val="24"/>
        </w:rPr>
        <w:t>cohort at long-term follow-up</w:t>
      </w:r>
    </w:p>
    <w:p w14:paraId="0FC6D028" w14:textId="77777777" w:rsidR="009E7BC2" w:rsidRPr="0030451E" w:rsidRDefault="009E7BC2" w:rsidP="00A3555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To determine which clinical and demographic baseline variables were the strongest predictors of employment status at follow-up</w:t>
      </w:r>
    </w:p>
    <w:p w14:paraId="40332AE2" w14:textId="77777777" w:rsidR="003B0C65" w:rsidRPr="0030451E" w:rsidRDefault="003B0C65" w:rsidP="003B0C6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0C42974" w14:textId="6EA2108D" w:rsidR="00940AD5" w:rsidRPr="0030451E" w:rsidRDefault="00FD643A" w:rsidP="00FD643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30451E">
        <w:rPr>
          <w:rFonts w:ascii="Arial" w:hAnsi="Arial" w:cs="Arial"/>
          <w:b/>
          <w:sz w:val="28"/>
          <w:szCs w:val="28"/>
        </w:rPr>
        <w:t xml:space="preserve">2. </w:t>
      </w:r>
      <w:r w:rsidR="00940AD5" w:rsidRPr="0030451E">
        <w:rPr>
          <w:rFonts w:ascii="Arial" w:hAnsi="Arial" w:cs="Arial"/>
          <w:b/>
          <w:sz w:val="28"/>
          <w:szCs w:val="28"/>
        </w:rPr>
        <w:t>Method</w:t>
      </w:r>
    </w:p>
    <w:p w14:paraId="2077009D" w14:textId="5A61EA01" w:rsidR="00603C26" w:rsidRPr="0030451E" w:rsidRDefault="00FD643A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2.1. </w:t>
      </w:r>
      <w:r w:rsidR="00603C26" w:rsidRPr="0030451E">
        <w:rPr>
          <w:rFonts w:ascii="Arial" w:hAnsi="Arial" w:cs="Arial"/>
          <w:b/>
          <w:sz w:val="24"/>
          <w:szCs w:val="24"/>
        </w:rPr>
        <w:t>Participants</w:t>
      </w:r>
    </w:p>
    <w:p w14:paraId="105F46BA" w14:textId="62BFEF5B" w:rsidR="005D564B" w:rsidRPr="0030451E" w:rsidRDefault="006A2224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The current data are part of a longitudinal study that aimed to reassess all </w:t>
      </w:r>
      <w:r w:rsidR="00404162" w:rsidRPr="0030451E">
        <w:rPr>
          <w:rFonts w:ascii="Arial" w:hAnsi="Arial" w:cs="Arial"/>
          <w:sz w:val="24"/>
          <w:szCs w:val="24"/>
        </w:rPr>
        <w:t xml:space="preserve">UHR </w:t>
      </w:r>
      <w:r w:rsidRPr="0030451E">
        <w:rPr>
          <w:rFonts w:ascii="Arial" w:hAnsi="Arial" w:cs="Arial"/>
          <w:sz w:val="24"/>
          <w:szCs w:val="24"/>
        </w:rPr>
        <w:t>individuals who took part in research at the PACE (Personal Assessment and C</w:t>
      </w:r>
      <w:r w:rsidR="0018356D" w:rsidRPr="0030451E">
        <w:rPr>
          <w:rFonts w:ascii="Arial" w:hAnsi="Arial" w:cs="Arial"/>
          <w:sz w:val="24"/>
          <w:szCs w:val="24"/>
        </w:rPr>
        <w:t xml:space="preserve">risis </w:t>
      </w:r>
      <w:r w:rsidRPr="0030451E">
        <w:rPr>
          <w:rFonts w:ascii="Arial" w:hAnsi="Arial" w:cs="Arial"/>
          <w:sz w:val="24"/>
          <w:szCs w:val="24"/>
        </w:rPr>
        <w:t>Evaluation) clinic in Melbourne, Australia between 1993 and 2006 (</w:t>
      </w:r>
      <w:r w:rsidRPr="0030451E">
        <w:rPr>
          <w:rFonts w:ascii="Arial" w:hAnsi="Arial" w:cs="Arial"/>
          <w:i/>
          <w:sz w:val="24"/>
          <w:szCs w:val="24"/>
        </w:rPr>
        <w:t>n</w:t>
      </w:r>
      <w:r w:rsidRPr="0030451E">
        <w:rPr>
          <w:rFonts w:ascii="Arial" w:hAnsi="Arial" w:cs="Arial"/>
          <w:sz w:val="24"/>
          <w:szCs w:val="24"/>
        </w:rPr>
        <w:t xml:space="preserve"> = 416). At baseline, participants were aged 15-30 years and met UHR criteria rated </w:t>
      </w:r>
      <w:r w:rsidR="00BA3E96" w:rsidRPr="0030451E">
        <w:rPr>
          <w:rFonts w:ascii="Arial" w:hAnsi="Arial" w:cs="Arial"/>
          <w:sz w:val="24"/>
          <w:szCs w:val="24"/>
        </w:rPr>
        <w:t>according to</w:t>
      </w:r>
      <w:r w:rsidRPr="0030451E">
        <w:rPr>
          <w:rFonts w:ascii="Arial" w:hAnsi="Arial" w:cs="Arial"/>
          <w:sz w:val="24"/>
          <w:szCs w:val="24"/>
        </w:rPr>
        <w:t xml:space="preserve"> the Comprehensive Assessment of At-Risk Mental States (CAARMS</w:t>
      </w:r>
      <w:r w:rsidR="00955139" w:rsidRPr="0030451E">
        <w:rPr>
          <w:rFonts w:ascii="Arial" w:hAnsi="Arial" w:cs="Arial"/>
          <w:sz w:val="24"/>
          <w:szCs w:val="24"/>
        </w:rPr>
        <w:t>; Yung et al., 2005). F</w:t>
      </w:r>
      <w:r w:rsidR="003B2ECD" w:rsidRPr="0030451E">
        <w:rPr>
          <w:rFonts w:ascii="Arial" w:hAnsi="Arial" w:cs="Arial"/>
          <w:sz w:val="24"/>
          <w:szCs w:val="24"/>
        </w:rPr>
        <w:t xml:space="preserve">ollow-up assessments were conducted </w:t>
      </w:r>
      <w:proofErr w:type="gramStart"/>
      <w:r w:rsidR="003B2ECD" w:rsidRPr="0030451E">
        <w:rPr>
          <w:rFonts w:ascii="Arial" w:hAnsi="Arial" w:cs="Arial"/>
          <w:sz w:val="24"/>
          <w:szCs w:val="24"/>
        </w:rPr>
        <w:t>between 2007-2009</w:t>
      </w:r>
      <w:proofErr w:type="gramEnd"/>
      <w:r w:rsidR="003B2ECD" w:rsidRPr="0030451E">
        <w:rPr>
          <w:rFonts w:ascii="Arial" w:hAnsi="Arial" w:cs="Arial"/>
          <w:sz w:val="24"/>
          <w:szCs w:val="24"/>
        </w:rPr>
        <w:t xml:space="preserve">. </w:t>
      </w:r>
      <w:r w:rsidR="004F5A96" w:rsidRPr="0030451E">
        <w:rPr>
          <w:rFonts w:ascii="Arial" w:hAnsi="Arial" w:cs="Arial"/>
          <w:sz w:val="24"/>
          <w:szCs w:val="24"/>
        </w:rPr>
        <w:t>The full sample has been</w:t>
      </w:r>
      <w:r w:rsidR="00D67C3A" w:rsidRPr="0030451E">
        <w:rPr>
          <w:rFonts w:ascii="Arial" w:hAnsi="Arial" w:cs="Arial"/>
          <w:sz w:val="24"/>
          <w:szCs w:val="24"/>
        </w:rPr>
        <w:t xml:space="preserve"> described in detail elsewhere</w:t>
      </w:r>
      <w:r w:rsidR="00955139" w:rsidRPr="0030451E">
        <w:rPr>
          <w:rFonts w:ascii="Arial" w:hAnsi="Arial" w:cs="Arial"/>
          <w:sz w:val="24"/>
          <w:szCs w:val="24"/>
        </w:rPr>
        <w:t xml:space="preserve"> (Nelson et al., 2013)</w:t>
      </w:r>
      <w:r w:rsidR="004F5A96" w:rsidRPr="0030451E">
        <w:rPr>
          <w:rFonts w:ascii="Arial" w:hAnsi="Arial" w:cs="Arial"/>
          <w:sz w:val="24"/>
          <w:szCs w:val="24"/>
        </w:rPr>
        <w:t>.</w:t>
      </w:r>
      <w:r w:rsidR="00955139" w:rsidRPr="0030451E">
        <w:rPr>
          <w:rFonts w:ascii="Arial" w:hAnsi="Arial" w:cs="Arial"/>
          <w:sz w:val="24"/>
          <w:szCs w:val="24"/>
        </w:rPr>
        <w:t xml:space="preserve"> </w:t>
      </w:r>
      <w:r w:rsidR="005D564B" w:rsidRPr="0030451E">
        <w:rPr>
          <w:rFonts w:ascii="Arial" w:hAnsi="Arial" w:cs="Arial"/>
          <w:sz w:val="24"/>
          <w:szCs w:val="24"/>
        </w:rPr>
        <w:t xml:space="preserve">This study reports data from 268 patients who underwent face-to-face interview at follow-up and completed a comprehensive battery of clinical and demographic measures. </w:t>
      </w:r>
      <w:r w:rsidR="003B2ECD" w:rsidRPr="0030451E">
        <w:rPr>
          <w:rFonts w:ascii="Arial" w:hAnsi="Arial" w:cs="Arial"/>
          <w:sz w:val="24"/>
          <w:szCs w:val="24"/>
        </w:rPr>
        <w:t xml:space="preserve">Follow-up assessments were conducted between 2.39 and 14.87 years (mean = 7.43; </w:t>
      </w:r>
      <w:r w:rsidR="003B2ECD" w:rsidRPr="0030451E">
        <w:rPr>
          <w:rFonts w:ascii="Arial" w:hAnsi="Arial" w:cs="Arial"/>
          <w:i/>
          <w:sz w:val="24"/>
          <w:szCs w:val="24"/>
        </w:rPr>
        <w:t>SD</w:t>
      </w:r>
      <w:r w:rsidR="003B2ECD" w:rsidRPr="0030451E">
        <w:rPr>
          <w:rFonts w:ascii="Arial" w:hAnsi="Arial" w:cs="Arial"/>
          <w:sz w:val="24"/>
          <w:szCs w:val="24"/>
        </w:rPr>
        <w:t xml:space="preserve"> = 3.27) after identification as UHR. </w:t>
      </w:r>
      <w:r w:rsidR="008841A5" w:rsidRPr="0030451E">
        <w:rPr>
          <w:rFonts w:ascii="Arial" w:hAnsi="Arial" w:cs="Arial"/>
          <w:sz w:val="24"/>
          <w:szCs w:val="24"/>
        </w:rPr>
        <w:t>Th</w:t>
      </w:r>
      <w:r w:rsidR="00C95F1D" w:rsidRPr="0030451E">
        <w:rPr>
          <w:rFonts w:ascii="Arial" w:hAnsi="Arial" w:cs="Arial"/>
          <w:sz w:val="24"/>
          <w:szCs w:val="24"/>
        </w:rPr>
        <w:t>e</w:t>
      </w:r>
      <w:r w:rsidR="008841A5" w:rsidRPr="0030451E">
        <w:rPr>
          <w:rFonts w:ascii="Arial" w:hAnsi="Arial" w:cs="Arial"/>
          <w:sz w:val="24"/>
          <w:szCs w:val="24"/>
        </w:rPr>
        <w:t xml:space="preserve"> study was approved by the local research ethics committee. All participants provided written informed consent.</w:t>
      </w:r>
    </w:p>
    <w:p w14:paraId="3229102F" w14:textId="77777777" w:rsidR="005D564B" w:rsidRPr="0030451E" w:rsidRDefault="005D564B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C5EA0E8" w14:textId="0AC08C90" w:rsidR="00BB5570" w:rsidRPr="0030451E" w:rsidRDefault="005F1D80" w:rsidP="005F1D8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2.2. </w:t>
      </w:r>
      <w:r w:rsidR="004D4E15" w:rsidRPr="0030451E">
        <w:rPr>
          <w:rFonts w:ascii="Arial" w:hAnsi="Arial" w:cs="Arial"/>
          <w:b/>
          <w:sz w:val="24"/>
          <w:szCs w:val="24"/>
        </w:rPr>
        <w:t>Procedure and a</w:t>
      </w:r>
      <w:r w:rsidR="00603C26" w:rsidRPr="0030451E">
        <w:rPr>
          <w:rFonts w:ascii="Arial" w:hAnsi="Arial" w:cs="Arial"/>
          <w:b/>
          <w:sz w:val="24"/>
          <w:szCs w:val="24"/>
        </w:rPr>
        <w:t>ssessments</w:t>
      </w:r>
    </w:p>
    <w:p w14:paraId="65E0915B" w14:textId="2CFDDF56" w:rsidR="004E6FEE" w:rsidRPr="0030451E" w:rsidRDefault="00B8547F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lastRenderedPageBreak/>
        <w:t xml:space="preserve">The </w:t>
      </w:r>
      <w:r w:rsidR="000B20F3" w:rsidRPr="0030451E">
        <w:rPr>
          <w:rFonts w:ascii="Arial" w:hAnsi="Arial" w:cs="Arial"/>
          <w:sz w:val="24"/>
          <w:szCs w:val="24"/>
        </w:rPr>
        <w:t>primary outcome w</w:t>
      </w:r>
      <w:r w:rsidR="00217A77" w:rsidRPr="0030451E">
        <w:rPr>
          <w:rFonts w:ascii="Arial" w:hAnsi="Arial" w:cs="Arial"/>
          <w:sz w:val="24"/>
          <w:szCs w:val="24"/>
        </w:rPr>
        <w:t>as</w:t>
      </w:r>
      <w:r w:rsidR="009101B4" w:rsidRPr="0030451E">
        <w:rPr>
          <w:rFonts w:ascii="Arial" w:hAnsi="Arial" w:cs="Arial"/>
          <w:sz w:val="24"/>
          <w:szCs w:val="24"/>
        </w:rPr>
        <w:t xml:space="preserve"> </w:t>
      </w:r>
      <w:r w:rsidR="005B3941" w:rsidRPr="0030451E">
        <w:rPr>
          <w:rFonts w:ascii="Arial" w:hAnsi="Arial" w:cs="Arial"/>
          <w:sz w:val="24"/>
          <w:szCs w:val="24"/>
        </w:rPr>
        <w:t>occupational</w:t>
      </w:r>
      <w:r w:rsidR="009101B4" w:rsidRPr="0030451E">
        <w:rPr>
          <w:rFonts w:ascii="Arial" w:hAnsi="Arial" w:cs="Arial"/>
          <w:sz w:val="24"/>
          <w:szCs w:val="24"/>
        </w:rPr>
        <w:t xml:space="preserve"> status at follow-up</w:t>
      </w:r>
      <w:r w:rsidR="00C4738F" w:rsidRPr="0030451E">
        <w:rPr>
          <w:rFonts w:ascii="Arial" w:hAnsi="Arial" w:cs="Arial"/>
          <w:sz w:val="24"/>
          <w:szCs w:val="24"/>
        </w:rPr>
        <w:t xml:space="preserve">, which </w:t>
      </w:r>
      <w:r w:rsidR="00671499" w:rsidRPr="0030451E">
        <w:rPr>
          <w:rFonts w:ascii="Arial" w:hAnsi="Arial" w:cs="Arial"/>
          <w:sz w:val="24"/>
          <w:szCs w:val="24"/>
        </w:rPr>
        <w:t>w</w:t>
      </w:r>
      <w:r w:rsidR="00217A77" w:rsidRPr="0030451E">
        <w:rPr>
          <w:rFonts w:ascii="Arial" w:hAnsi="Arial" w:cs="Arial"/>
          <w:sz w:val="24"/>
          <w:szCs w:val="24"/>
        </w:rPr>
        <w:t>as</w:t>
      </w:r>
      <w:r w:rsidR="00671499" w:rsidRPr="0030451E">
        <w:rPr>
          <w:rFonts w:ascii="Arial" w:hAnsi="Arial" w:cs="Arial"/>
          <w:sz w:val="24"/>
          <w:szCs w:val="24"/>
        </w:rPr>
        <w:t xml:space="preserve"> assessed </w:t>
      </w:r>
      <w:r w:rsidR="002C20B2" w:rsidRPr="0030451E">
        <w:rPr>
          <w:rFonts w:ascii="Arial" w:hAnsi="Arial" w:cs="Arial"/>
          <w:sz w:val="24"/>
          <w:szCs w:val="24"/>
        </w:rPr>
        <w:t xml:space="preserve">at the follow-up interview. </w:t>
      </w:r>
      <w:r w:rsidR="00BD35D8" w:rsidRPr="0030451E">
        <w:rPr>
          <w:rFonts w:ascii="Arial" w:hAnsi="Arial" w:cs="Arial"/>
          <w:sz w:val="24"/>
          <w:szCs w:val="24"/>
        </w:rPr>
        <w:t xml:space="preserve">All demographic and clinical symptom measures were conducted at baseline and follow-up. </w:t>
      </w:r>
      <w:r w:rsidR="00EC48D8" w:rsidRPr="0030451E">
        <w:rPr>
          <w:rFonts w:ascii="Arial" w:hAnsi="Arial" w:cs="Arial"/>
          <w:sz w:val="24"/>
          <w:szCs w:val="24"/>
        </w:rPr>
        <w:t xml:space="preserve">The total CAARMS positive symptom score was calculated by combining </w:t>
      </w:r>
      <w:r w:rsidR="00C73637" w:rsidRPr="0030451E">
        <w:rPr>
          <w:rFonts w:ascii="Arial" w:hAnsi="Arial" w:cs="Arial"/>
          <w:sz w:val="24"/>
          <w:szCs w:val="24"/>
        </w:rPr>
        <w:t xml:space="preserve">scores </w:t>
      </w:r>
      <w:r w:rsidR="00501155" w:rsidRPr="0030451E">
        <w:rPr>
          <w:rFonts w:ascii="Arial" w:hAnsi="Arial" w:cs="Arial"/>
          <w:sz w:val="24"/>
          <w:szCs w:val="24"/>
        </w:rPr>
        <w:t>from</w:t>
      </w:r>
      <w:r w:rsidR="00C73637" w:rsidRPr="0030451E">
        <w:rPr>
          <w:rFonts w:ascii="Arial" w:hAnsi="Arial" w:cs="Arial"/>
          <w:sz w:val="24"/>
          <w:szCs w:val="24"/>
        </w:rPr>
        <w:t xml:space="preserve"> </w:t>
      </w:r>
      <w:r w:rsidR="00EC48D8" w:rsidRPr="0030451E">
        <w:rPr>
          <w:rFonts w:ascii="Arial" w:hAnsi="Arial" w:cs="Arial"/>
          <w:sz w:val="24"/>
          <w:szCs w:val="24"/>
        </w:rPr>
        <w:t>the following subscales: disorders of thought content, perceptual abnormalities, conceptual disorganisation</w:t>
      </w:r>
      <w:r w:rsidR="0011630B" w:rsidRPr="0030451E">
        <w:rPr>
          <w:rFonts w:ascii="Arial" w:hAnsi="Arial" w:cs="Arial"/>
          <w:sz w:val="24"/>
          <w:szCs w:val="24"/>
        </w:rPr>
        <w:t xml:space="preserve"> and</w:t>
      </w:r>
      <w:r w:rsidR="00EC48D8" w:rsidRPr="0030451E">
        <w:rPr>
          <w:rFonts w:ascii="Arial" w:hAnsi="Arial" w:cs="Arial"/>
          <w:sz w:val="24"/>
          <w:szCs w:val="24"/>
        </w:rPr>
        <w:t xml:space="preserve"> motor disturbances. The CAARMS negative symptom score was calculated by combining the following subscales and basic symptom items: </w:t>
      </w:r>
      <w:r w:rsidR="005258BF" w:rsidRPr="0030451E">
        <w:rPr>
          <w:rFonts w:ascii="Arial" w:hAnsi="Arial" w:cs="Arial"/>
          <w:sz w:val="24"/>
          <w:szCs w:val="24"/>
        </w:rPr>
        <w:t xml:space="preserve">disorders of </w:t>
      </w:r>
      <w:r w:rsidR="00EC48D8" w:rsidRPr="0030451E">
        <w:rPr>
          <w:rFonts w:ascii="Arial" w:hAnsi="Arial" w:cs="Arial"/>
          <w:sz w:val="24"/>
          <w:szCs w:val="24"/>
        </w:rPr>
        <w:t xml:space="preserve">concentration, attention and memory, </w:t>
      </w:r>
      <w:r w:rsidR="005258BF" w:rsidRPr="0030451E">
        <w:rPr>
          <w:rFonts w:ascii="Arial" w:hAnsi="Arial" w:cs="Arial"/>
          <w:sz w:val="24"/>
          <w:szCs w:val="24"/>
        </w:rPr>
        <w:t xml:space="preserve">disorders of </w:t>
      </w:r>
      <w:r w:rsidR="00EC48D8" w:rsidRPr="0030451E">
        <w:rPr>
          <w:rFonts w:ascii="Arial" w:hAnsi="Arial" w:cs="Arial"/>
          <w:sz w:val="24"/>
          <w:szCs w:val="24"/>
        </w:rPr>
        <w:t>emotion and affect, subjectively impaired energy and impaired tolerance to normal stress</w:t>
      </w:r>
      <w:r w:rsidR="00B4712F" w:rsidRPr="0030451E">
        <w:rPr>
          <w:rFonts w:ascii="Arial" w:hAnsi="Arial" w:cs="Arial"/>
          <w:sz w:val="24"/>
          <w:szCs w:val="24"/>
        </w:rPr>
        <w:t xml:space="preserve"> (Yung et al., 2005)</w:t>
      </w:r>
      <w:r w:rsidR="00EC48D8" w:rsidRPr="0030451E">
        <w:rPr>
          <w:rFonts w:ascii="Arial" w:hAnsi="Arial" w:cs="Arial"/>
          <w:sz w:val="24"/>
          <w:szCs w:val="24"/>
        </w:rPr>
        <w:t>.</w:t>
      </w:r>
      <w:r w:rsidR="00B4712F" w:rsidRPr="0030451E">
        <w:rPr>
          <w:rFonts w:ascii="Arial" w:hAnsi="Arial" w:cs="Arial"/>
          <w:sz w:val="24"/>
          <w:szCs w:val="24"/>
        </w:rPr>
        <w:t xml:space="preserve"> </w:t>
      </w:r>
      <w:r w:rsidR="00671499" w:rsidRPr="0030451E">
        <w:rPr>
          <w:rFonts w:ascii="Arial" w:hAnsi="Arial" w:cs="Arial"/>
          <w:sz w:val="24"/>
          <w:szCs w:val="24"/>
        </w:rPr>
        <w:t xml:space="preserve">Positive psychotic symptoms were </w:t>
      </w:r>
      <w:r w:rsidR="004E4505" w:rsidRPr="0030451E">
        <w:rPr>
          <w:rFonts w:ascii="Arial" w:hAnsi="Arial" w:cs="Arial"/>
          <w:sz w:val="24"/>
          <w:szCs w:val="24"/>
        </w:rPr>
        <w:t xml:space="preserve">also </w:t>
      </w:r>
      <w:r w:rsidR="00671499" w:rsidRPr="0030451E">
        <w:rPr>
          <w:rFonts w:ascii="Arial" w:hAnsi="Arial" w:cs="Arial"/>
          <w:sz w:val="24"/>
          <w:szCs w:val="24"/>
        </w:rPr>
        <w:t>assessed using the Brief Psychiatric Rating Scale (BPRS</w:t>
      </w:r>
      <w:r w:rsidR="00B4712F" w:rsidRPr="0030451E">
        <w:rPr>
          <w:rFonts w:ascii="Arial" w:hAnsi="Arial" w:cs="Arial"/>
          <w:sz w:val="24"/>
          <w:szCs w:val="24"/>
        </w:rPr>
        <w:t>; Overall and Gorham, 1962</w:t>
      </w:r>
      <w:r w:rsidR="000C7FFD" w:rsidRPr="0030451E">
        <w:rPr>
          <w:rFonts w:ascii="Arial" w:hAnsi="Arial" w:cs="Arial"/>
          <w:sz w:val="24"/>
          <w:szCs w:val="24"/>
        </w:rPr>
        <w:t>)</w:t>
      </w:r>
      <w:r w:rsidR="00B4712F" w:rsidRPr="0030451E">
        <w:rPr>
          <w:rFonts w:ascii="Arial" w:hAnsi="Arial" w:cs="Arial"/>
          <w:sz w:val="24"/>
          <w:szCs w:val="24"/>
        </w:rPr>
        <w:t xml:space="preserve"> p</w:t>
      </w:r>
      <w:r w:rsidR="00671499" w:rsidRPr="0030451E">
        <w:rPr>
          <w:rFonts w:ascii="Arial" w:hAnsi="Arial" w:cs="Arial"/>
          <w:sz w:val="24"/>
          <w:szCs w:val="24"/>
        </w:rPr>
        <w:t>sychotic subscale. Negative symptoms were assessed using the Scale for the Assessment of Negative Symptoms (SANS</w:t>
      </w:r>
      <w:r w:rsidR="00B4712F" w:rsidRPr="0030451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B4712F" w:rsidRPr="0030451E">
        <w:rPr>
          <w:rFonts w:ascii="Arial" w:hAnsi="Arial" w:cs="Arial"/>
          <w:sz w:val="24"/>
          <w:szCs w:val="24"/>
        </w:rPr>
        <w:t>Andreasen</w:t>
      </w:r>
      <w:proofErr w:type="spellEnd"/>
      <w:r w:rsidR="00B4712F" w:rsidRPr="0030451E">
        <w:rPr>
          <w:rFonts w:ascii="Arial" w:hAnsi="Arial" w:cs="Arial"/>
          <w:sz w:val="24"/>
          <w:szCs w:val="24"/>
        </w:rPr>
        <w:t>, 1984). D</w:t>
      </w:r>
      <w:r w:rsidR="00867E98" w:rsidRPr="0030451E">
        <w:rPr>
          <w:rFonts w:ascii="Arial" w:hAnsi="Arial" w:cs="Arial"/>
          <w:sz w:val="24"/>
          <w:szCs w:val="24"/>
        </w:rPr>
        <w:t xml:space="preserve">epression and anxiety were measured with the Hamilton Rating Scale for Depression (HAM-D) and Hamilton Rating Scale for Anxiety (HAM-A), respectively. </w:t>
      </w:r>
      <w:r w:rsidRPr="0030451E">
        <w:rPr>
          <w:rFonts w:ascii="Arial" w:hAnsi="Arial" w:cs="Arial"/>
          <w:sz w:val="24"/>
          <w:szCs w:val="24"/>
        </w:rPr>
        <w:t>UHR</w:t>
      </w:r>
      <w:r w:rsidR="00867E98" w:rsidRPr="0030451E">
        <w:rPr>
          <w:rFonts w:ascii="Arial" w:hAnsi="Arial" w:cs="Arial"/>
          <w:sz w:val="24"/>
          <w:szCs w:val="24"/>
        </w:rPr>
        <w:t xml:space="preserve"> criteria and duration of untreated illness </w:t>
      </w:r>
      <w:r w:rsidR="006800C4" w:rsidRPr="0030451E">
        <w:rPr>
          <w:rFonts w:ascii="Arial" w:hAnsi="Arial" w:cs="Arial"/>
          <w:sz w:val="24"/>
          <w:szCs w:val="24"/>
        </w:rPr>
        <w:t xml:space="preserve">(DUI) </w:t>
      </w:r>
      <w:r w:rsidR="00867E98" w:rsidRPr="0030451E">
        <w:rPr>
          <w:rFonts w:ascii="Arial" w:hAnsi="Arial" w:cs="Arial"/>
          <w:sz w:val="24"/>
          <w:szCs w:val="24"/>
        </w:rPr>
        <w:t>were recorded at baseline</w:t>
      </w:r>
      <w:r w:rsidR="002D60EF" w:rsidRPr="0030451E">
        <w:rPr>
          <w:rFonts w:ascii="Arial" w:hAnsi="Arial" w:cs="Arial"/>
          <w:sz w:val="24"/>
          <w:szCs w:val="24"/>
        </w:rPr>
        <w:t xml:space="preserve"> using the CAARMS</w:t>
      </w:r>
      <w:r w:rsidR="000C316A" w:rsidRPr="0030451E">
        <w:rPr>
          <w:rFonts w:ascii="Arial" w:hAnsi="Arial" w:cs="Arial"/>
          <w:sz w:val="24"/>
          <w:szCs w:val="24"/>
        </w:rPr>
        <w:t xml:space="preserve">. </w:t>
      </w:r>
      <w:r w:rsidR="00072D11" w:rsidRPr="0030451E">
        <w:rPr>
          <w:rFonts w:ascii="Arial" w:hAnsi="Arial" w:cs="Arial"/>
          <w:sz w:val="24"/>
          <w:szCs w:val="24"/>
        </w:rPr>
        <w:t>DUI</w:t>
      </w:r>
      <w:r w:rsidR="000C316A" w:rsidRPr="0030451E">
        <w:rPr>
          <w:rFonts w:ascii="Arial" w:hAnsi="Arial" w:cs="Arial"/>
          <w:sz w:val="24"/>
          <w:szCs w:val="24"/>
        </w:rPr>
        <w:t xml:space="preserve"> was c</w:t>
      </w:r>
      <w:r w:rsidR="002A0CA3" w:rsidRPr="0030451E">
        <w:rPr>
          <w:rFonts w:ascii="Arial" w:hAnsi="Arial" w:cs="Arial"/>
          <w:sz w:val="24"/>
          <w:szCs w:val="24"/>
        </w:rPr>
        <w:t>alculated based on the duration between the first noted change from premorbid state, determined using all available information (</w:t>
      </w:r>
      <w:r w:rsidR="00B344F8" w:rsidRPr="0030451E">
        <w:rPr>
          <w:rFonts w:ascii="Arial" w:hAnsi="Arial" w:cs="Arial"/>
          <w:sz w:val="24"/>
          <w:szCs w:val="24"/>
        </w:rPr>
        <w:t>self-report</w:t>
      </w:r>
      <w:r w:rsidR="002A0CA3" w:rsidRPr="0030451E">
        <w:rPr>
          <w:rFonts w:ascii="Arial" w:hAnsi="Arial" w:cs="Arial"/>
          <w:sz w:val="24"/>
          <w:szCs w:val="24"/>
        </w:rPr>
        <w:t xml:space="preserve"> and informant report), and date of acceptance into the PACE clinic, as described and operationalised in the CAARMS</w:t>
      </w:r>
      <w:r w:rsidR="000C316A" w:rsidRPr="0030451E">
        <w:rPr>
          <w:rFonts w:ascii="Arial" w:hAnsi="Arial" w:cs="Arial"/>
          <w:sz w:val="24"/>
          <w:szCs w:val="24"/>
        </w:rPr>
        <w:t xml:space="preserve"> instrument (Yung et al., </w:t>
      </w:r>
      <w:r w:rsidR="002A0CA3" w:rsidRPr="0030451E">
        <w:rPr>
          <w:rFonts w:ascii="Arial" w:hAnsi="Arial" w:cs="Arial"/>
          <w:sz w:val="24"/>
          <w:szCs w:val="24"/>
        </w:rPr>
        <w:t xml:space="preserve">2005). </w:t>
      </w:r>
      <w:r w:rsidR="002907EA" w:rsidRPr="0030451E">
        <w:rPr>
          <w:rFonts w:ascii="Arial" w:hAnsi="Arial" w:cs="Arial"/>
          <w:sz w:val="24"/>
          <w:szCs w:val="24"/>
        </w:rPr>
        <w:t xml:space="preserve">Social and occupational functioning </w:t>
      </w:r>
      <w:r w:rsidR="00E40504" w:rsidRPr="0030451E">
        <w:rPr>
          <w:rFonts w:ascii="Arial" w:hAnsi="Arial" w:cs="Arial"/>
          <w:sz w:val="24"/>
          <w:szCs w:val="24"/>
        </w:rPr>
        <w:t xml:space="preserve">both </w:t>
      </w:r>
      <w:r w:rsidR="002907EA" w:rsidRPr="0030451E">
        <w:rPr>
          <w:rFonts w:ascii="Arial" w:hAnsi="Arial" w:cs="Arial"/>
          <w:sz w:val="24"/>
          <w:szCs w:val="24"/>
        </w:rPr>
        <w:t>at baseline and follow-up were assessed usin</w:t>
      </w:r>
      <w:r w:rsidR="00867E98" w:rsidRPr="0030451E">
        <w:rPr>
          <w:rFonts w:ascii="Arial" w:hAnsi="Arial" w:cs="Arial"/>
          <w:sz w:val="24"/>
          <w:szCs w:val="24"/>
        </w:rPr>
        <w:t xml:space="preserve">g the </w:t>
      </w:r>
      <w:r w:rsidR="000D339B" w:rsidRPr="0030451E">
        <w:rPr>
          <w:rFonts w:ascii="Arial" w:hAnsi="Arial" w:cs="Arial"/>
          <w:sz w:val="24"/>
          <w:szCs w:val="24"/>
        </w:rPr>
        <w:t>‘</w:t>
      </w:r>
      <w:r w:rsidR="00E3201F" w:rsidRPr="0030451E">
        <w:rPr>
          <w:rFonts w:ascii="Arial" w:hAnsi="Arial" w:cs="Arial"/>
          <w:sz w:val="24"/>
          <w:szCs w:val="24"/>
        </w:rPr>
        <w:t>interpersonal relations</w:t>
      </w:r>
      <w:r w:rsidR="000D339B" w:rsidRPr="0030451E">
        <w:rPr>
          <w:rFonts w:ascii="Arial" w:hAnsi="Arial" w:cs="Arial"/>
          <w:sz w:val="24"/>
          <w:szCs w:val="24"/>
        </w:rPr>
        <w:t>’</w:t>
      </w:r>
      <w:r w:rsidR="00E3201F" w:rsidRPr="0030451E">
        <w:rPr>
          <w:rFonts w:ascii="Arial" w:hAnsi="Arial" w:cs="Arial"/>
          <w:sz w:val="24"/>
          <w:szCs w:val="24"/>
        </w:rPr>
        <w:t xml:space="preserve"> and </w:t>
      </w:r>
      <w:r w:rsidR="000D339B" w:rsidRPr="0030451E">
        <w:rPr>
          <w:rFonts w:ascii="Arial" w:hAnsi="Arial" w:cs="Arial"/>
          <w:sz w:val="24"/>
          <w:szCs w:val="24"/>
        </w:rPr>
        <w:t>‘</w:t>
      </w:r>
      <w:r w:rsidR="00E3201F" w:rsidRPr="0030451E">
        <w:rPr>
          <w:rFonts w:ascii="Arial" w:hAnsi="Arial" w:cs="Arial"/>
          <w:sz w:val="24"/>
          <w:szCs w:val="24"/>
        </w:rPr>
        <w:t>instrumental role</w:t>
      </w:r>
      <w:r w:rsidR="000D339B" w:rsidRPr="0030451E">
        <w:rPr>
          <w:rFonts w:ascii="Arial" w:hAnsi="Arial" w:cs="Arial"/>
          <w:sz w:val="24"/>
          <w:szCs w:val="24"/>
        </w:rPr>
        <w:t>’</w:t>
      </w:r>
      <w:r w:rsidR="00E3201F" w:rsidRPr="0030451E">
        <w:rPr>
          <w:rFonts w:ascii="Arial" w:hAnsi="Arial" w:cs="Arial"/>
          <w:sz w:val="24"/>
          <w:szCs w:val="24"/>
        </w:rPr>
        <w:t xml:space="preserve"> </w:t>
      </w:r>
      <w:r w:rsidR="002907EA" w:rsidRPr="0030451E">
        <w:rPr>
          <w:rFonts w:ascii="Arial" w:hAnsi="Arial" w:cs="Arial"/>
          <w:sz w:val="24"/>
          <w:szCs w:val="24"/>
        </w:rPr>
        <w:t xml:space="preserve">subscales of the </w:t>
      </w:r>
      <w:r w:rsidR="00EE49B6" w:rsidRPr="0030451E">
        <w:rPr>
          <w:rFonts w:ascii="Arial" w:hAnsi="Arial" w:cs="Arial"/>
          <w:sz w:val="24"/>
          <w:szCs w:val="24"/>
        </w:rPr>
        <w:t>Quality of Life Scale</w:t>
      </w:r>
      <w:r w:rsidR="00BA2885" w:rsidRPr="0030451E">
        <w:rPr>
          <w:rFonts w:ascii="Arial" w:hAnsi="Arial" w:cs="Arial"/>
          <w:sz w:val="24"/>
          <w:szCs w:val="24"/>
        </w:rPr>
        <w:t xml:space="preserve"> (</w:t>
      </w:r>
      <w:r w:rsidR="002907EA" w:rsidRPr="0030451E">
        <w:rPr>
          <w:rFonts w:ascii="Arial" w:hAnsi="Arial" w:cs="Arial"/>
          <w:sz w:val="24"/>
          <w:szCs w:val="24"/>
        </w:rPr>
        <w:t>QLS</w:t>
      </w:r>
      <w:r w:rsidR="00C23418" w:rsidRPr="0030451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23418" w:rsidRPr="0030451E">
        <w:rPr>
          <w:rFonts w:ascii="Arial" w:hAnsi="Arial" w:cs="Arial"/>
          <w:sz w:val="24"/>
          <w:szCs w:val="24"/>
        </w:rPr>
        <w:t>Heinrichs</w:t>
      </w:r>
      <w:proofErr w:type="spellEnd"/>
      <w:r w:rsidR="00C23418" w:rsidRPr="0030451E">
        <w:rPr>
          <w:rFonts w:ascii="Arial" w:hAnsi="Arial" w:cs="Arial"/>
          <w:sz w:val="24"/>
          <w:szCs w:val="24"/>
        </w:rPr>
        <w:t xml:space="preserve"> et al., 1984). I</w:t>
      </w:r>
      <w:r w:rsidR="001F263B" w:rsidRPr="0030451E">
        <w:rPr>
          <w:rFonts w:ascii="Arial" w:hAnsi="Arial" w:cs="Arial"/>
          <w:sz w:val="24"/>
          <w:szCs w:val="24"/>
        </w:rPr>
        <w:t xml:space="preserve">Q was </w:t>
      </w:r>
      <w:r w:rsidR="00B956ED" w:rsidRPr="0030451E">
        <w:rPr>
          <w:rFonts w:ascii="Arial" w:hAnsi="Arial" w:cs="Arial"/>
          <w:sz w:val="24"/>
          <w:szCs w:val="24"/>
        </w:rPr>
        <w:t>assessed</w:t>
      </w:r>
      <w:r w:rsidR="00093B6F" w:rsidRPr="0030451E">
        <w:rPr>
          <w:rFonts w:ascii="Arial" w:hAnsi="Arial" w:cs="Arial"/>
          <w:sz w:val="24"/>
          <w:szCs w:val="24"/>
        </w:rPr>
        <w:t xml:space="preserve"> at baseline and follow-up</w:t>
      </w:r>
      <w:r w:rsidR="001F263B" w:rsidRPr="0030451E">
        <w:rPr>
          <w:rFonts w:ascii="Arial" w:hAnsi="Arial" w:cs="Arial"/>
          <w:sz w:val="24"/>
          <w:szCs w:val="24"/>
        </w:rPr>
        <w:t xml:space="preserve"> using </w:t>
      </w:r>
      <w:r w:rsidR="00B956ED" w:rsidRPr="0030451E">
        <w:rPr>
          <w:rFonts w:ascii="Arial" w:hAnsi="Arial" w:cs="Arial"/>
          <w:sz w:val="24"/>
          <w:szCs w:val="24"/>
        </w:rPr>
        <w:t>a variety of</w:t>
      </w:r>
      <w:r w:rsidR="001F263B" w:rsidRPr="0030451E">
        <w:rPr>
          <w:rFonts w:ascii="Arial" w:hAnsi="Arial" w:cs="Arial"/>
          <w:sz w:val="24"/>
          <w:szCs w:val="24"/>
        </w:rPr>
        <w:t xml:space="preserve"> </w:t>
      </w:r>
      <w:r w:rsidR="00962DE5" w:rsidRPr="0030451E">
        <w:rPr>
          <w:rFonts w:ascii="Arial" w:hAnsi="Arial" w:cs="Arial"/>
          <w:sz w:val="24"/>
          <w:szCs w:val="24"/>
        </w:rPr>
        <w:t xml:space="preserve">validated </w:t>
      </w:r>
      <w:r w:rsidR="00B956ED" w:rsidRPr="0030451E">
        <w:rPr>
          <w:rFonts w:ascii="Arial" w:hAnsi="Arial" w:cs="Arial"/>
          <w:sz w:val="24"/>
          <w:szCs w:val="24"/>
        </w:rPr>
        <w:t>measures</w:t>
      </w:r>
      <w:r w:rsidR="001F263B" w:rsidRPr="0030451E">
        <w:rPr>
          <w:rFonts w:ascii="Arial" w:hAnsi="Arial" w:cs="Arial"/>
          <w:sz w:val="24"/>
          <w:szCs w:val="24"/>
        </w:rPr>
        <w:t xml:space="preserve"> previously described in</w:t>
      </w:r>
      <w:r w:rsidR="000C7FFD" w:rsidRPr="0030451E">
        <w:rPr>
          <w:rFonts w:ascii="Arial" w:hAnsi="Arial" w:cs="Arial"/>
          <w:sz w:val="24"/>
          <w:szCs w:val="24"/>
        </w:rPr>
        <w:t xml:space="preserve"> detail elsewhere</w:t>
      </w:r>
      <w:r w:rsidR="009A3D1D" w:rsidRPr="0030451E">
        <w:rPr>
          <w:rFonts w:ascii="Arial" w:hAnsi="Arial" w:cs="Arial"/>
          <w:sz w:val="24"/>
          <w:szCs w:val="24"/>
        </w:rPr>
        <w:t xml:space="preserve"> (Lin et al., 2011). </w:t>
      </w:r>
      <w:r w:rsidR="00BA2885" w:rsidRPr="0030451E">
        <w:rPr>
          <w:rFonts w:ascii="Arial" w:hAnsi="Arial" w:cs="Arial"/>
          <w:sz w:val="24"/>
          <w:szCs w:val="24"/>
        </w:rPr>
        <w:t>History of childhood maltreatment was assessed using the brief Chil</w:t>
      </w:r>
      <w:r w:rsidR="005C234B" w:rsidRPr="0030451E">
        <w:rPr>
          <w:rFonts w:ascii="Arial" w:hAnsi="Arial" w:cs="Arial"/>
          <w:sz w:val="24"/>
          <w:szCs w:val="24"/>
        </w:rPr>
        <w:t>dhood Trauma Questionnaire (CTQ</w:t>
      </w:r>
      <w:r w:rsidR="009A3D1D" w:rsidRPr="0030451E">
        <w:rPr>
          <w:rFonts w:ascii="Arial" w:hAnsi="Arial" w:cs="Arial"/>
          <w:sz w:val="24"/>
          <w:szCs w:val="24"/>
        </w:rPr>
        <w:t>; Bernstein et al., 2003</w:t>
      </w:r>
      <w:r w:rsidR="004E6FEE" w:rsidRPr="0030451E">
        <w:rPr>
          <w:rFonts w:ascii="Arial" w:hAnsi="Arial" w:cs="Arial"/>
          <w:sz w:val="24"/>
          <w:szCs w:val="24"/>
        </w:rPr>
        <w:t>).</w:t>
      </w:r>
    </w:p>
    <w:p w14:paraId="60E6E9DE" w14:textId="0B7DEE87" w:rsidR="00867E98" w:rsidRPr="0030451E" w:rsidRDefault="004E6FEE" w:rsidP="009756C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lastRenderedPageBreak/>
        <w:t>T</w:t>
      </w:r>
      <w:r w:rsidR="00B258D0" w:rsidRPr="0030451E">
        <w:rPr>
          <w:rFonts w:ascii="Arial" w:hAnsi="Arial" w:cs="Arial"/>
          <w:sz w:val="24"/>
          <w:szCs w:val="24"/>
        </w:rPr>
        <w:t xml:space="preserve">ransition status was defined </w:t>
      </w:r>
      <w:r w:rsidR="009935A5" w:rsidRPr="0030451E">
        <w:rPr>
          <w:rFonts w:ascii="Arial" w:hAnsi="Arial" w:cs="Arial"/>
          <w:sz w:val="24"/>
          <w:szCs w:val="24"/>
        </w:rPr>
        <w:t>as the development of full threshold psychotic disorder at any time over the follow-up period</w:t>
      </w:r>
      <w:r w:rsidR="009756C3" w:rsidRPr="0030451E">
        <w:rPr>
          <w:rFonts w:ascii="Arial" w:hAnsi="Arial" w:cs="Arial"/>
          <w:sz w:val="24"/>
          <w:szCs w:val="24"/>
        </w:rPr>
        <w:t xml:space="preserve">. </w:t>
      </w:r>
      <w:r w:rsidR="00F11ACD" w:rsidRPr="0030451E">
        <w:rPr>
          <w:rFonts w:ascii="Arial" w:hAnsi="Arial" w:cs="Arial"/>
          <w:sz w:val="24"/>
          <w:szCs w:val="24"/>
        </w:rPr>
        <w:t>M</w:t>
      </w:r>
      <w:r w:rsidR="00BB3D93" w:rsidRPr="0030451E">
        <w:rPr>
          <w:rFonts w:ascii="Arial" w:hAnsi="Arial" w:cs="Arial"/>
          <w:sz w:val="24"/>
          <w:szCs w:val="24"/>
        </w:rPr>
        <w:t xml:space="preserve">ood, anxiety and </w:t>
      </w:r>
      <w:r w:rsidR="002D60EF" w:rsidRPr="0030451E">
        <w:rPr>
          <w:rFonts w:ascii="Arial" w:hAnsi="Arial" w:cs="Arial"/>
          <w:sz w:val="24"/>
          <w:szCs w:val="24"/>
        </w:rPr>
        <w:t>substance use disorder</w:t>
      </w:r>
      <w:r w:rsidR="00DF63FF" w:rsidRPr="0030451E">
        <w:rPr>
          <w:rFonts w:ascii="Arial" w:hAnsi="Arial" w:cs="Arial"/>
          <w:sz w:val="24"/>
          <w:szCs w:val="24"/>
        </w:rPr>
        <w:t>s w</w:t>
      </w:r>
      <w:r w:rsidR="00895209" w:rsidRPr="0030451E">
        <w:rPr>
          <w:rFonts w:ascii="Arial" w:hAnsi="Arial" w:cs="Arial"/>
          <w:sz w:val="24"/>
          <w:szCs w:val="24"/>
        </w:rPr>
        <w:t xml:space="preserve">ere </w:t>
      </w:r>
      <w:r w:rsidR="00B95188" w:rsidRPr="0030451E">
        <w:rPr>
          <w:rFonts w:ascii="Arial" w:hAnsi="Arial" w:cs="Arial"/>
          <w:sz w:val="24"/>
          <w:szCs w:val="24"/>
        </w:rPr>
        <w:t xml:space="preserve">also </w:t>
      </w:r>
      <w:r w:rsidR="00895209" w:rsidRPr="0030451E">
        <w:rPr>
          <w:rFonts w:ascii="Arial" w:hAnsi="Arial" w:cs="Arial"/>
          <w:sz w:val="24"/>
          <w:szCs w:val="24"/>
        </w:rPr>
        <w:t xml:space="preserve">assessed </w:t>
      </w:r>
      <w:r w:rsidR="00DF63FF" w:rsidRPr="0030451E">
        <w:rPr>
          <w:rFonts w:ascii="Arial" w:hAnsi="Arial" w:cs="Arial"/>
          <w:sz w:val="24"/>
          <w:szCs w:val="24"/>
        </w:rPr>
        <w:t xml:space="preserve">at baseline and follow-up </w:t>
      </w:r>
      <w:r w:rsidR="00895209" w:rsidRPr="0030451E">
        <w:rPr>
          <w:rFonts w:ascii="Arial" w:hAnsi="Arial" w:cs="Arial"/>
          <w:sz w:val="24"/>
          <w:szCs w:val="24"/>
        </w:rPr>
        <w:t xml:space="preserve">using the </w:t>
      </w:r>
      <w:r w:rsidR="002D60EF" w:rsidRPr="0030451E">
        <w:rPr>
          <w:rFonts w:ascii="Arial" w:hAnsi="Arial" w:cs="Arial"/>
          <w:sz w:val="24"/>
          <w:szCs w:val="24"/>
        </w:rPr>
        <w:t>Structured Clinical Interview for DSM-IV (SCID)</w:t>
      </w:r>
      <w:r w:rsidR="00626EC5" w:rsidRPr="0030451E">
        <w:rPr>
          <w:rFonts w:ascii="Arial" w:hAnsi="Arial" w:cs="Arial"/>
          <w:sz w:val="24"/>
          <w:szCs w:val="24"/>
        </w:rPr>
        <w:t>.</w:t>
      </w:r>
    </w:p>
    <w:p w14:paraId="15A6CDE8" w14:textId="77777777" w:rsidR="00713BF2" w:rsidRPr="0030451E" w:rsidRDefault="00713BF2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5962309" w14:textId="4D8ACC61" w:rsidR="00C912BD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2.</w:t>
      </w:r>
      <w:r w:rsidR="009C6F0F" w:rsidRPr="0030451E">
        <w:rPr>
          <w:rFonts w:ascii="Arial" w:hAnsi="Arial" w:cs="Arial"/>
          <w:b/>
          <w:sz w:val="24"/>
          <w:szCs w:val="24"/>
        </w:rPr>
        <w:t>3</w:t>
      </w:r>
      <w:r w:rsidRPr="0030451E">
        <w:rPr>
          <w:rFonts w:ascii="Arial" w:hAnsi="Arial" w:cs="Arial"/>
          <w:b/>
          <w:sz w:val="24"/>
          <w:szCs w:val="24"/>
        </w:rPr>
        <w:t xml:space="preserve">. </w:t>
      </w:r>
      <w:r w:rsidR="007E744C" w:rsidRPr="0030451E">
        <w:rPr>
          <w:rFonts w:ascii="Arial" w:hAnsi="Arial" w:cs="Arial"/>
          <w:b/>
          <w:sz w:val="24"/>
          <w:szCs w:val="24"/>
        </w:rPr>
        <w:t>Data analysis</w:t>
      </w:r>
    </w:p>
    <w:p w14:paraId="4BCB0FB9" w14:textId="22F68171" w:rsidR="00F33F48" w:rsidRPr="009443AF" w:rsidRDefault="006645BF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All analyses were performed using S</w:t>
      </w:r>
      <w:r w:rsidR="00927069" w:rsidRPr="0030451E">
        <w:rPr>
          <w:rFonts w:ascii="Arial" w:hAnsi="Arial" w:cs="Arial"/>
          <w:sz w:val="24"/>
          <w:szCs w:val="24"/>
        </w:rPr>
        <w:t>PSS statistical software (IBM SPSS Statistics for Windows, Version 22.0. Armonk</w:t>
      </w:r>
      <w:r w:rsidR="000654D1" w:rsidRPr="0030451E">
        <w:rPr>
          <w:rFonts w:ascii="Arial" w:hAnsi="Arial" w:cs="Arial"/>
          <w:sz w:val="24"/>
          <w:szCs w:val="24"/>
        </w:rPr>
        <w:t xml:space="preserve">, NY: IBM Corp). </w:t>
      </w:r>
      <w:r w:rsidR="00472105" w:rsidRPr="0030451E">
        <w:rPr>
          <w:rFonts w:ascii="Arial" w:hAnsi="Arial" w:cs="Arial"/>
          <w:sz w:val="24"/>
          <w:szCs w:val="24"/>
        </w:rPr>
        <w:t>Two employment outcome groups were created</w:t>
      </w:r>
      <w:r w:rsidR="00357764" w:rsidRPr="0030451E">
        <w:rPr>
          <w:rFonts w:ascii="Arial" w:hAnsi="Arial" w:cs="Arial"/>
          <w:sz w:val="24"/>
          <w:szCs w:val="24"/>
        </w:rPr>
        <w:t>. The ‘Employed’ group</w:t>
      </w:r>
      <w:r w:rsidR="00CA657B" w:rsidRPr="0030451E">
        <w:rPr>
          <w:rFonts w:ascii="Arial" w:hAnsi="Arial" w:cs="Arial"/>
          <w:sz w:val="24"/>
          <w:szCs w:val="24"/>
        </w:rPr>
        <w:t xml:space="preserve"> </w:t>
      </w:r>
      <w:r w:rsidR="00044FE5" w:rsidRPr="0030451E">
        <w:rPr>
          <w:rFonts w:ascii="Arial" w:hAnsi="Arial" w:cs="Arial"/>
          <w:sz w:val="24"/>
          <w:szCs w:val="24"/>
        </w:rPr>
        <w:t>comprised</w:t>
      </w:r>
      <w:r w:rsidR="00CA657B" w:rsidRPr="0030451E">
        <w:rPr>
          <w:rFonts w:ascii="Arial" w:hAnsi="Arial" w:cs="Arial"/>
          <w:sz w:val="24"/>
          <w:szCs w:val="24"/>
        </w:rPr>
        <w:t xml:space="preserve"> </w:t>
      </w:r>
      <w:r w:rsidR="00C85F17" w:rsidRPr="0030451E">
        <w:rPr>
          <w:rFonts w:ascii="Arial" w:hAnsi="Arial" w:cs="Arial"/>
          <w:sz w:val="24"/>
          <w:szCs w:val="24"/>
        </w:rPr>
        <w:t xml:space="preserve">those individuals who were in </w:t>
      </w:r>
      <w:r w:rsidR="00472105" w:rsidRPr="0030451E">
        <w:rPr>
          <w:rFonts w:ascii="Arial" w:hAnsi="Arial" w:cs="Arial"/>
          <w:sz w:val="24"/>
          <w:szCs w:val="24"/>
        </w:rPr>
        <w:t>paid employment (</w:t>
      </w:r>
      <w:r w:rsidR="00CA657B" w:rsidRPr="0030451E">
        <w:rPr>
          <w:rFonts w:ascii="Arial" w:hAnsi="Arial" w:cs="Arial"/>
          <w:sz w:val="24"/>
          <w:szCs w:val="24"/>
        </w:rPr>
        <w:t xml:space="preserve">full- </w:t>
      </w:r>
      <w:r w:rsidR="00C85F17" w:rsidRPr="0030451E">
        <w:rPr>
          <w:rFonts w:ascii="Arial" w:hAnsi="Arial" w:cs="Arial"/>
          <w:sz w:val="24"/>
          <w:szCs w:val="24"/>
        </w:rPr>
        <w:t>or</w:t>
      </w:r>
      <w:r w:rsidR="00CA657B" w:rsidRPr="0030451E">
        <w:rPr>
          <w:rFonts w:ascii="Arial" w:hAnsi="Arial" w:cs="Arial"/>
          <w:sz w:val="24"/>
          <w:szCs w:val="24"/>
        </w:rPr>
        <w:t xml:space="preserve"> part-time</w:t>
      </w:r>
      <w:r w:rsidR="00472105" w:rsidRPr="0030451E">
        <w:rPr>
          <w:rFonts w:ascii="Arial" w:hAnsi="Arial" w:cs="Arial"/>
          <w:sz w:val="24"/>
          <w:szCs w:val="24"/>
        </w:rPr>
        <w:t xml:space="preserve">) </w:t>
      </w:r>
      <w:r w:rsidR="00044FE5" w:rsidRPr="0030451E">
        <w:rPr>
          <w:rFonts w:ascii="Arial" w:hAnsi="Arial" w:cs="Arial"/>
          <w:sz w:val="24"/>
          <w:szCs w:val="24"/>
        </w:rPr>
        <w:t>and/</w:t>
      </w:r>
      <w:r w:rsidR="00472105" w:rsidRPr="0030451E">
        <w:rPr>
          <w:rFonts w:ascii="Arial" w:hAnsi="Arial" w:cs="Arial"/>
          <w:sz w:val="24"/>
          <w:szCs w:val="24"/>
        </w:rPr>
        <w:t>o</w:t>
      </w:r>
      <w:r w:rsidR="00C85F17" w:rsidRPr="0030451E">
        <w:rPr>
          <w:rFonts w:ascii="Arial" w:hAnsi="Arial" w:cs="Arial"/>
          <w:sz w:val="24"/>
          <w:szCs w:val="24"/>
        </w:rPr>
        <w:t xml:space="preserve">r were </w:t>
      </w:r>
      <w:r w:rsidR="00CA657B" w:rsidRPr="0030451E">
        <w:rPr>
          <w:rFonts w:ascii="Arial" w:hAnsi="Arial" w:cs="Arial"/>
          <w:sz w:val="24"/>
          <w:szCs w:val="24"/>
        </w:rPr>
        <w:t>student</w:t>
      </w:r>
      <w:r w:rsidR="00C85F17" w:rsidRPr="0030451E">
        <w:rPr>
          <w:rFonts w:ascii="Arial" w:hAnsi="Arial" w:cs="Arial"/>
          <w:sz w:val="24"/>
          <w:szCs w:val="24"/>
        </w:rPr>
        <w:t>s</w:t>
      </w:r>
      <w:r w:rsidR="00CA657B" w:rsidRPr="0030451E">
        <w:rPr>
          <w:rFonts w:ascii="Arial" w:hAnsi="Arial" w:cs="Arial"/>
          <w:sz w:val="24"/>
          <w:szCs w:val="24"/>
        </w:rPr>
        <w:t xml:space="preserve"> (many</w:t>
      </w:r>
      <w:r w:rsidR="00F14B2E" w:rsidRPr="0030451E">
        <w:rPr>
          <w:rFonts w:ascii="Arial" w:hAnsi="Arial" w:cs="Arial"/>
          <w:sz w:val="24"/>
          <w:szCs w:val="24"/>
        </w:rPr>
        <w:t xml:space="preserve"> </w:t>
      </w:r>
      <w:r w:rsidR="00472105" w:rsidRPr="0030451E">
        <w:rPr>
          <w:rFonts w:ascii="Arial" w:hAnsi="Arial" w:cs="Arial"/>
          <w:sz w:val="24"/>
          <w:szCs w:val="24"/>
        </w:rPr>
        <w:t xml:space="preserve">of whom </w:t>
      </w:r>
      <w:r w:rsidR="00F14B2E" w:rsidRPr="0030451E">
        <w:rPr>
          <w:rFonts w:ascii="Arial" w:hAnsi="Arial" w:cs="Arial"/>
          <w:sz w:val="24"/>
          <w:szCs w:val="24"/>
        </w:rPr>
        <w:t>were</w:t>
      </w:r>
      <w:r w:rsidR="00CA657B" w:rsidRPr="0030451E">
        <w:rPr>
          <w:rFonts w:ascii="Arial" w:hAnsi="Arial" w:cs="Arial"/>
          <w:sz w:val="24"/>
          <w:szCs w:val="24"/>
        </w:rPr>
        <w:t xml:space="preserve"> </w:t>
      </w:r>
      <w:r w:rsidR="00F14B2E" w:rsidRPr="0030451E">
        <w:rPr>
          <w:rFonts w:ascii="Arial" w:hAnsi="Arial" w:cs="Arial"/>
          <w:sz w:val="24"/>
          <w:szCs w:val="24"/>
        </w:rPr>
        <w:t xml:space="preserve">also </w:t>
      </w:r>
      <w:r w:rsidR="00C85F17" w:rsidRPr="0030451E">
        <w:rPr>
          <w:rFonts w:ascii="Arial" w:hAnsi="Arial" w:cs="Arial"/>
          <w:sz w:val="24"/>
          <w:szCs w:val="24"/>
        </w:rPr>
        <w:t>employed</w:t>
      </w:r>
      <w:r w:rsidR="00CA657B" w:rsidRPr="0030451E">
        <w:rPr>
          <w:rFonts w:ascii="Arial" w:hAnsi="Arial" w:cs="Arial"/>
          <w:sz w:val="24"/>
          <w:szCs w:val="24"/>
        </w:rPr>
        <w:t>)</w:t>
      </w:r>
      <w:r w:rsidR="004E2355" w:rsidRPr="0030451E">
        <w:rPr>
          <w:rFonts w:ascii="Arial" w:hAnsi="Arial" w:cs="Arial"/>
          <w:sz w:val="24"/>
          <w:szCs w:val="24"/>
        </w:rPr>
        <w:t xml:space="preserve"> at the follow-up assessment</w:t>
      </w:r>
      <w:r w:rsidR="00C85F17" w:rsidRPr="0030451E">
        <w:rPr>
          <w:rFonts w:ascii="Arial" w:hAnsi="Arial" w:cs="Arial"/>
          <w:sz w:val="24"/>
          <w:szCs w:val="24"/>
        </w:rPr>
        <w:t xml:space="preserve">. </w:t>
      </w:r>
      <w:r w:rsidR="00B02A74" w:rsidRPr="0030451E">
        <w:rPr>
          <w:rFonts w:ascii="Arial" w:hAnsi="Arial" w:cs="Arial"/>
          <w:sz w:val="24"/>
          <w:szCs w:val="24"/>
        </w:rPr>
        <w:t xml:space="preserve">If an individual was not in any form of employment, education or training then they were classed as ‘Unemployed’. </w:t>
      </w:r>
      <w:proofErr w:type="gramStart"/>
      <w:r w:rsidR="00C85F17" w:rsidRPr="0030451E">
        <w:rPr>
          <w:rFonts w:ascii="Arial" w:hAnsi="Arial" w:cs="Arial"/>
          <w:sz w:val="24"/>
          <w:szCs w:val="24"/>
        </w:rPr>
        <w:t xml:space="preserve">Those who identified as </w:t>
      </w:r>
      <w:r w:rsidR="00C54A7C" w:rsidRPr="0030451E">
        <w:rPr>
          <w:rFonts w:ascii="Arial" w:hAnsi="Arial" w:cs="Arial"/>
          <w:sz w:val="24"/>
          <w:szCs w:val="24"/>
        </w:rPr>
        <w:t>‘</w:t>
      </w:r>
      <w:r w:rsidR="00C85F17" w:rsidRPr="0030451E">
        <w:rPr>
          <w:rFonts w:ascii="Arial" w:hAnsi="Arial" w:cs="Arial"/>
          <w:sz w:val="24"/>
          <w:szCs w:val="24"/>
        </w:rPr>
        <w:t>home</w:t>
      </w:r>
      <w:r w:rsidR="00995D8E" w:rsidRPr="0030451E">
        <w:rPr>
          <w:rFonts w:ascii="Arial" w:hAnsi="Arial" w:cs="Arial"/>
          <w:sz w:val="24"/>
          <w:szCs w:val="24"/>
        </w:rPr>
        <w:t>makers</w:t>
      </w:r>
      <w:r w:rsidR="00C54A7C" w:rsidRPr="0030451E">
        <w:rPr>
          <w:rFonts w:ascii="Arial" w:hAnsi="Arial" w:cs="Arial"/>
          <w:sz w:val="24"/>
          <w:szCs w:val="24"/>
        </w:rPr>
        <w:t>’</w:t>
      </w:r>
      <w:r w:rsidR="00C85F17" w:rsidRPr="0030451E">
        <w:rPr>
          <w:rFonts w:ascii="Arial" w:hAnsi="Arial" w:cs="Arial"/>
          <w:sz w:val="24"/>
          <w:szCs w:val="24"/>
        </w:rPr>
        <w:t xml:space="preserve"> </w:t>
      </w:r>
      <w:r w:rsidR="008D6816" w:rsidRPr="0030451E">
        <w:rPr>
          <w:rFonts w:ascii="Arial" w:hAnsi="Arial" w:cs="Arial"/>
          <w:sz w:val="24"/>
          <w:szCs w:val="24"/>
        </w:rPr>
        <w:t xml:space="preserve">(e.g. parents or carers) </w:t>
      </w:r>
      <w:r w:rsidR="00C85F17" w:rsidRPr="0030451E">
        <w:rPr>
          <w:rFonts w:ascii="Arial" w:hAnsi="Arial" w:cs="Arial"/>
          <w:sz w:val="24"/>
          <w:szCs w:val="24"/>
        </w:rPr>
        <w:t>we</w:t>
      </w:r>
      <w:r w:rsidR="009F5E9B" w:rsidRPr="0030451E">
        <w:rPr>
          <w:rFonts w:ascii="Arial" w:hAnsi="Arial" w:cs="Arial"/>
          <w:sz w:val="24"/>
          <w:szCs w:val="24"/>
        </w:rPr>
        <w:t xml:space="preserve">re not included in the </w:t>
      </w:r>
      <w:r w:rsidR="00451E4A" w:rsidRPr="0030451E">
        <w:rPr>
          <w:rFonts w:ascii="Arial" w:hAnsi="Arial" w:cs="Arial"/>
          <w:sz w:val="24"/>
          <w:szCs w:val="24"/>
        </w:rPr>
        <w:t>analyses</w:t>
      </w:r>
      <w:r w:rsidR="007F05B0" w:rsidRPr="0030451E">
        <w:rPr>
          <w:rFonts w:ascii="Arial" w:hAnsi="Arial" w:cs="Arial"/>
          <w:sz w:val="24"/>
          <w:szCs w:val="24"/>
        </w:rPr>
        <w:t>.</w:t>
      </w:r>
      <w:proofErr w:type="gramEnd"/>
      <w:r w:rsidR="007F05B0" w:rsidRPr="0030451E">
        <w:rPr>
          <w:rFonts w:ascii="Arial" w:hAnsi="Arial" w:cs="Arial"/>
          <w:sz w:val="24"/>
          <w:szCs w:val="24"/>
        </w:rPr>
        <w:t xml:space="preserve"> </w:t>
      </w:r>
      <w:r w:rsidRPr="0030451E">
        <w:rPr>
          <w:rFonts w:ascii="Arial" w:hAnsi="Arial" w:cs="Arial"/>
          <w:sz w:val="24"/>
          <w:szCs w:val="24"/>
        </w:rPr>
        <w:t>Group differences</w:t>
      </w:r>
      <w:r w:rsidR="00D76ABE" w:rsidRPr="0030451E">
        <w:rPr>
          <w:rFonts w:ascii="Arial" w:hAnsi="Arial" w:cs="Arial"/>
          <w:sz w:val="24"/>
          <w:szCs w:val="24"/>
        </w:rPr>
        <w:t xml:space="preserve"> in</w:t>
      </w:r>
      <w:r w:rsidR="00783594" w:rsidRPr="0030451E">
        <w:rPr>
          <w:rFonts w:ascii="Arial" w:hAnsi="Arial" w:cs="Arial"/>
          <w:sz w:val="24"/>
          <w:szCs w:val="24"/>
        </w:rPr>
        <w:t xml:space="preserve"> clinical</w:t>
      </w:r>
      <w:r w:rsidR="005C082F" w:rsidRPr="0030451E">
        <w:rPr>
          <w:rFonts w:ascii="Arial" w:hAnsi="Arial" w:cs="Arial"/>
          <w:sz w:val="24"/>
          <w:szCs w:val="24"/>
        </w:rPr>
        <w:t xml:space="preserve"> and demographic</w:t>
      </w:r>
      <w:r w:rsidRPr="0030451E">
        <w:rPr>
          <w:rFonts w:ascii="Arial" w:hAnsi="Arial" w:cs="Arial"/>
          <w:sz w:val="24"/>
          <w:szCs w:val="24"/>
        </w:rPr>
        <w:t xml:space="preserve"> </w:t>
      </w:r>
      <w:r w:rsidR="00D76ABE" w:rsidRPr="0030451E">
        <w:rPr>
          <w:rFonts w:ascii="Arial" w:hAnsi="Arial" w:cs="Arial"/>
          <w:sz w:val="24"/>
          <w:szCs w:val="24"/>
        </w:rPr>
        <w:t xml:space="preserve">variables </w:t>
      </w:r>
      <w:r w:rsidR="005C082F" w:rsidRPr="0030451E">
        <w:rPr>
          <w:rFonts w:ascii="Arial" w:hAnsi="Arial" w:cs="Arial"/>
          <w:sz w:val="24"/>
          <w:szCs w:val="24"/>
        </w:rPr>
        <w:t>were assessed at baseline and follow-up. Co</w:t>
      </w:r>
      <w:r w:rsidRPr="0030451E">
        <w:rPr>
          <w:rFonts w:ascii="Arial" w:hAnsi="Arial" w:cs="Arial"/>
          <w:sz w:val="24"/>
          <w:szCs w:val="24"/>
        </w:rPr>
        <w:t xml:space="preserve">ntinuous and categorical variables were </w:t>
      </w:r>
      <w:r w:rsidR="00055F4A" w:rsidRPr="0030451E">
        <w:rPr>
          <w:rFonts w:ascii="Arial" w:hAnsi="Arial" w:cs="Arial"/>
          <w:sz w:val="24"/>
          <w:szCs w:val="24"/>
        </w:rPr>
        <w:t>examined</w:t>
      </w:r>
      <w:r w:rsidRPr="0030451E">
        <w:rPr>
          <w:rFonts w:ascii="Arial" w:hAnsi="Arial" w:cs="Arial"/>
          <w:sz w:val="24"/>
          <w:szCs w:val="24"/>
        </w:rPr>
        <w:t xml:space="preserve"> using independent samples </w:t>
      </w:r>
      <w:r w:rsidRPr="009443AF">
        <w:rPr>
          <w:rFonts w:ascii="Arial" w:hAnsi="Arial" w:cs="Arial"/>
          <w:i/>
          <w:sz w:val="24"/>
          <w:szCs w:val="24"/>
        </w:rPr>
        <w:t>t</w:t>
      </w:r>
      <w:r w:rsidRPr="009443AF">
        <w:rPr>
          <w:rFonts w:ascii="Arial" w:hAnsi="Arial" w:cs="Arial"/>
          <w:sz w:val="24"/>
          <w:szCs w:val="24"/>
        </w:rPr>
        <w:t xml:space="preserve">-tests and </w:t>
      </w:r>
      <w:r w:rsidR="00F33F48" w:rsidRPr="009443AF">
        <w:rPr>
          <w:rFonts w:ascii="Arial" w:hAnsi="Arial" w:cs="Arial"/>
          <w:sz w:val="24"/>
          <w:szCs w:val="24"/>
        </w:rPr>
        <w:t>c</w:t>
      </w:r>
      <w:r w:rsidRPr="009443AF">
        <w:rPr>
          <w:rFonts w:ascii="Arial" w:hAnsi="Arial" w:cs="Arial"/>
          <w:sz w:val="24"/>
          <w:szCs w:val="24"/>
        </w:rPr>
        <w:t xml:space="preserve">hi-square tests </w:t>
      </w:r>
      <w:r w:rsidR="001B4B6D" w:rsidRPr="009443AF">
        <w:rPr>
          <w:rFonts w:ascii="Arial" w:hAnsi="Arial" w:cs="Arial"/>
          <w:sz w:val="24"/>
          <w:szCs w:val="24"/>
        </w:rPr>
        <w:t>respectively.</w:t>
      </w:r>
    </w:p>
    <w:p w14:paraId="482704EC" w14:textId="08330F4D" w:rsidR="005C082F" w:rsidRPr="0030451E" w:rsidRDefault="00851139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443AF">
        <w:rPr>
          <w:rFonts w:ascii="Arial" w:hAnsi="Arial" w:cs="Arial"/>
          <w:sz w:val="24"/>
          <w:szCs w:val="24"/>
        </w:rPr>
        <w:t>H</w:t>
      </w:r>
      <w:r w:rsidR="007F5C2F" w:rsidRPr="009443AF">
        <w:rPr>
          <w:rFonts w:ascii="Arial" w:hAnsi="Arial" w:cs="Arial"/>
          <w:sz w:val="24"/>
          <w:szCs w:val="24"/>
        </w:rPr>
        <w:t>ierarchical logistic regression</w:t>
      </w:r>
      <w:r w:rsidRPr="009443AF">
        <w:rPr>
          <w:rFonts w:ascii="Arial" w:hAnsi="Arial" w:cs="Arial"/>
          <w:sz w:val="24"/>
          <w:szCs w:val="24"/>
        </w:rPr>
        <w:t xml:space="preserve"> </w:t>
      </w:r>
      <w:r w:rsidR="00BC2E73" w:rsidRPr="0030451E">
        <w:rPr>
          <w:rFonts w:ascii="Arial" w:hAnsi="Arial" w:cs="Arial"/>
          <w:sz w:val="24"/>
          <w:szCs w:val="24"/>
        </w:rPr>
        <w:t>models</w:t>
      </w:r>
      <w:r w:rsidRPr="0030451E">
        <w:rPr>
          <w:rFonts w:ascii="Arial" w:hAnsi="Arial" w:cs="Arial"/>
          <w:sz w:val="24"/>
          <w:szCs w:val="24"/>
        </w:rPr>
        <w:t xml:space="preserve"> were used</w:t>
      </w:r>
      <w:r w:rsidR="007F5C2F" w:rsidRPr="0030451E">
        <w:rPr>
          <w:rFonts w:ascii="Arial" w:hAnsi="Arial" w:cs="Arial"/>
          <w:sz w:val="24"/>
          <w:szCs w:val="24"/>
        </w:rPr>
        <w:t xml:space="preserve"> </w:t>
      </w:r>
      <w:r w:rsidR="005C082F" w:rsidRPr="0030451E">
        <w:rPr>
          <w:rFonts w:ascii="Arial" w:hAnsi="Arial" w:cs="Arial"/>
          <w:sz w:val="24"/>
          <w:szCs w:val="24"/>
        </w:rPr>
        <w:t>to examine predictors of employ</w:t>
      </w:r>
      <w:r w:rsidR="007F5C2F" w:rsidRPr="0030451E">
        <w:rPr>
          <w:rFonts w:ascii="Arial" w:hAnsi="Arial" w:cs="Arial"/>
          <w:sz w:val="24"/>
          <w:szCs w:val="24"/>
        </w:rPr>
        <w:t>ment status at follow-up.</w:t>
      </w:r>
      <w:r w:rsidR="00783594" w:rsidRPr="0030451E">
        <w:rPr>
          <w:rFonts w:ascii="Arial" w:hAnsi="Arial" w:cs="Arial"/>
          <w:sz w:val="24"/>
          <w:szCs w:val="24"/>
        </w:rPr>
        <w:t xml:space="preserve"> </w:t>
      </w:r>
      <w:r w:rsidR="007F5C2F" w:rsidRPr="0030451E">
        <w:rPr>
          <w:rFonts w:ascii="Arial" w:hAnsi="Arial" w:cs="Arial"/>
          <w:sz w:val="24"/>
          <w:szCs w:val="24"/>
        </w:rPr>
        <w:t>Baseline</w:t>
      </w:r>
      <w:r w:rsidR="00783594" w:rsidRPr="0030451E">
        <w:rPr>
          <w:rFonts w:ascii="Arial" w:hAnsi="Arial" w:cs="Arial"/>
          <w:sz w:val="24"/>
          <w:szCs w:val="24"/>
        </w:rPr>
        <w:t xml:space="preserve"> </w:t>
      </w:r>
      <w:r w:rsidR="0074108B" w:rsidRPr="0030451E">
        <w:rPr>
          <w:rFonts w:ascii="Arial" w:hAnsi="Arial" w:cs="Arial"/>
          <w:sz w:val="24"/>
          <w:szCs w:val="24"/>
        </w:rPr>
        <w:t xml:space="preserve">variables that </w:t>
      </w:r>
      <w:r w:rsidR="00961D19" w:rsidRPr="0030451E">
        <w:rPr>
          <w:rFonts w:ascii="Arial" w:hAnsi="Arial" w:cs="Arial"/>
          <w:sz w:val="24"/>
          <w:szCs w:val="24"/>
        </w:rPr>
        <w:t xml:space="preserve">differed between the two groups </w:t>
      </w:r>
      <w:r w:rsidR="00C07694" w:rsidRPr="0030451E">
        <w:rPr>
          <w:rFonts w:ascii="Arial" w:hAnsi="Arial" w:cs="Arial"/>
          <w:sz w:val="24"/>
          <w:szCs w:val="24"/>
        </w:rPr>
        <w:t>(</w:t>
      </w:r>
      <w:r w:rsidR="00C07694" w:rsidRPr="0030451E">
        <w:rPr>
          <w:rFonts w:ascii="Arial" w:hAnsi="Arial" w:cs="Arial"/>
          <w:i/>
          <w:sz w:val="24"/>
          <w:szCs w:val="24"/>
        </w:rPr>
        <w:t>p</w:t>
      </w:r>
      <w:r w:rsidR="00C07694" w:rsidRPr="0030451E">
        <w:rPr>
          <w:rFonts w:ascii="Arial" w:hAnsi="Arial" w:cs="Arial"/>
          <w:sz w:val="24"/>
          <w:szCs w:val="24"/>
        </w:rPr>
        <w:t xml:space="preserve"> &lt; .</w:t>
      </w:r>
      <w:r w:rsidR="00B3554D" w:rsidRPr="0030451E">
        <w:rPr>
          <w:rFonts w:ascii="Arial" w:hAnsi="Arial" w:cs="Arial"/>
          <w:sz w:val="24"/>
          <w:szCs w:val="24"/>
        </w:rPr>
        <w:t>20</w:t>
      </w:r>
      <w:r w:rsidR="00C07694" w:rsidRPr="0030451E">
        <w:rPr>
          <w:rFonts w:ascii="Arial" w:hAnsi="Arial" w:cs="Arial"/>
          <w:sz w:val="24"/>
          <w:szCs w:val="24"/>
        </w:rPr>
        <w:t xml:space="preserve">) </w:t>
      </w:r>
      <w:r w:rsidR="007F5C2F" w:rsidRPr="0030451E">
        <w:rPr>
          <w:rFonts w:ascii="Arial" w:hAnsi="Arial" w:cs="Arial"/>
          <w:sz w:val="24"/>
          <w:szCs w:val="24"/>
        </w:rPr>
        <w:t xml:space="preserve">were included </w:t>
      </w:r>
      <w:r w:rsidR="00BF52DE" w:rsidRPr="0030451E">
        <w:rPr>
          <w:rFonts w:ascii="Arial" w:hAnsi="Arial" w:cs="Arial"/>
          <w:sz w:val="24"/>
          <w:szCs w:val="24"/>
        </w:rPr>
        <w:t>as predictors</w:t>
      </w:r>
      <w:r w:rsidR="00961D19" w:rsidRPr="0030451E">
        <w:rPr>
          <w:rFonts w:ascii="Arial" w:hAnsi="Arial" w:cs="Arial"/>
          <w:sz w:val="24"/>
          <w:szCs w:val="24"/>
        </w:rPr>
        <w:t xml:space="preserve">. </w:t>
      </w:r>
      <w:r w:rsidR="009B1FEE" w:rsidRPr="0030451E">
        <w:rPr>
          <w:rFonts w:ascii="Arial" w:hAnsi="Arial" w:cs="Arial"/>
          <w:sz w:val="24"/>
          <w:szCs w:val="24"/>
        </w:rPr>
        <w:t xml:space="preserve">Information on employment status at baseline was only available for a subset (58.5%) of patients. We therefore performed two sets of analyses, one </w:t>
      </w:r>
      <w:r w:rsidR="00387E89" w:rsidRPr="0030451E">
        <w:rPr>
          <w:rFonts w:ascii="Arial" w:hAnsi="Arial" w:cs="Arial"/>
          <w:sz w:val="24"/>
          <w:szCs w:val="24"/>
        </w:rPr>
        <w:t>using all patients with</w:t>
      </w:r>
      <w:r w:rsidR="009B1FEE" w:rsidRPr="0030451E">
        <w:rPr>
          <w:rFonts w:ascii="Arial" w:hAnsi="Arial" w:cs="Arial"/>
          <w:sz w:val="24"/>
          <w:szCs w:val="24"/>
        </w:rPr>
        <w:t xml:space="preserve"> employment data at follow-up (</w:t>
      </w:r>
      <w:r w:rsidR="009B1FEE" w:rsidRPr="0030451E">
        <w:rPr>
          <w:rFonts w:ascii="Arial" w:hAnsi="Arial" w:cs="Arial"/>
          <w:i/>
          <w:sz w:val="24"/>
          <w:szCs w:val="24"/>
        </w:rPr>
        <w:t xml:space="preserve">n </w:t>
      </w:r>
      <w:r w:rsidR="009B1FEE" w:rsidRPr="0030451E">
        <w:rPr>
          <w:rFonts w:ascii="Arial" w:hAnsi="Arial" w:cs="Arial"/>
          <w:sz w:val="24"/>
          <w:szCs w:val="24"/>
        </w:rPr>
        <w:t xml:space="preserve">= </w:t>
      </w:r>
      <w:r w:rsidR="00DC64F9" w:rsidRPr="0030451E">
        <w:rPr>
          <w:rFonts w:ascii="Arial" w:hAnsi="Arial" w:cs="Arial"/>
          <w:sz w:val="24"/>
          <w:szCs w:val="24"/>
        </w:rPr>
        <w:t>246</w:t>
      </w:r>
      <w:r w:rsidR="009B1FEE" w:rsidRPr="0030451E">
        <w:rPr>
          <w:rFonts w:ascii="Arial" w:hAnsi="Arial" w:cs="Arial"/>
          <w:sz w:val="24"/>
          <w:szCs w:val="24"/>
        </w:rPr>
        <w:t>) and another in the subset with employment data at both baseline and follow-up (</w:t>
      </w:r>
      <w:r w:rsidR="009B1FEE" w:rsidRPr="0030451E">
        <w:rPr>
          <w:rFonts w:ascii="Arial" w:hAnsi="Arial" w:cs="Arial"/>
          <w:i/>
          <w:sz w:val="24"/>
          <w:szCs w:val="24"/>
        </w:rPr>
        <w:t>n</w:t>
      </w:r>
      <w:r w:rsidR="009B1FEE" w:rsidRPr="0030451E">
        <w:rPr>
          <w:rFonts w:ascii="Arial" w:hAnsi="Arial" w:cs="Arial"/>
          <w:sz w:val="24"/>
          <w:szCs w:val="24"/>
        </w:rPr>
        <w:t xml:space="preserve"> = 144). </w:t>
      </w:r>
      <w:r w:rsidR="00CF5F2A" w:rsidRPr="0030451E">
        <w:rPr>
          <w:rFonts w:ascii="Arial" w:hAnsi="Arial" w:cs="Arial"/>
          <w:sz w:val="24"/>
          <w:szCs w:val="24"/>
        </w:rPr>
        <w:t xml:space="preserve">Baseline </w:t>
      </w:r>
      <w:r w:rsidR="009B1FEE" w:rsidRPr="0030451E">
        <w:rPr>
          <w:rFonts w:ascii="Arial" w:hAnsi="Arial" w:cs="Arial"/>
          <w:sz w:val="24"/>
          <w:szCs w:val="24"/>
        </w:rPr>
        <w:t xml:space="preserve">QLS occupational functioning scores were used as a proxy for baseline employment in the main analyses. The point-biserial correlation coefficient </w:t>
      </w:r>
      <w:r w:rsidR="009B1FEE" w:rsidRPr="0030451E">
        <w:rPr>
          <w:rFonts w:ascii="Arial" w:hAnsi="Arial" w:cs="Arial"/>
          <w:sz w:val="24"/>
          <w:szCs w:val="24"/>
        </w:rPr>
        <w:lastRenderedPageBreak/>
        <w:t xml:space="preserve">between these variables in the </w:t>
      </w:r>
      <w:r w:rsidR="009B1FEE" w:rsidRPr="009443AF">
        <w:rPr>
          <w:rFonts w:ascii="Arial" w:hAnsi="Arial" w:cs="Arial"/>
          <w:sz w:val="24"/>
          <w:szCs w:val="24"/>
        </w:rPr>
        <w:t>subsample of patients with both measures was strong (</w:t>
      </w:r>
      <w:proofErr w:type="spellStart"/>
      <w:r w:rsidR="009B1FEE" w:rsidRPr="009443AF">
        <w:rPr>
          <w:rFonts w:ascii="Arial" w:hAnsi="Arial" w:cs="Arial"/>
          <w:i/>
          <w:sz w:val="24"/>
          <w:szCs w:val="24"/>
        </w:rPr>
        <w:t>r</w:t>
      </w:r>
      <w:r w:rsidR="00DC64F9" w:rsidRPr="009443AF">
        <w:rPr>
          <w:rFonts w:ascii="Arial" w:hAnsi="Arial" w:cs="Arial"/>
          <w:i/>
          <w:sz w:val="24"/>
          <w:szCs w:val="24"/>
          <w:vertAlign w:val="subscript"/>
        </w:rPr>
        <w:t>pb</w:t>
      </w:r>
      <w:proofErr w:type="spellEnd"/>
      <w:r w:rsidR="009B1FEE" w:rsidRPr="009443AF">
        <w:rPr>
          <w:rFonts w:ascii="Arial" w:hAnsi="Arial" w:cs="Arial"/>
          <w:sz w:val="24"/>
          <w:szCs w:val="24"/>
        </w:rPr>
        <w:t xml:space="preserve"> = .67)</w:t>
      </w:r>
      <w:r w:rsidR="0051786C" w:rsidRPr="009443AF">
        <w:rPr>
          <w:rFonts w:ascii="Arial" w:hAnsi="Arial" w:cs="Arial"/>
          <w:sz w:val="24"/>
          <w:szCs w:val="24"/>
        </w:rPr>
        <w:t xml:space="preserve">. </w:t>
      </w:r>
      <w:r w:rsidR="00961D19" w:rsidRPr="009443AF">
        <w:rPr>
          <w:rFonts w:ascii="Arial" w:hAnsi="Arial" w:cs="Arial"/>
          <w:sz w:val="24"/>
          <w:szCs w:val="24"/>
        </w:rPr>
        <w:t xml:space="preserve">Variables were </w:t>
      </w:r>
      <w:r w:rsidR="000D3066" w:rsidRPr="009443AF">
        <w:rPr>
          <w:rFonts w:ascii="Arial" w:hAnsi="Arial" w:cs="Arial"/>
          <w:sz w:val="24"/>
          <w:szCs w:val="24"/>
        </w:rPr>
        <w:t>entered</w:t>
      </w:r>
      <w:r w:rsidR="00961D19" w:rsidRPr="009443AF">
        <w:rPr>
          <w:rFonts w:ascii="Arial" w:hAnsi="Arial" w:cs="Arial"/>
          <w:sz w:val="24"/>
          <w:szCs w:val="24"/>
        </w:rPr>
        <w:t xml:space="preserve"> </w:t>
      </w:r>
      <w:r w:rsidR="00EB237B" w:rsidRPr="009443AF">
        <w:rPr>
          <w:rFonts w:ascii="Arial" w:hAnsi="Arial" w:cs="Arial"/>
          <w:sz w:val="24"/>
          <w:szCs w:val="24"/>
        </w:rPr>
        <w:t xml:space="preserve">into the multivariate analyses </w:t>
      </w:r>
      <w:r w:rsidR="00961D19" w:rsidRPr="009443AF">
        <w:rPr>
          <w:rFonts w:ascii="Arial" w:hAnsi="Arial" w:cs="Arial"/>
          <w:sz w:val="24"/>
          <w:szCs w:val="24"/>
        </w:rPr>
        <w:t xml:space="preserve">in </w:t>
      </w:r>
      <w:r w:rsidR="000D3066" w:rsidRPr="009443AF">
        <w:rPr>
          <w:rFonts w:ascii="Arial" w:hAnsi="Arial" w:cs="Arial"/>
          <w:sz w:val="24"/>
          <w:szCs w:val="24"/>
        </w:rPr>
        <w:t xml:space="preserve">the following </w:t>
      </w:r>
      <w:r w:rsidR="00961D19" w:rsidRPr="009443AF">
        <w:rPr>
          <w:rFonts w:ascii="Arial" w:hAnsi="Arial" w:cs="Arial"/>
          <w:sz w:val="24"/>
          <w:szCs w:val="24"/>
        </w:rPr>
        <w:t>blocks</w:t>
      </w:r>
      <w:r w:rsidR="000D3066" w:rsidRPr="009443AF">
        <w:rPr>
          <w:rFonts w:ascii="Arial" w:hAnsi="Arial" w:cs="Arial"/>
          <w:sz w:val="24"/>
          <w:szCs w:val="24"/>
        </w:rPr>
        <w:t>: (1) sex, age</w:t>
      </w:r>
      <w:r w:rsidR="004D6484" w:rsidRPr="009443AF">
        <w:rPr>
          <w:rFonts w:ascii="Arial" w:hAnsi="Arial" w:cs="Arial"/>
          <w:sz w:val="24"/>
          <w:szCs w:val="24"/>
        </w:rPr>
        <w:t xml:space="preserve"> and</w:t>
      </w:r>
      <w:r w:rsidR="000D3066" w:rsidRPr="009443AF">
        <w:rPr>
          <w:rFonts w:ascii="Arial" w:hAnsi="Arial" w:cs="Arial"/>
          <w:sz w:val="24"/>
          <w:szCs w:val="24"/>
        </w:rPr>
        <w:t xml:space="preserve"> </w:t>
      </w:r>
      <w:r w:rsidR="000E7BFD" w:rsidRPr="009443AF">
        <w:rPr>
          <w:rFonts w:ascii="Arial" w:hAnsi="Arial" w:cs="Arial"/>
          <w:sz w:val="24"/>
          <w:szCs w:val="24"/>
        </w:rPr>
        <w:t>IQ</w:t>
      </w:r>
      <w:r w:rsidR="004D6484" w:rsidRPr="009443AF">
        <w:rPr>
          <w:rFonts w:ascii="Arial" w:hAnsi="Arial" w:cs="Arial"/>
          <w:sz w:val="24"/>
          <w:szCs w:val="24"/>
        </w:rPr>
        <w:t xml:space="preserve"> at baseline</w:t>
      </w:r>
      <w:r w:rsidR="000E7BFD" w:rsidRPr="009443AF">
        <w:rPr>
          <w:rFonts w:ascii="Arial" w:hAnsi="Arial" w:cs="Arial"/>
          <w:sz w:val="24"/>
          <w:szCs w:val="24"/>
        </w:rPr>
        <w:t xml:space="preserve">, history of childhood </w:t>
      </w:r>
      <w:r w:rsidR="00115D42" w:rsidRPr="009443AF">
        <w:rPr>
          <w:rFonts w:ascii="Arial" w:hAnsi="Arial" w:cs="Arial"/>
          <w:sz w:val="24"/>
          <w:szCs w:val="24"/>
        </w:rPr>
        <w:t>trauma</w:t>
      </w:r>
      <w:r w:rsidR="000D3066" w:rsidRPr="009443AF">
        <w:rPr>
          <w:rFonts w:ascii="Arial" w:hAnsi="Arial" w:cs="Arial"/>
          <w:sz w:val="24"/>
          <w:szCs w:val="24"/>
        </w:rPr>
        <w:t>; (2) symptoms at baseline</w:t>
      </w:r>
      <w:r w:rsidR="004B4BDF" w:rsidRPr="009443AF">
        <w:rPr>
          <w:rFonts w:ascii="Arial" w:hAnsi="Arial" w:cs="Arial"/>
          <w:sz w:val="24"/>
          <w:szCs w:val="24"/>
        </w:rPr>
        <w:t>;</w:t>
      </w:r>
      <w:r w:rsidR="000D3066" w:rsidRPr="009443AF">
        <w:rPr>
          <w:rFonts w:ascii="Arial" w:hAnsi="Arial" w:cs="Arial"/>
          <w:sz w:val="24"/>
          <w:szCs w:val="24"/>
        </w:rPr>
        <w:t xml:space="preserve"> (3) functioning at baseline</w:t>
      </w:r>
      <w:r w:rsidR="004B4BDF" w:rsidRPr="009443AF">
        <w:rPr>
          <w:rFonts w:ascii="Arial" w:hAnsi="Arial" w:cs="Arial"/>
          <w:sz w:val="24"/>
          <w:szCs w:val="24"/>
        </w:rPr>
        <w:t>;</w:t>
      </w:r>
      <w:r w:rsidR="000D3066" w:rsidRPr="009443AF">
        <w:rPr>
          <w:rFonts w:ascii="Arial" w:hAnsi="Arial" w:cs="Arial"/>
          <w:sz w:val="24"/>
          <w:szCs w:val="24"/>
        </w:rPr>
        <w:t xml:space="preserve"> (4) follow-up duration and transition status</w:t>
      </w:r>
      <w:r w:rsidR="004A3351" w:rsidRPr="009443AF">
        <w:rPr>
          <w:rFonts w:ascii="Arial" w:hAnsi="Arial" w:cs="Arial"/>
          <w:sz w:val="24"/>
          <w:szCs w:val="24"/>
        </w:rPr>
        <w:t xml:space="preserve"> at follow-up</w:t>
      </w:r>
      <w:r w:rsidR="00C07694" w:rsidRPr="009443AF">
        <w:rPr>
          <w:rFonts w:ascii="Arial" w:hAnsi="Arial" w:cs="Arial"/>
          <w:sz w:val="24"/>
          <w:szCs w:val="24"/>
        </w:rPr>
        <w:t xml:space="preserve">. </w:t>
      </w:r>
      <w:r w:rsidR="00437097" w:rsidRPr="009443AF">
        <w:rPr>
          <w:rFonts w:ascii="Arial" w:hAnsi="Arial" w:cs="Arial"/>
          <w:sz w:val="24"/>
          <w:szCs w:val="24"/>
        </w:rPr>
        <w:t xml:space="preserve">We also re-ran the final block </w:t>
      </w:r>
      <w:r w:rsidR="007B7A4B" w:rsidRPr="009443AF">
        <w:rPr>
          <w:rFonts w:ascii="Arial" w:hAnsi="Arial" w:cs="Arial"/>
          <w:sz w:val="24"/>
          <w:szCs w:val="24"/>
        </w:rPr>
        <w:t xml:space="preserve">including a variable </w:t>
      </w:r>
      <w:r w:rsidR="0023603F" w:rsidRPr="009443AF">
        <w:rPr>
          <w:rFonts w:ascii="Arial" w:hAnsi="Arial" w:cs="Arial"/>
          <w:sz w:val="24"/>
          <w:szCs w:val="24"/>
        </w:rPr>
        <w:t>indicating</w:t>
      </w:r>
      <w:r w:rsidR="007B7A4B" w:rsidRPr="009443AF">
        <w:rPr>
          <w:rFonts w:ascii="Arial" w:hAnsi="Arial" w:cs="Arial"/>
          <w:sz w:val="24"/>
          <w:szCs w:val="24"/>
        </w:rPr>
        <w:t xml:space="preserve"> the presence of </w:t>
      </w:r>
      <w:r w:rsidR="00437097" w:rsidRPr="009443AF">
        <w:rPr>
          <w:rFonts w:ascii="Arial" w:hAnsi="Arial" w:cs="Arial"/>
          <w:sz w:val="24"/>
          <w:szCs w:val="24"/>
        </w:rPr>
        <w:t xml:space="preserve">any psychiatric diagnosis </w:t>
      </w:r>
      <w:r w:rsidR="004A21E5" w:rsidRPr="009443AF">
        <w:rPr>
          <w:rFonts w:ascii="Arial" w:hAnsi="Arial" w:cs="Arial"/>
          <w:sz w:val="24"/>
          <w:szCs w:val="24"/>
        </w:rPr>
        <w:t xml:space="preserve">at follow-up </w:t>
      </w:r>
      <w:r w:rsidR="001720C0" w:rsidRPr="009443AF">
        <w:rPr>
          <w:rFonts w:ascii="Arial" w:hAnsi="Arial" w:cs="Arial"/>
          <w:sz w:val="24"/>
          <w:szCs w:val="24"/>
        </w:rPr>
        <w:t>(</w:t>
      </w:r>
      <w:r w:rsidR="00437097" w:rsidRPr="009443AF">
        <w:rPr>
          <w:rFonts w:ascii="Arial" w:hAnsi="Arial" w:cs="Arial"/>
          <w:sz w:val="24"/>
          <w:szCs w:val="24"/>
        </w:rPr>
        <w:t xml:space="preserve">instead of </w:t>
      </w:r>
      <w:r w:rsidR="006744AB" w:rsidRPr="009443AF">
        <w:rPr>
          <w:rFonts w:ascii="Arial" w:hAnsi="Arial" w:cs="Arial"/>
          <w:sz w:val="24"/>
          <w:szCs w:val="24"/>
        </w:rPr>
        <w:t xml:space="preserve">only </w:t>
      </w:r>
      <w:r w:rsidR="00437097" w:rsidRPr="009443AF">
        <w:rPr>
          <w:rFonts w:ascii="Arial" w:hAnsi="Arial" w:cs="Arial"/>
          <w:sz w:val="24"/>
          <w:szCs w:val="24"/>
        </w:rPr>
        <w:t xml:space="preserve">transition </w:t>
      </w:r>
      <w:r w:rsidR="006744AB" w:rsidRPr="009443AF">
        <w:rPr>
          <w:rFonts w:ascii="Arial" w:hAnsi="Arial" w:cs="Arial"/>
          <w:sz w:val="24"/>
          <w:szCs w:val="24"/>
        </w:rPr>
        <w:t>to psychosis</w:t>
      </w:r>
      <w:r w:rsidR="001720C0" w:rsidRPr="009443AF">
        <w:rPr>
          <w:rFonts w:ascii="Arial" w:hAnsi="Arial" w:cs="Arial"/>
          <w:sz w:val="24"/>
          <w:szCs w:val="24"/>
        </w:rPr>
        <w:t>)</w:t>
      </w:r>
      <w:r w:rsidR="00437097" w:rsidRPr="009443AF">
        <w:rPr>
          <w:rFonts w:ascii="Arial" w:hAnsi="Arial" w:cs="Arial"/>
          <w:sz w:val="24"/>
          <w:szCs w:val="24"/>
        </w:rPr>
        <w:t xml:space="preserve"> to examine </w:t>
      </w:r>
      <w:r w:rsidR="00177F8F" w:rsidRPr="009443AF">
        <w:rPr>
          <w:rFonts w:ascii="Arial" w:hAnsi="Arial" w:cs="Arial"/>
          <w:sz w:val="24"/>
          <w:szCs w:val="24"/>
        </w:rPr>
        <w:t>whether this had an impact on</w:t>
      </w:r>
      <w:r w:rsidR="004B305C" w:rsidRPr="009443AF">
        <w:rPr>
          <w:rFonts w:ascii="Arial" w:hAnsi="Arial" w:cs="Arial"/>
          <w:sz w:val="24"/>
          <w:szCs w:val="24"/>
        </w:rPr>
        <w:t xml:space="preserve"> the multivariate model</w:t>
      </w:r>
      <w:r w:rsidR="00437097" w:rsidRPr="009443AF">
        <w:rPr>
          <w:rFonts w:ascii="Arial" w:hAnsi="Arial" w:cs="Arial"/>
          <w:sz w:val="24"/>
          <w:szCs w:val="24"/>
        </w:rPr>
        <w:t xml:space="preserve">. </w:t>
      </w:r>
      <w:r w:rsidR="00342CB7" w:rsidRPr="009443AF">
        <w:rPr>
          <w:rFonts w:ascii="Arial" w:hAnsi="Arial" w:cs="Arial"/>
          <w:sz w:val="24"/>
          <w:szCs w:val="24"/>
        </w:rPr>
        <w:t xml:space="preserve">Bivariate correlations were computed to examine collinearity between </w:t>
      </w:r>
      <w:r w:rsidR="004221E6" w:rsidRPr="009443AF">
        <w:rPr>
          <w:rFonts w:ascii="Arial" w:hAnsi="Arial" w:cs="Arial"/>
          <w:sz w:val="24"/>
          <w:szCs w:val="24"/>
        </w:rPr>
        <w:t xml:space="preserve">baseline </w:t>
      </w:r>
      <w:r w:rsidR="00342CB7" w:rsidRPr="009443AF">
        <w:rPr>
          <w:rFonts w:ascii="Arial" w:hAnsi="Arial" w:cs="Arial"/>
          <w:sz w:val="24"/>
          <w:szCs w:val="24"/>
        </w:rPr>
        <w:t>variables prior to their inclusion</w:t>
      </w:r>
      <w:r w:rsidR="00B97808" w:rsidRPr="009443AF">
        <w:rPr>
          <w:rFonts w:ascii="Arial" w:hAnsi="Arial" w:cs="Arial"/>
          <w:sz w:val="24"/>
          <w:szCs w:val="24"/>
        </w:rPr>
        <w:t xml:space="preserve">. </w:t>
      </w:r>
      <w:r w:rsidR="005C082F" w:rsidRPr="009443AF">
        <w:rPr>
          <w:rFonts w:ascii="Arial" w:hAnsi="Arial" w:cs="Arial"/>
          <w:sz w:val="24"/>
          <w:szCs w:val="24"/>
        </w:rPr>
        <w:t>M</w:t>
      </w:r>
      <w:r w:rsidR="00AD5D09" w:rsidRPr="009443AF">
        <w:rPr>
          <w:rFonts w:ascii="Arial" w:hAnsi="Arial" w:cs="Arial"/>
          <w:sz w:val="24"/>
          <w:szCs w:val="24"/>
        </w:rPr>
        <w:t xml:space="preserve">odel fit was assessed using the Nagelkerke </w:t>
      </w:r>
      <w:r w:rsidR="005C082F" w:rsidRPr="009443AF">
        <w:rPr>
          <w:rFonts w:ascii="Arial" w:hAnsi="Arial" w:cs="Arial"/>
          <w:i/>
          <w:sz w:val="24"/>
          <w:szCs w:val="24"/>
        </w:rPr>
        <w:t>R</w:t>
      </w:r>
      <w:r w:rsidR="005C082F" w:rsidRPr="009443AF">
        <w:rPr>
          <w:rFonts w:ascii="Arial" w:hAnsi="Arial" w:cs="Arial"/>
          <w:sz w:val="24"/>
          <w:szCs w:val="24"/>
          <w:vertAlign w:val="superscript"/>
        </w:rPr>
        <w:t>2</w:t>
      </w:r>
      <w:r w:rsidR="005C082F" w:rsidRPr="009443AF">
        <w:rPr>
          <w:rFonts w:ascii="Arial" w:hAnsi="Arial" w:cs="Arial"/>
          <w:sz w:val="24"/>
          <w:szCs w:val="24"/>
        </w:rPr>
        <w:t xml:space="preserve"> statistic.</w:t>
      </w:r>
    </w:p>
    <w:p w14:paraId="17E1758B" w14:textId="77777777" w:rsidR="000D3066" w:rsidRPr="0030451E" w:rsidRDefault="000D3066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61506CC" w14:textId="3F6471FA" w:rsidR="00C912BD" w:rsidRPr="0030451E" w:rsidRDefault="005F1D80" w:rsidP="005F1D80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30451E">
        <w:rPr>
          <w:rFonts w:ascii="Arial" w:hAnsi="Arial" w:cs="Arial"/>
          <w:b/>
          <w:sz w:val="28"/>
          <w:szCs w:val="28"/>
        </w:rPr>
        <w:t xml:space="preserve">3. </w:t>
      </w:r>
      <w:r w:rsidR="00C912BD" w:rsidRPr="0030451E">
        <w:rPr>
          <w:rFonts w:ascii="Arial" w:hAnsi="Arial" w:cs="Arial"/>
          <w:b/>
          <w:sz w:val="28"/>
          <w:szCs w:val="28"/>
        </w:rPr>
        <w:t>Results</w:t>
      </w:r>
    </w:p>
    <w:p w14:paraId="3C177285" w14:textId="30325298" w:rsidR="00B8547F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3.1. </w:t>
      </w:r>
      <w:r w:rsidR="005141F7" w:rsidRPr="0030451E">
        <w:rPr>
          <w:rFonts w:ascii="Arial" w:hAnsi="Arial" w:cs="Arial"/>
          <w:b/>
          <w:sz w:val="24"/>
          <w:szCs w:val="24"/>
        </w:rPr>
        <w:t>Employment rate</w:t>
      </w:r>
    </w:p>
    <w:p w14:paraId="6A911D19" w14:textId="477E8BDA" w:rsidR="00A57003" w:rsidRPr="0030451E" w:rsidRDefault="00A57003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At follow-up, 92 </w:t>
      </w:r>
      <w:r w:rsidR="00F02BD5" w:rsidRPr="0030451E">
        <w:rPr>
          <w:rFonts w:ascii="Arial" w:hAnsi="Arial" w:cs="Arial"/>
          <w:sz w:val="24"/>
          <w:szCs w:val="24"/>
        </w:rPr>
        <w:t>individuals</w:t>
      </w:r>
      <w:r w:rsidRPr="0030451E">
        <w:rPr>
          <w:rFonts w:ascii="Arial" w:hAnsi="Arial" w:cs="Arial"/>
          <w:sz w:val="24"/>
          <w:szCs w:val="24"/>
        </w:rPr>
        <w:t xml:space="preserve"> </w:t>
      </w:r>
      <w:r w:rsidR="005601F3" w:rsidRPr="0030451E">
        <w:rPr>
          <w:rFonts w:ascii="Arial" w:hAnsi="Arial" w:cs="Arial"/>
          <w:sz w:val="24"/>
          <w:szCs w:val="24"/>
        </w:rPr>
        <w:t xml:space="preserve">(34.3%) </w:t>
      </w:r>
      <w:r w:rsidRPr="0030451E">
        <w:rPr>
          <w:rFonts w:ascii="Arial" w:hAnsi="Arial" w:cs="Arial"/>
          <w:sz w:val="24"/>
          <w:szCs w:val="24"/>
        </w:rPr>
        <w:t>were in full-time employment, 58</w:t>
      </w:r>
      <w:r w:rsidR="005601F3" w:rsidRPr="0030451E">
        <w:rPr>
          <w:rFonts w:ascii="Arial" w:hAnsi="Arial" w:cs="Arial"/>
          <w:sz w:val="24"/>
          <w:szCs w:val="24"/>
        </w:rPr>
        <w:t xml:space="preserve"> (21.</w:t>
      </w:r>
      <w:r w:rsidR="00BE1E67" w:rsidRPr="0030451E">
        <w:rPr>
          <w:rFonts w:ascii="Arial" w:hAnsi="Arial" w:cs="Arial"/>
          <w:sz w:val="24"/>
          <w:szCs w:val="24"/>
        </w:rPr>
        <w:t>6</w:t>
      </w:r>
      <w:r w:rsidR="005601F3" w:rsidRPr="0030451E">
        <w:rPr>
          <w:rFonts w:ascii="Arial" w:hAnsi="Arial" w:cs="Arial"/>
          <w:sz w:val="24"/>
          <w:szCs w:val="24"/>
        </w:rPr>
        <w:t>%)</w:t>
      </w:r>
      <w:r w:rsidRPr="0030451E">
        <w:rPr>
          <w:rFonts w:ascii="Arial" w:hAnsi="Arial" w:cs="Arial"/>
          <w:sz w:val="24"/>
          <w:szCs w:val="24"/>
        </w:rPr>
        <w:t xml:space="preserve"> were employed part-time or as casual workers, 34 </w:t>
      </w:r>
      <w:r w:rsidR="005601F3" w:rsidRPr="0030451E">
        <w:rPr>
          <w:rFonts w:ascii="Arial" w:hAnsi="Arial" w:cs="Arial"/>
          <w:sz w:val="24"/>
          <w:szCs w:val="24"/>
        </w:rPr>
        <w:t xml:space="preserve">(12.7%) </w:t>
      </w:r>
      <w:r w:rsidRPr="0030451E">
        <w:rPr>
          <w:rFonts w:ascii="Arial" w:hAnsi="Arial" w:cs="Arial"/>
          <w:sz w:val="24"/>
          <w:szCs w:val="24"/>
        </w:rPr>
        <w:t>were students, 22</w:t>
      </w:r>
      <w:r w:rsidR="005601F3" w:rsidRPr="0030451E">
        <w:rPr>
          <w:rFonts w:ascii="Arial" w:hAnsi="Arial" w:cs="Arial"/>
          <w:sz w:val="24"/>
          <w:szCs w:val="24"/>
        </w:rPr>
        <w:t xml:space="preserve"> (8.2%)</w:t>
      </w:r>
      <w:r w:rsidRPr="0030451E">
        <w:rPr>
          <w:rFonts w:ascii="Arial" w:hAnsi="Arial" w:cs="Arial"/>
          <w:sz w:val="24"/>
          <w:szCs w:val="24"/>
        </w:rPr>
        <w:t xml:space="preserve"> identified as hom</w:t>
      </w:r>
      <w:r w:rsidR="005601F3" w:rsidRPr="0030451E">
        <w:rPr>
          <w:rFonts w:ascii="Arial" w:hAnsi="Arial" w:cs="Arial"/>
          <w:sz w:val="24"/>
          <w:szCs w:val="24"/>
        </w:rPr>
        <w:t xml:space="preserve">emakers </w:t>
      </w:r>
      <w:r w:rsidR="008234A5" w:rsidRPr="0030451E">
        <w:rPr>
          <w:rFonts w:ascii="Arial" w:hAnsi="Arial" w:cs="Arial"/>
          <w:sz w:val="24"/>
          <w:szCs w:val="24"/>
        </w:rPr>
        <w:t>and 62 (23.1%) were unemploye</w:t>
      </w:r>
      <w:r w:rsidR="009C6F0F" w:rsidRPr="0030451E">
        <w:rPr>
          <w:rFonts w:ascii="Arial" w:hAnsi="Arial" w:cs="Arial"/>
          <w:sz w:val="24"/>
          <w:szCs w:val="24"/>
        </w:rPr>
        <w:t>d.</w:t>
      </w:r>
    </w:p>
    <w:p w14:paraId="5C163E8B" w14:textId="77777777" w:rsidR="001C2583" w:rsidRPr="0030451E" w:rsidRDefault="001C2583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E7FF2AA" w14:textId="15976165" w:rsidR="005C0B14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3.2. </w:t>
      </w:r>
      <w:r w:rsidR="00197542" w:rsidRPr="0030451E">
        <w:rPr>
          <w:rFonts w:ascii="Arial" w:hAnsi="Arial" w:cs="Arial"/>
          <w:b/>
          <w:sz w:val="24"/>
          <w:szCs w:val="24"/>
        </w:rPr>
        <w:t>Group d</w:t>
      </w:r>
      <w:r w:rsidR="004A0B52" w:rsidRPr="0030451E">
        <w:rPr>
          <w:rFonts w:ascii="Arial" w:hAnsi="Arial" w:cs="Arial"/>
          <w:b/>
          <w:sz w:val="24"/>
          <w:szCs w:val="24"/>
        </w:rPr>
        <w:t>ifferences</w:t>
      </w:r>
      <w:r w:rsidR="00197542" w:rsidRPr="0030451E">
        <w:rPr>
          <w:rFonts w:ascii="Arial" w:hAnsi="Arial" w:cs="Arial"/>
          <w:b/>
          <w:sz w:val="24"/>
          <w:szCs w:val="24"/>
        </w:rPr>
        <w:t xml:space="preserve"> at baseline and follow-up</w:t>
      </w:r>
    </w:p>
    <w:p w14:paraId="7B3448DA" w14:textId="4611A6F0" w:rsidR="007413A7" w:rsidRPr="0030451E" w:rsidRDefault="00D97507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Group differences at baseline and follow-up between those categorised as ‘Employed’ (</w:t>
      </w:r>
      <w:r w:rsidRPr="0030451E">
        <w:rPr>
          <w:rFonts w:ascii="Arial" w:hAnsi="Arial" w:cs="Arial"/>
          <w:i/>
          <w:sz w:val="24"/>
          <w:szCs w:val="24"/>
        </w:rPr>
        <w:t>n</w:t>
      </w:r>
      <w:r w:rsidRPr="0030451E">
        <w:rPr>
          <w:rFonts w:ascii="Arial" w:hAnsi="Arial" w:cs="Arial"/>
          <w:sz w:val="24"/>
          <w:szCs w:val="24"/>
        </w:rPr>
        <w:t xml:space="preserve"> = 184) or ‘Unemployed’ (</w:t>
      </w:r>
      <w:r w:rsidRPr="0030451E">
        <w:rPr>
          <w:rFonts w:ascii="Arial" w:hAnsi="Arial" w:cs="Arial"/>
          <w:i/>
          <w:sz w:val="24"/>
          <w:szCs w:val="24"/>
        </w:rPr>
        <w:t>n</w:t>
      </w:r>
      <w:r w:rsidRPr="0030451E">
        <w:rPr>
          <w:rFonts w:ascii="Arial" w:hAnsi="Arial" w:cs="Arial"/>
          <w:sz w:val="24"/>
          <w:szCs w:val="24"/>
        </w:rPr>
        <w:t xml:space="preserve"> = 62) at follow-up are provided in Table </w:t>
      </w:r>
      <w:r w:rsidR="00CE7F60" w:rsidRPr="0030451E">
        <w:rPr>
          <w:rFonts w:ascii="Arial" w:hAnsi="Arial" w:cs="Arial"/>
          <w:sz w:val="24"/>
          <w:szCs w:val="24"/>
        </w:rPr>
        <w:t>1</w:t>
      </w:r>
      <w:r w:rsidRPr="0030451E">
        <w:rPr>
          <w:rFonts w:ascii="Arial" w:hAnsi="Arial" w:cs="Arial"/>
          <w:sz w:val="24"/>
          <w:szCs w:val="24"/>
        </w:rPr>
        <w:t xml:space="preserve">. </w:t>
      </w:r>
      <w:r w:rsidR="005C25E6" w:rsidRPr="0030451E">
        <w:rPr>
          <w:rFonts w:ascii="Arial" w:hAnsi="Arial" w:cs="Arial"/>
          <w:sz w:val="24"/>
          <w:szCs w:val="24"/>
        </w:rPr>
        <w:t xml:space="preserve">At baseline, those </w:t>
      </w:r>
      <w:r w:rsidR="00691615" w:rsidRPr="0030451E">
        <w:rPr>
          <w:rFonts w:ascii="Arial" w:hAnsi="Arial" w:cs="Arial"/>
          <w:sz w:val="24"/>
          <w:szCs w:val="24"/>
        </w:rPr>
        <w:t xml:space="preserve">who </w:t>
      </w:r>
      <w:r w:rsidR="005C25E6" w:rsidRPr="0030451E">
        <w:rPr>
          <w:rFonts w:ascii="Arial" w:hAnsi="Arial" w:cs="Arial"/>
          <w:sz w:val="24"/>
          <w:szCs w:val="24"/>
        </w:rPr>
        <w:t xml:space="preserve">were unemployed at follow-up had </w:t>
      </w:r>
      <w:r w:rsidR="00D25346" w:rsidRPr="0030451E">
        <w:rPr>
          <w:rFonts w:ascii="Arial" w:hAnsi="Arial" w:cs="Arial"/>
          <w:sz w:val="24"/>
          <w:szCs w:val="24"/>
        </w:rPr>
        <w:t xml:space="preserve">a longer </w:t>
      </w:r>
      <w:r w:rsidR="00573526">
        <w:rPr>
          <w:rFonts w:ascii="Arial" w:hAnsi="Arial" w:cs="Arial"/>
          <w:sz w:val="24"/>
          <w:szCs w:val="24"/>
        </w:rPr>
        <w:t>DUI</w:t>
      </w:r>
      <w:r w:rsidR="006B75F1" w:rsidRPr="0030451E">
        <w:rPr>
          <w:rFonts w:ascii="Arial" w:hAnsi="Arial" w:cs="Arial"/>
          <w:sz w:val="24"/>
          <w:szCs w:val="24"/>
        </w:rPr>
        <w:t xml:space="preserve">, </w:t>
      </w:r>
      <w:r w:rsidR="005C25E6" w:rsidRPr="0030451E">
        <w:rPr>
          <w:rFonts w:ascii="Arial" w:hAnsi="Arial" w:cs="Arial"/>
          <w:sz w:val="24"/>
          <w:szCs w:val="24"/>
        </w:rPr>
        <w:t>more severe negative symptoms</w:t>
      </w:r>
      <w:r w:rsidR="00AD0A0C" w:rsidRPr="0030451E">
        <w:rPr>
          <w:rFonts w:ascii="Arial" w:hAnsi="Arial" w:cs="Arial"/>
          <w:sz w:val="24"/>
          <w:szCs w:val="24"/>
        </w:rPr>
        <w:t>, lower IQ</w:t>
      </w:r>
      <w:r w:rsidR="003C7A63" w:rsidRPr="0030451E">
        <w:rPr>
          <w:rFonts w:ascii="Arial" w:hAnsi="Arial" w:cs="Arial"/>
          <w:sz w:val="24"/>
          <w:szCs w:val="24"/>
        </w:rPr>
        <w:t xml:space="preserve">, </w:t>
      </w:r>
      <w:r w:rsidR="00514EE3" w:rsidRPr="0030451E">
        <w:rPr>
          <w:rFonts w:ascii="Arial" w:hAnsi="Arial" w:cs="Arial"/>
          <w:sz w:val="24"/>
          <w:szCs w:val="24"/>
        </w:rPr>
        <w:t>and reported more childhood trauma</w:t>
      </w:r>
      <w:r w:rsidR="006B75F1" w:rsidRPr="0030451E">
        <w:rPr>
          <w:rFonts w:ascii="Arial" w:hAnsi="Arial" w:cs="Arial"/>
          <w:sz w:val="24"/>
          <w:szCs w:val="24"/>
        </w:rPr>
        <w:t xml:space="preserve"> </w:t>
      </w:r>
      <w:r w:rsidR="00C95F1D" w:rsidRPr="0030451E">
        <w:rPr>
          <w:rFonts w:ascii="Arial" w:hAnsi="Arial" w:cs="Arial"/>
          <w:sz w:val="24"/>
          <w:szCs w:val="24"/>
        </w:rPr>
        <w:t>than the employed group</w:t>
      </w:r>
      <w:r w:rsidR="00691615" w:rsidRPr="0030451E">
        <w:rPr>
          <w:rFonts w:ascii="Arial" w:hAnsi="Arial" w:cs="Arial"/>
          <w:sz w:val="24"/>
          <w:szCs w:val="24"/>
        </w:rPr>
        <w:t xml:space="preserve">. </w:t>
      </w:r>
      <w:r w:rsidR="007413A7" w:rsidRPr="0030451E">
        <w:rPr>
          <w:rFonts w:ascii="Arial" w:hAnsi="Arial" w:cs="Arial"/>
          <w:sz w:val="24"/>
          <w:szCs w:val="24"/>
        </w:rPr>
        <w:t xml:space="preserve">Those who were unemployed at follow-up also had significantly poorer social </w:t>
      </w:r>
      <w:r w:rsidR="00573526">
        <w:rPr>
          <w:rFonts w:ascii="Arial" w:hAnsi="Arial" w:cs="Arial"/>
          <w:sz w:val="24"/>
          <w:szCs w:val="24"/>
        </w:rPr>
        <w:t xml:space="preserve">and occupational functioning </w:t>
      </w:r>
      <w:r w:rsidR="007413A7" w:rsidRPr="0030451E">
        <w:rPr>
          <w:rFonts w:ascii="Arial" w:hAnsi="Arial" w:cs="Arial"/>
          <w:sz w:val="24"/>
          <w:szCs w:val="24"/>
        </w:rPr>
        <w:t xml:space="preserve">at baseline. </w:t>
      </w:r>
      <w:r w:rsidR="00606DF5" w:rsidRPr="0030451E">
        <w:rPr>
          <w:rFonts w:ascii="Arial" w:hAnsi="Arial" w:cs="Arial"/>
          <w:sz w:val="24"/>
          <w:szCs w:val="24"/>
        </w:rPr>
        <w:t xml:space="preserve">However, </w:t>
      </w:r>
      <w:r w:rsidR="00922D87" w:rsidRPr="0030451E">
        <w:rPr>
          <w:rFonts w:ascii="Arial" w:hAnsi="Arial" w:cs="Arial"/>
          <w:sz w:val="24"/>
          <w:szCs w:val="24"/>
        </w:rPr>
        <w:t xml:space="preserve">age, </w:t>
      </w:r>
      <w:r w:rsidR="00606DF5" w:rsidRPr="0030451E">
        <w:rPr>
          <w:rFonts w:ascii="Arial" w:hAnsi="Arial" w:cs="Arial"/>
          <w:sz w:val="24"/>
          <w:szCs w:val="24"/>
        </w:rPr>
        <w:t xml:space="preserve">depression, </w:t>
      </w:r>
      <w:r w:rsidR="00691615" w:rsidRPr="0030451E">
        <w:rPr>
          <w:rFonts w:ascii="Arial" w:hAnsi="Arial" w:cs="Arial"/>
          <w:sz w:val="24"/>
          <w:szCs w:val="24"/>
        </w:rPr>
        <w:lastRenderedPageBreak/>
        <w:t>anxiety</w:t>
      </w:r>
      <w:r w:rsidR="009E24AA" w:rsidRPr="0030451E">
        <w:rPr>
          <w:rFonts w:ascii="Arial" w:hAnsi="Arial" w:cs="Arial"/>
          <w:sz w:val="24"/>
          <w:szCs w:val="24"/>
        </w:rPr>
        <w:t>, level of education</w:t>
      </w:r>
      <w:r w:rsidR="00691615" w:rsidRPr="0030451E">
        <w:rPr>
          <w:rFonts w:ascii="Arial" w:hAnsi="Arial" w:cs="Arial"/>
          <w:sz w:val="24"/>
          <w:szCs w:val="24"/>
        </w:rPr>
        <w:t xml:space="preserve"> </w:t>
      </w:r>
      <w:r w:rsidR="00606DF5" w:rsidRPr="0030451E">
        <w:rPr>
          <w:rFonts w:ascii="Arial" w:hAnsi="Arial" w:cs="Arial"/>
          <w:sz w:val="24"/>
          <w:szCs w:val="24"/>
        </w:rPr>
        <w:t xml:space="preserve">and </w:t>
      </w:r>
      <w:r w:rsidR="003B45D8" w:rsidRPr="0030451E">
        <w:rPr>
          <w:rFonts w:ascii="Arial" w:hAnsi="Arial" w:cs="Arial"/>
          <w:sz w:val="24"/>
          <w:szCs w:val="24"/>
        </w:rPr>
        <w:t xml:space="preserve">the </w:t>
      </w:r>
      <w:r w:rsidR="00606DF5" w:rsidRPr="0030451E">
        <w:rPr>
          <w:rFonts w:ascii="Arial" w:hAnsi="Arial" w:cs="Arial"/>
          <w:sz w:val="24"/>
          <w:szCs w:val="24"/>
        </w:rPr>
        <w:t xml:space="preserve">proportion of males </w:t>
      </w:r>
      <w:r w:rsidR="004909C1">
        <w:rPr>
          <w:rFonts w:ascii="Arial" w:hAnsi="Arial" w:cs="Arial"/>
          <w:sz w:val="24"/>
          <w:szCs w:val="24"/>
        </w:rPr>
        <w:t>were similar in both groups</w:t>
      </w:r>
      <w:r w:rsidR="002B4C8C" w:rsidRPr="0030451E">
        <w:rPr>
          <w:rFonts w:ascii="Arial" w:hAnsi="Arial" w:cs="Arial"/>
          <w:sz w:val="24"/>
          <w:szCs w:val="24"/>
        </w:rPr>
        <w:t xml:space="preserve">. There were also no </w:t>
      </w:r>
      <w:r w:rsidR="00D06FE0" w:rsidRPr="0030451E">
        <w:rPr>
          <w:rFonts w:ascii="Arial" w:hAnsi="Arial" w:cs="Arial"/>
          <w:sz w:val="24"/>
          <w:szCs w:val="24"/>
        </w:rPr>
        <w:t xml:space="preserve">group </w:t>
      </w:r>
      <w:r w:rsidR="002B4C8C" w:rsidRPr="0030451E">
        <w:rPr>
          <w:rFonts w:ascii="Arial" w:hAnsi="Arial" w:cs="Arial"/>
          <w:sz w:val="24"/>
          <w:szCs w:val="24"/>
        </w:rPr>
        <w:t xml:space="preserve">differences </w:t>
      </w:r>
      <w:r w:rsidR="00C93924" w:rsidRPr="0030451E">
        <w:rPr>
          <w:rFonts w:ascii="Arial" w:hAnsi="Arial" w:cs="Arial"/>
          <w:sz w:val="24"/>
          <w:szCs w:val="24"/>
        </w:rPr>
        <w:t xml:space="preserve">at baseline </w:t>
      </w:r>
      <w:r w:rsidR="002B4C8C" w:rsidRPr="0030451E">
        <w:rPr>
          <w:rFonts w:ascii="Arial" w:hAnsi="Arial" w:cs="Arial"/>
          <w:sz w:val="24"/>
          <w:szCs w:val="24"/>
        </w:rPr>
        <w:t>in the proportion of pa</w:t>
      </w:r>
      <w:r w:rsidR="00D06FE0" w:rsidRPr="0030451E">
        <w:rPr>
          <w:rFonts w:ascii="Arial" w:hAnsi="Arial" w:cs="Arial"/>
          <w:sz w:val="24"/>
          <w:szCs w:val="24"/>
        </w:rPr>
        <w:t xml:space="preserve">rticipants </w:t>
      </w:r>
      <w:r w:rsidR="002B4C8C" w:rsidRPr="0030451E">
        <w:rPr>
          <w:rFonts w:ascii="Arial" w:hAnsi="Arial" w:cs="Arial"/>
          <w:sz w:val="24"/>
          <w:szCs w:val="24"/>
        </w:rPr>
        <w:t>who had been diagnosed with an anxiety, mood or substance use disorder.</w:t>
      </w:r>
    </w:p>
    <w:p w14:paraId="6D8D5379" w14:textId="2E9A83BD" w:rsidR="00E16EAC" w:rsidRPr="0030451E" w:rsidRDefault="00227244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Among those </w:t>
      </w:r>
      <w:r w:rsidR="00B344F8" w:rsidRPr="0030451E">
        <w:rPr>
          <w:rFonts w:ascii="Arial" w:hAnsi="Arial" w:cs="Arial"/>
          <w:sz w:val="24"/>
          <w:szCs w:val="24"/>
        </w:rPr>
        <w:t xml:space="preserve">patients </w:t>
      </w:r>
      <w:r w:rsidRPr="0030451E">
        <w:rPr>
          <w:rFonts w:ascii="Arial" w:hAnsi="Arial" w:cs="Arial"/>
          <w:sz w:val="24"/>
          <w:szCs w:val="24"/>
        </w:rPr>
        <w:t>with</w:t>
      </w:r>
      <w:r w:rsidR="00827F01" w:rsidRPr="0030451E">
        <w:rPr>
          <w:rFonts w:ascii="Arial" w:hAnsi="Arial" w:cs="Arial"/>
          <w:sz w:val="24"/>
          <w:szCs w:val="24"/>
        </w:rPr>
        <w:t xml:space="preserve"> </w:t>
      </w:r>
      <w:r w:rsidR="00343AD0" w:rsidRPr="0030451E">
        <w:rPr>
          <w:rFonts w:ascii="Arial" w:hAnsi="Arial" w:cs="Arial"/>
          <w:sz w:val="24"/>
          <w:szCs w:val="24"/>
        </w:rPr>
        <w:t xml:space="preserve">baseline </w:t>
      </w:r>
      <w:r w:rsidR="00827F01" w:rsidRPr="0030451E">
        <w:rPr>
          <w:rFonts w:ascii="Arial" w:hAnsi="Arial" w:cs="Arial"/>
          <w:sz w:val="24"/>
          <w:szCs w:val="24"/>
        </w:rPr>
        <w:t xml:space="preserve">employment status </w:t>
      </w:r>
      <w:r w:rsidRPr="0030451E">
        <w:rPr>
          <w:rFonts w:ascii="Arial" w:hAnsi="Arial" w:cs="Arial"/>
          <w:sz w:val="24"/>
          <w:szCs w:val="24"/>
        </w:rPr>
        <w:t>data</w:t>
      </w:r>
      <w:r w:rsidR="00343AD0" w:rsidRPr="0030451E">
        <w:rPr>
          <w:rFonts w:ascii="Arial" w:hAnsi="Arial" w:cs="Arial"/>
          <w:sz w:val="24"/>
          <w:szCs w:val="24"/>
        </w:rPr>
        <w:t>; 2</w:t>
      </w:r>
      <w:r w:rsidRPr="0030451E">
        <w:rPr>
          <w:rFonts w:ascii="Arial" w:hAnsi="Arial" w:cs="Arial"/>
          <w:sz w:val="24"/>
          <w:szCs w:val="24"/>
        </w:rPr>
        <w:t>2</w:t>
      </w:r>
      <w:r w:rsidR="00827F01" w:rsidRPr="0030451E">
        <w:rPr>
          <w:rFonts w:ascii="Arial" w:hAnsi="Arial" w:cs="Arial"/>
          <w:sz w:val="24"/>
          <w:szCs w:val="24"/>
        </w:rPr>
        <w:t xml:space="preserve"> of 113 (19.5%) who </w:t>
      </w:r>
      <w:r w:rsidR="00BA3531" w:rsidRPr="0030451E">
        <w:rPr>
          <w:rFonts w:ascii="Arial" w:hAnsi="Arial" w:cs="Arial"/>
          <w:sz w:val="24"/>
          <w:szCs w:val="24"/>
        </w:rPr>
        <w:t xml:space="preserve">were </w:t>
      </w:r>
      <w:r w:rsidR="00827F01" w:rsidRPr="0030451E">
        <w:rPr>
          <w:rFonts w:ascii="Arial" w:hAnsi="Arial" w:cs="Arial"/>
          <w:sz w:val="24"/>
          <w:szCs w:val="24"/>
        </w:rPr>
        <w:t>employed at follow-up and 12 of 31 (38.7%) who were un</w:t>
      </w:r>
      <w:r w:rsidR="00127733" w:rsidRPr="0030451E">
        <w:rPr>
          <w:rFonts w:ascii="Arial" w:hAnsi="Arial" w:cs="Arial"/>
          <w:sz w:val="24"/>
          <w:szCs w:val="24"/>
        </w:rPr>
        <w:t xml:space="preserve">employed at follow-up were </w:t>
      </w:r>
      <w:r w:rsidR="00827F01" w:rsidRPr="0030451E">
        <w:rPr>
          <w:rFonts w:ascii="Arial" w:hAnsi="Arial" w:cs="Arial"/>
          <w:sz w:val="24"/>
          <w:szCs w:val="24"/>
        </w:rPr>
        <w:t>unemployed at baseline</w:t>
      </w:r>
      <w:r w:rsidR="0072188A" w:rsidRPr="0030451E">
        <w:rPr>
          <w:rFonts w:ascii="Arial" w:hAnsi="Arial" w:cs="Arial"/>
          <w:sz w:val="24"/>
          <w:szCs w:val="24"/>
        </w:rPr>
        <w:t xml:space="preserve"> (</w:t>
      </w:r>
      <w:r w:rsidR="00C337A9" w:rsidRPr="0030451E">
        <w:rPr>
          <w:rFonts w:ascii="Arial" w:hAnsi="Arial" w:cs="Arial"/>
          <w:sz w:val="24"/>
          <w:szCs w:val="24"/>
        </w:rPr>
        <w:t>χ2 = 4</w:t>
      </w:r>
      <w:r w:rsidR="0072188A" w:rsidRPr="0030451E">
        <w:rPr>
          <w:rFonts w:ascii="Arial" w:hAnsi="Arial" w:cs="Arial"/>
          <w:sz w:val="24"/>
          <w:szCs w:val="24"/>
        </w:rPr>
        <w:t>.</w:t>
      </w:r>
      <w:r w:rsidR="00C337A9" w:rsidRPr="0030451E">
        <w:rPr>
          <w:rFonts w:ascii="Arial" w:hAnsi="Arial" w:cs="Arial"/>
          <w:sz w:val="24"/>
          <w:szCs w:val="24"/>
        </w:rPr>
        <w:t>993</w:t>
      </w:r>
      <w:r w:rsidR="0072188A" w:rsidRPr="0030451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2188A" w:rsidRPr="0030451E">
        <w:rPr>
          <w:rFonts w:ascii="Arial" w:hAnsi="Arial" w:cs="Arial"/>
          <w:sz w:val="24"/>
          <w:szCs w:val="24"/>
        </w:rPr>
        <w:t>df</w:t>
      </w:r>
      <w:proofErr w:type="gramEnd"/>
      <w:r w:rsidR="0072188A" w:rsidRPr="0030451E">
        <w:rPr>
          <w:rFonts w:ascii="Arial" w:hAnsi="Arial" w:cs="Arial"/>
          <w:sz w:val="24"/>
          <w:szCs w:val="24"/>
        </w:rPr>
        <w:t xml:space="preserve"> = 1, </w:t>
      </w:r>
      <w:r w:rsidR="0072188A" w:rsidRPr="0030451E">
        <w:rPr>
          <w:rFonts w:ascii="Arial" w:hAnsi="Arial" w:cs="Arial"/>
          <w:i/>
          <w:sz w:val="24"/>
          <w:szCs w:val="24"/>
        </w:rPr>
        <w:t xml:space="preserve">p </w:t>
      </w:r>
      <w:r w:rsidR="0072188A" w:rsidRPr="0030451E">
        <w:rPr>
          <w:rFonts w:ascii="Arial" w:hAnsi="Arial" w:cs="Arial"/>
          <w:sz w:val="24"/>
          <w:szCs w:val="24"/>
        </w:rPr>
        <w:t>= .0</w:t>
      </w:r>
      <w:r w:rsidR="00C337A9" w:rsidRPr="0030451E">
        <w:rPr>
          <w:rFonts w:ascii="Arial" w:hAnsi="Arial" w:cs="Arial"/>
          <w:sz w:val="24"/>
          <w:szCs w:val="24"/>
        </w:rPr>
        <w:t>25</w:t>
      </w:r>
      <w:r w:rsidR="0072188A" w:rsidRPr="0030451E">
        <w:rPr>
          <w:rFonts w:ascii="Arial" w:hAnsi="Arial" w:cs="Arial"/>
          <w:sz w:val="24"/>
          <w:szCs w:val="24"/>
        </w:rPr>
        <w:t>)</w:t>
      </w:r>
      <w:r w:rsidR="00827F01" w:rsidRPr="0030451E">
        <w:rPr>
          <w:rFonts w:ascii="Arial" w:hAnsi="Arial" w:cs="Arial"/>
          <w:sz w:val="24"/>
          <w:szCs w:val="24"/>
        </w:rPr>
        <w:t>.</w:t>
      </w:r>
    </w:p>
    <w:p w14:paraId="61C8427D" w14:textId="77777777" w:rsidR="00CE5F64" w:rsidRPr="0030451E" w:rsidRDefault="00CE5F64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AABA73A" w14:textId="24FE7BF1" w:rsidR="00CE5F64" w:rsidRPr="0030451E" w:rsidRDefault="00CE5F64" w:rsidP="00A35555">
      <w:p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[Insert Table </w:t>
      </w:r>
      <w:r w:rsidR="00CE7F60" w:rsidRPr="0030451E">
        <w:rPr>
          <w:rFonts w:ascii="Arial" w:hAnsi="Arial" w:cs="Arial"/>
          <w:b/>
          <w:sz w:val="24"/>
          <w:szCs w:val="24"/>
        </w:rPr>
        <w:t>1</w:t>
      </w:r>
      <w:r w:rsidRPr="0030451E">
        <w:rPr>
          <w:rFonts w:ascii="Arial" w:hAnsi="Arial" w:cs="Arial"/>
          <w:b/>
          <w:sz w:val="24"/>
          <w:szCs w:val="24"/>
        </w:rPr>
        <w:t xml:space="preserve"> here]</w:t>
      </w:r>
    </w:p>
    <w:p w14:paraId="063B328B" w14:textId="77777777" w:rsidR="00CE5F64" w:rsidRPr="0030451E" w:rsidRDefault="00CE5F64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80EA323" w14:textId="79E5E306" w:rsidR="00E16EAC" w:rsidRPr="0030451E" w:rsidRDefault="000D3EB8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Over the follow-</w:t>
      </w:r>
      <w:r w:rsidR="004E579B" w:rsidRPr="0030451E">
        <w:rPr>
          <w:rFonts w:ascii="Arial" w:hAnsi="Arial" w:cs="Arial"/>
          <w:sz w:val="24"/>
          <w:szCs w:val="24"/>
        </w:rPr>
        <w:t>up period, 69 pa</w:t>
      </w:r>
      <w:r w:rsidR="00D06FE0" w:rsidRPr="0030451E">
        <w:rPr>
          <w:rFonts w:ascii="Arial" w:hAnsi="Arial" w:cs="Arial"/>
          <w:sz w:val="24"/>
          <w:szCs w:val="24"/>
        </w:rPr>
        <w:t xml:space="preserve">rticipants </w:t>
      </w:r>
      <w:r w:rsidR="004E579B" w:rsidRPr="0030451E">
        <w:rPr>
          <w:rFonts w:ascii="Arial" w:hAnsi="Arial" w:cs="Arial"/>
          <w:sz w:val="24"/>
          <w:szCs w:val="24"/>
        </w:rPr>
        <w:t xml:space="preserve">(25.7% of the sample) developed a full-threshold psychotic disorder. </w:t>
      </w:r>
      <w:r w:rsidR="00EA0893" w:rsidRPr="0030451E">
        <w:rPr>
          <w:rFonts w:ascii="Arial" w:hAnsi="Arial" w:cs="Arial"/>
          <w:sz w:val="24"/>
          <w:szCs w:val="24"/>
        </w:rPr>
        <w:t>A significant</w:t>
      </w:r>
      <w:r w:rsidR="002B6909" w:rsidRPr="0030451E">
        <w:rPr>
          <w:rFonts w:ascii="Arial" w:hAnsi="Arial" w:cs="Arial"/>
          <w:sz w:val="24"/>
          <w:szCs w:val="24"/>
        </w:rPr>
        <w:t>ly</w:t>
      </w:r>
      <w:r w:rsidR="00EA0893" w:rsidRPr="0030451E">
        <w:rPr>
          <w:rFonts w:ascii="Arial" w:hAnsi="Arial" w:cs="Arial"/>
          <w:sz w:val="24"/>
          <w:szCs w:val="24"/>
        </w:rPr>
        <w:t xml:space="preserve"> higher proportion of pa</w:t>
      </w:r>
      <w:r w:rsidR="00D06FE0" w:rsidRPr="0030451E">
        <w:rPr>
          <w:rFonts w:ascii="Arial" w:hAnsi="Arial" w:cs="Arial"/>
          <w:sz w:val="24"/>
          <w:szCs w:val="24"/>
        </w:rPr>
        <w:t>rticipants i</w:t>
      </w:r>
      <w:r w:rsidR="00EA0893" w:rsidRPr="0030451E">
        <w:rPr>
          <w:rFonts w:ascii="Arial" w:hAnsi="Arial" w:cs="Arial"/>
          <w:sz w:val="24"/>
          <w:szCs w:val="24"/>
        </w:rPr>
        <w:t>n the unemployed group had developed a psychotic disorder</w:t>
      </w:r>
      <w:r w:rsidR="00624E32" w:rsidRPr="0030451E">
        <w:rPr>
          <w:rFonts w:ascii="Arial" w:hAnsi="Arial" w:cs="Arial"/>
          <w:sz w:val="24"/>
          <w:szCs w:val="24"/>
        </w:rPr>
        <w:t xml:space="preserve"> compared to the employed group</w:t>
      </w:r>
      <w:r w:rsidR="00457244" w:rsidRPr="0030451E">
        <w:rPr>
          <w:rFonts w:ascii="Arial" w:hAnsi="Arial" w:cs="Arial"/>
          <w:sz w:val="24"/>
          <w:szCs w:val="24"/>
        </w:rPr>
        <w:t>.</w:t>
      </w:r>
      <w:r w:rsidR="003869ED" w:rsidRPr="0030451E">
        <w:rPr>
          <w:rFonts w:ascii="Arial" w:hAnsi="Arial" w:cs="Arial"/>
          <w:sz w:val="24"/>
          <w:szCs w:val="24"/>
        </w:rPr>
        <w:t xml:space="preserve"> </w:t>
      </w:r>
      <w:r w:rsidR="004E579B" w:rsidRPr="0030451E">
        <w:rPr>
          <w:rFonts w:ascii="Arial" w:hAnsi="Arial" w:cs="Arial"/>
          <w:sz w:val="24"/>
          <w:szCs w:val="24"/>
        </w:rPr>
        <w:t xml:space="preserve">At follow-up, unemployed </w:t>
      </w:r>
      <w:r w:rsidR="005B5BBA">
        <w:rPr>
          <w:rFonts w:ascii="Arial" w:hAnsi="Arial" w:cs="Arial"/>
          <w:sz w:val="24"/>
          <w:szCs w:val="24"/>
        </w:rPr>
        <w:t>individuals</w:t>
      </w:r>
      <w:r w:rsidR="004E579B" w:rsidRPr="0030451E">
        <w:rPr>
          <w:rFonts w:ascii="Arial" w:hAnsi="Arial" w:cs="Arial"/>
          <w:sz w:val="24"/>
          <w:szCs w:val="24"/>
        </w:rPr>
        <w:t xml:space="preserve"> </w:t>
      </w:r>
      <w:r w:rsidR="00CD069A" w:rsidRPr="0030451E">
        <w:rPr>
          <w:rFonts w:ascii="Arial" w:hAnsi="Arial" w:cs="Arial"/>
          <w:sz w:val="24"/>
          <w:szCs w:val="24"/>
        </w:rPr>
        <w:t xml:space="preserve">exhibited </w:t>
      </w:r>
      <w:r w:rsidR="004E579B" w:rsidRPr="0030451E">
        <w:rPr>
          <w:rFonts w:ascii="Arial" w:hAnsi="Arial" w:cs="Arial"/>
          <w:sz w:val="24"/>
          <w:szCs w:val="24"/>
        </w:rPr>
        <w:t xml:space="preserve">significantly more severe </w:t>
      </w:r>
      <w:r w:rsidR="00CD069A" w:rsidRPr="0030451E">
        <w:rPr>
          <w:rFonts w:ascii="Arial" w:hAnsi="Arial" w:cs="Arial"/>
          <w:sz w:val="24"/>
          <w:szCs w:val="24"/>
        </w:rPr>
        <w:t>symptomatology</w:t>
      </w:r>
      <w:r w:rsidR="004E579B" w:rsidRPr="0030451E">
        <w:rPr>
          <w:rFonts w:ascii="Arial" w:hAnsi="Arial" w:cs="Arial"/>
          <w:sz w:val="24"/>
          <w:szCs w:val="24"/>
        </w:rPr>
        <w:t xml:space="preserve"> on all measures </w:t>
      </w:r>
      <w:r w:rsidR="00624E32" w:rsidRPr="0030451E">
        <w:rPr>
          <w:rFonts w:ascii="Arial" w:hAnsi="Arial" w:cs="Arial"/>
          <w:sz w:val="24"/>
          <w:szCs w:val="24"/>
        </w:rPr>
        <w:t xml:space="preserve">and higher rates of </w:t>
      </w:r>
      <w:r w:rsidR="003869ED" w:rsidRPr="0030451E">
        <w:rPr>
          <w:rFonts w:ascii="Arial" w:hAnsi="Arial" w:cs="Arial"/>
          <w:sz w:val="24"/>
          <w:szCs w:val="24"/>
        </w:rPr>
        <w:t>anxiety, mood and substance use disorders.</w:t>
      </w:r>
    </w:p>
    <w:p w14:paraId="549548BC" w14:textId="77777777" w:rsidR="00087D32" w:rsidRPr="0030451E" w:rsidRDefault="00087D32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E143806" w14:textId="6B8020CD" w:rsidR="00197542" w:rsidRPr="0030451E" w:rsidRDefault="005F1D80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3.3. </w:t>
      </w:r>
      <w:r w:rsidR="00197542" w:rsidRPr="0030451E">
        <w:rPr>
          <w:rFonts w:ascii="Arial" w:hAnsi="Arial" w:cs="Arial"/>
          <w:b/>
          <w:sz w:val="24"/>
          <w:szCs w:val="24"/>
        </w:rPr>
        <w:t>Predictors of employment status</w:t>
      </w:r>
    </w:p>
    <w:p w14:paraId="68B63550" w14:textId="3A130B1D" w:rsidR="00F727B8" w:rsidRPr="0030451E" w:rsidRDefault="0012232E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C</w:t>
      </w:r>
      <w:r w:rsidR="00324EF9" w:rsidRPr="0030451E">
        <w:rPr>
          <w:rFonts w:ascii="Arial" w:hAnsi="Arial" w:cs="Arial"/>
          <w:sz w:val="24"/>
          <w:szCs w:val="24"/>
        </w:rPr>
        <w:t xml:space="preserve">orrelations between baseline predictor variables </w:t>
      </w:r>
      <w:r w:rsidR="00D93506">
        <w:rPr>
          <w:rFonts w:ascii="Arial" w:hAnsi="Arial" w:cs="Arial"/>
          <w:sz w:val="24"/>
          <w:szCs w:val="24"/>
        </w:rPr>
        <w:t xml:space="preserve">included in the multivariate analyses </w:t>
      </w:r>
      <w:r w:rsidR="00324EF9" w:rsidRPr="0030451E">
        <w:rPr>
          <w:rFonts w:ascii="Arial" w:hAnsi="Arial" w:cs="Arial"/>
          <w:sz w:val="24"/>
          <w:szCs w:val="24"/>
        </w:rPr>
        <w:t>were weak</w:t>
      </w:r>
      <w:r w:rsidR="00934B4D" w:rsidRPr="0030451E">
        <w:rPr>
          <w:rFonts w:ascii="Arial" w:hAnsi="Arial" w:cs="Arial"/>
          <w:sz w:val="24"/>
          <w:szCs w:val="24"/>
        </w:rPr>
        <w:t>,</w:t>
      </w:r>
      <w:r w:rsidR="00324EF9" w:rsidRPr="0030451E">
        <w:rPr>
          <w:rFonts w:ascii="Arial" w:hAnsi="Arial" w:cs="Arial"/>
          <w:sz w:val="24"/>
          <w:szCs w:val="24"/>
        </w:rPr>
        <w:t xml:space="preserve"> with the exception of </w:t>
      </w:r>
      <w:r w:rsidR="00934B4D" w:rsidRPr="0030451E">
        <w:rPr>
          <w:rFonts w:ascii="Arial" w:hAnsi="Arial" w:cs="Arial"/>
          <w:sz w:val="24"/>
          <w:szCs w:val="24"/>
        </w:rPr>
        <w:t xml:space="preserve">the associations between </w:t>
      </w:r>
      <w:r w:rsidR="005C618A">
        <w:rPr>
          <w:rFonts w:ascii="Arial" w:hAnsi="Arial" w:cs="Arial"/>
          <w:sz w:val="24"/>
          <w:szCs w:val="24"/>
        </w:rPr>
        <w:t xml:space="preserve">the </w:t>
      </w:r>
      <w:r w:rsidR="00324EF9" w:rsidRPr="0030451E">
        <w:rPr>
          <w:rFonts w:ascii="Arial" w:hAnsi="Arial" w:cs="Arial"/>
          <w:sz w:val="24"/>
          <w:szCs w:val="24"/>
        </w:rPr>
        <w:t xml:space="preserve">SANS score and </w:t>
      </w:r>
      <w:r w:rsidR="004913C2" w:rsidRPr="0030451E">
        <w:rPr>
          <w:rFonts w:ascii="Arial" w:hAnsi="Arial" w:cs="Arial"/>
          <w:sz w:val="24"/>
          <w:szCs w:val="24"/>
        </w:rPr>
        <w:t xml:space="preserve">both </w:t>
      </w:r>
      <w:r w:rsidR="00324EF9" w:rsidRPr="0030451E">
        <w:rPr>
          <w:rFonts w:ascii="Arial" w:hAnsi="Arial" w:cs="Arial"/>
          <w:sz w:val="24"/>
          <w:szCs w:val="24"/>
        </w:rPr>
        <w:t xml:space="preserve">the QLS </w:t>
      </w:r>
      <w:r w:rsidR="00853CA2" w:rsidRPr="0030451E">
        <w:rPr>
          <w:rFonts w:ascii="Arial" w:hAnsi="Arial" w:cs="Arial"/>
          <w:sz w:val="24"/>
          <w:szCs w:val="24"/>
        </w:rPr>
        <w:t>social</w:t>
      </w:r>
      <w:r w:rsidR="00324EF9" w:rsidRPr="0030451E">
        <w:rPr>
          <w:rFonts w:ascii="Arial" w:hAnsi="Arial" w:cs="Arial"/>
          <w:sz w:val="24"/>
          <w:szCs w:val="24"/>
        </w:rPr>
        <w:t xml:space="preserve"> (</w:t>
      </w:r>
      <w:r w:rsidR="00324EF9" w:rsidRPr="0030451E">
        <w:rPr>
          <w:rFonts w:ascii="Arial" w:hAnsi="Arial" w:cs="Arial"/>
          <w:i/>
          <w:sz w:val="24"/>
          <w:szCs w:val="24"/>
        </w:rPr>
        <w:t>r</w:t>
      </w:r>
      <w:r w:rsidR="00324EF9" w:rsidRPr="0030451E">
        <w:rPr>
          <w:rFonts w:ascii="Arial" w:hAnsi="Arial" w:cs="Arial"/>
          <w:sz w:val="24"/>
          <w:szCs w:val="24"/>
        </w:rPr>
        <w:t xml:space="preserve"> = -.57) and </w:t>
      </w:r>
      <w:r w:rsidR="00853CA2" w:rsidRPr="0030451E">
        <w:rPr>
          <w:rFonts w:ascii="Arial" w:hAnsi="Arial" w:cs="Arial"/>
          <w:sz w:val="24"/>
          <w:szCs w:val="24"/>
        </w:rPr>
        <w:t>occupational</w:t>
      </w:r>
      <w:r w:rsidR="00324EF9" w:rsidRPr="0030451E">
        <w:rPr>
          <w:rFonts w:ascii="Arial" w:hAnsi="Arial" w:cs="Arial"/>
          <w:sz w:val="24"/>
          <w:szCs w:val="24"/>
        </w:rPr>
        <w:t xml:space="preserve"> (</w:t>
      </w:r>
      <w:r w:rsidR="00324EF9" w:rsidRPr="0030451E">
        <w:rPr>
          <w:rFonts w:ascii="Arial" w:hAnsi="Arial" w:cs="Arial"/>
          <w:i/>
          <w:sz w:val="24"/>
          <w:szCs w:val="24"/>
        </w:rPr>
        <w:t>r</w:t>
      </w:r>
      <w:r w:rsidR="00324EF9" w:rsidRPr="0030451E">
        <w:rPr>
          <w:rFonts w:ascii="Arial" w:hAnsi="Arial" w:cs="Arial"/>
          <w:sz w:val="24"/>
          <w:szCs w:val="24"/>
        </w:rPr>
        <w:t xml:space="preserve"> = -.50) functioning subscales</w:t>
      </w:r>
      <w:r w:rsidR="005137EF" w:rsidRPr="0030451E">
        <w:rPr>
          <w:rFonts w:ascii="Arial" w:hAnsi="Arial" w:cs="Arial"/>
          <w:sz w:val="24"/>
          <w:szCs w:val="24"/>
        </w:rPr>
        <w:t>.</w:t>
      </w:r>
      <w:r w:rsidR="00EB02CC" w:rsidRPr="0030451E">
        <w:rPr>
          <w:rFonts w:ascii="Arial" w:hAnsi="Arial" w:cs="Arial"/>
          <w:sz w:val="24"/>
          <w:szCs w:val="24"/>
        </w:rPr>
        <w:t xml:space="preserve"> </w:t>
      </w:r>
      <w:r w:rsidR="005E0D01" w:rsidRPr="0030451E">
        <w:rPr>
          <w:rFonts w:ascii="Arial" w:hAnsi="Arial" w:cs="Arial"/>
          <w:sz w:val="24"/>
          <w:szCs w:val="24"/>
        </w:rPr>
        <w:t xml:space="preserve">However, </w:t>
      </w:r>
      <w:r w:rsidR="005C618A">
        <w:rPr>
          <w:rFonts w:ascii="Arial" w:hAnsi="Arial" w:cs="Arial"/>
          <w:sz w:val="24"/>
          <w:szCs w:val="24"/>
        </w:rPr>
        <w:t xml:space="preserve">the </w:t>
      </w:r>
      <w:r w:rsidR="00324EF9" w:rsidRPr="0030451E">
        <w:rPr>
          <w:rFonts w:ascii="Arial" w:hAnsi="Arial" w:cs="Arial"/>
          <w:sz w:val="24"/>
          <w:szCs w:val="24"/>
        </w:rPr>
        <w:t xml:space="preserve">SANS was added in the block prior to </w:t>
      </w:r>
      <w:r w:rsidR="009A36D1" w:rsidRPr="0030451E">
        <w:rPr>
          <w:rFonts w:ascii="Arial" w:hAnsi="Arial" w:cs="Arial"/>
          <w:sz w:val="24"/>
          <w:szCs w:val="24"/>
        </w:rPr>
        <w:t xml:space="preserve">the </w:t>
      </w:r>
      <w:r w:rsidR="00324EF9" w:rsidRPr="0030451E">
        <w:rPr>
          <w:rFonts w:ascii="Arial" w:hAnsi="Arial" w:cs="Arial"/>
          <w:sz w:val="24"/>
          <w:szCs w:val="24"/>
        </w:rPr>
        <w:t xml:space="preserve">functioning </w:t>
      </w:r>
      <w:r w:rsidR="009A36D1" w:rsidRPr="0030451E">
        <w:rPr>
          <w:rFonts w:ascii="Arial" w:hAnsi="Arial" w:cs="Arial"/>
          <w:sz w:val="24"/>
          <w:szCs w:val="24"/>
        </w:rPr>
        <w:t xml:space="preserve">assessment scores </w:t>
      </w:r>
      <w:r w:rsidR="00324EF9" w:rsidRPr="0030451E">
        <w:rPr>
          <w:rFonts w:ascii="Arial" w:hAnsi="Arial" w:cs="Arial"/>
          <w:sz w:val="24"/>
          <w:szCs w:val="24"/>
        </w:rPr>
        <w:t>and was not a significant predictor</w:t>
      </w:r>
      <w:r w:rsidR="00BF2C21" w:rsidRPr="0030451E">
        <w:rPr>
          <w:rFonts w:ascii="Arial" w:hAnsi="Arial" w:cs="Arial"/>
          <w:sz w:val="24"/>
          <w:szCs w:val="24"/>
        </w:rPr>
        <w:t xml:space="preserve"> in any of the </w:t>
      </w:r>
      <w:r w:rsidR="0071650B" w:rsidRPr="0030451E">
        <w:rPr>
          <w:rFonts w:ascii="Arial" w:hAnsi="Arial" w:cs="Arial"/>
          <w:sz w:val="24"/>
          <w:szCs w:val="24"/>
        </w:rPr>
        <w:t xml:space="preserve">multivariate </w:t>
      </w:r>
      <w:r w:rsidR="00BF2C21" w:rsidRPr="0030451E">
        <w:rPr>
          <w:rFonts w:ascii="Arial" w:hAnsi="Arial" w:cs="Arial"/>
          <w:sz w:val="24"/>
          <w:szCs w:val="24"/>
        </w:rPr>
        <w:t>models</w:t>
      </w:r>
      <w:r w:rsidR="00324EF9" w:rsidRPr="0030451E">
        <w:rPr>
          <w:rFonts w:ascii="Arial" w:hAnsi="Arial" w:cs="Arial"/>
          <w:sz w:val="24"/>
          <w:szCs w:val="24"/>
        </w:rPr>
        <w:t xml:space="preserve">. </w:t>
      </w:r>
      <w:r w:rsidR="005137EF" w:rsidRPr="0030451E">
        <w:rPr>
          <w:rFonts w:ascii="Arial" w:hAnsi="Arial" w:cs="Arial"/>
          <w:sz w:val="24"/>
          <w:szCs w:val="24"/>
        </w:rPr>
        <w:t>T</w:t>
      </w:r>
      <w:r w:rsidR="00573F6C" w:rsidRPr="0030451E">
        <w:rPr>
          <w:rFonts w:ascii="Arial" w:hAnsi="Arial" w:cs="Arial"/>
          <w:sz w:val="24"/>
          <w:szCs w:val="24"/>
        </w:rPr>
        <w:t xml:space="preserve">he </w:t>
      </w:r>
      <w:r w:rsidR="000B381C" w:rsidRPr="0030451E">
        <w:rPr>
          <w:rFonts w:ascii="Arial" w:hAnsi="Arial" w:cs="Arial"/>
          <w:sz w:val="24"/>
          <w:szCs w:val="24"/>
        </w:rPr>
        <w:t xml:space="preserve">final </w:t>
      </w:r>
      <w:r w:rsidR="000B381C" w:rsidRPr="0030451E">
        <w:rPr>
          <w:rFonts w:ascii="Arial" w:hAnsi="Arial" w:cs="Arial"/>
          <w:sz w:val="24"/>
          <w:szCs w:val="24"/>
        </w:rPr>
        <w:lastRenderedPageBreak/>
        <w:t xml:space="preserve">model from the </w:t>
      </w:r>
      <w:r w:rsidR="00573F6C" w:rsidRPr="0030451E">
        <w:rPr>
          <w:rFonts w:ascii="Arial" w:hAnsi="Arial" w:cs="Arial"/>
          <w:sz w:val="24"/>
          <w:szCs w:val="24"/>
        </w:rPr>
        <w:t>multivariate a</w:t>
      </w:r>
      <w:r w:rsidR="001063F3" w:rsidRPr="0030451E">
        <w:rPr>
          <w:rFonts w:ascii="Arial" w:hAnsi="Arial" w:cs="Arial"/>
          <w:sz w:val="24"/>
          <w:szCs w:val="24"/>
        </w:rPr>
        <w:t xml:space="preserve">nalyses </w:t>
      </w:r>
      <w:r w:rsidR="00A62BCE" w:rsidRPr="0030451E">
        <w:rPr>
          <w:rFonts w:ascii="Arial" w:hAnsi="Arial" w:cs="Arial"/>
          <w:sz w:val="24"/>
          <w:szCs w:val="24"/>
        </w:rPr>
        <w:t>is</w:t>
      </w:r>
      <w:r w:rsidR="001063F3" w:rsidRPr="0030451E">
        <w:rPr>
          <w:rFonts w:ascii="Arial" w:hAnsi="Arial" w:cs="Arial"/>
          <w:sz w:val="24"/>
          <w:szCs w:val="24"/>
        </w:rPr>
        <w:t xml:space="preserve"> presented in T</w:t>
      </w:r>
      <w:r w:rsidR="00573F6C" w:rsidRPr="0030451E">
        <w:rPr>
          <w:rFonts w:ascii="Arial" w:hAnsi="Arial" w:cs="Arial"/>
          <w:sz w:val="24"/>
          <w:szCs w:val="24"/>
        </w:rPr>
        <w:t xml:space="preserve">able </w:t>
      </w:r>
      <w:r w:rsidR="00CE7F60" w:rsidRPr="0030451E">
        <w:rPr>
          <w:rFonts w:ascii="Arial" w:hAnsi="Arial" w:cs="Arial"/>
          <w:sz w:val="24"/>
          <w:szCs w:val="24"/>
        </w:rPr>
        <w:t>2</w:t>
      </w:r>
      <w:r w:rsidR="00FB6368" w:rsidRPr="0030451E">
        <w:rPr>
          <w:rFonts w:ascii="Arial" w:hAnsi="Arial" w:cs="Arial"/>
          <w:sz w:val="24"/>
          <w:szCs w:val="24"/>
        </w:rPr>
        <w:t xml:space="preserve">. </w:t>
      </w:r>
      <w:r w:rsidR="00730D66" w:rsidRPr="0030451E">
        <w:rPr>
          <w:rFonts w:ascii="Arial" w:hAnsi="Arial" w:cs="Arial"/>
          <w:sz w:val="24"/>
          <w:szCs w:val="24"/>
        </w:rPr>
        <w:t>CTQ scores</w:t>
      </w:r>
      <w:r w:rsidR="00573F6C" w:rsidRPr="0030451E">
        <w:rPr>
          <w:rFonts w:ascii="Arial" w:hAnsi="Arial" w:cs="Arial"/>
          <w:sz w:val="24"/>
          <w:szCs w:val="24"/>
        </w:rPr>
        <w:t xml:space="preserve"> </w:t>
      </w:r>
      <w:r w:rsidR="00FB6368" w:rsidRPr="0030451E">
        <w:rPr>
          <w:rFonts w:ascii="Arial" w:hAnsi="Arial" w:cs="Arial"/>
          <w:sz w:val="24"/>
          <w:szCs w:val="24"/>
        </w:rPr>
        <w:t xml:space="preserve">and </w:t>
      </w:r>
      <w:r w:rsidR="006800C4" w:rsidRPr="0030451E">
        <w:rPr>
          <w:rFonts w:ascii="Arial" w:hAnsi="Arial" w:cs="Arial"/>
          <w:sz w:val="24"/>
          <w:szCs w:val="24"/>
        </w:rPr>
        <w:t>DUI</w:t>
      </w:r>
      <w:r w:rsidR="00FB6368" w:rsidRPr="0030451E">
        <w:rPr>
          <w:rFonts w:ascii="Arial" w:hAnsi="Arial" w:cs="Arial"/>
          <w:sz w:val="24"/>
          <w:szCs w:val="24"/>
        </w:rPr>
        <w:t xml:space="preserve"> </w:t>
      </w:r>
      <w:r w:rsidR="00573F6C" w:rsidRPr="0030451E">
        <w:rPr>
          <w:rFonts w:ascii="Arial" w:hAnsi="Arial" w:cs="Arial"/>
          <w:sz w:val="24"/>
          <w:szCs w:val="24"/>
        </w:rPr>
        <w:t>at baseline were significant independent predictors of employment status</w:t>
      </w:r>
      <w:r w:rsidR="00A564FA" w:rsidRPr="0030451E">
        <w:rPr>
          <w:rFonts w:ascii="Arial" w:hAnsi="Arial" w:cs="Arial"/>
          <w:sz w:val="24"/>
          <w:szCs w:val="24"/>
        </w:rPr>
        <w:t xml:space="preserve"> at follow-</w:t>
      </w:r>
      <w:r w:rsidR="00A564FA" w:rsidRPr="00871B48">
        <w:rPr>
          <w:rFonts w:ascii="Arial" w:hAnsi="Arial" w:cs="Arial"/>
          <w:sz w:val="24"/>
          <w:szCs w:val="24"/>
        </w:rPr>
        <w:t>up</w:t>
      </w:r>
      <w:r w:rsidR="00573F6C" w:rsidRPr="00871B48">
        <w:rPr>
          <w:rFonts w:ascii="Arial" w:hAnsi="Arial" w:cs="Arial"/>
          <w:sz w:val="24"/>
          <w:szCs w:val="24"/>
        </w:rPr>
        <w:t xml:space="preserve">. </w:t>
      </w:r>
      <w:r w:rsidR="005C618A" w:rsidRPr="00871B48">
        <w:rPr>
          <w:rFonts w:ascii="Arial" w:hAnsi="Arial" w:cs="Arial"/>
          <w:sz w:val="24"/>
          <w:szCs w:val="24"/>
        </w:rPr>
        <w:t>After including these variables in the model</w:t>
      </w:r>
      <w:r w:rsidR="00C67B5B" w:rsidRPr="00871B48">
        <w:rPr>
          <w:rFonts w:ascii="Arial" w:hAnsi="Arial" w:cs="Arial"/>
          <w:sz w:val="24"/>
          <w:szCs w:val="24"/>
        </w:rPr>
        <w:t>,</w:t>
      </w:r>
      <w:r w:rsidR="005C618A" w:rsidRPr="00871B48">
        <w:rPr>
          <w:rFonts w:ascii="Arial" w:hAnsi="Arial" w:cs="Arial"/>
          <w:sz w:val="24"/>
          <w:szCs w:val="24"/>
        </w:rPr>
        <w:t xml:space="preserve"> the </w:t>
      </w:r>
      <w:r w:rsidR="006E558A" w:rsidRPr="00871B48">
        <w:rPr>
          <w:rFonts w:ascii="Arial" w:hAnsi="Arial" w:cs="Arial"/>
          <w:sz w:val="24"/>
          <w:szCs w:val="24"/>
        </w:rPr>
        <w:t>addition</w:t>
      </w:r>
      <w:r w:rsidR="005C618A" w:rsidRPr="00871B48">
        <w:rPr>
          <w:rFonts w:ascii="Arial" w:hAnsi="Arial" w:cs="Arial"/>
          <w:sz w:val="24"/>
          <w:szCs w:val="24"/>
        </w:rPr>
        <w:t xml:space="preserve"> of other variables </w:t>
      </w:r>
      <w:r w:rsidR="0019264C" w:rsidRPr="00871B48">
        <w:rPr>
          <w:rFonts w:ascii="Arial" w:hAnsi="Arial" w:cs="Arial"/>
          <w:sz w:val="24"/>
          <w:szCs w:val="24"/>
        </w:rPr>
        <w:t xml:space="preserve">in the multivariate analyses </w:t>
      </w:r>
      <w:r w:rsidR="005C618A" w:rsidRPr="00871B48">
        <w:rPr>
          <w:rFonts w:ascii="Arial" w:hAnsi="Arial" w:cs="Arial"/>
          <w:sz w:val="24"/>
          <w:szCs w:val="24"/>
        </w:rPr>
        <w:t xml:space="preserve">had </w:t>
      </w:r>
      <w:r w:rsidR="00C67B5B" w:rsidRPr="00871B48">
        <w:rPr>
          <w:rFonts w:ascii="Arial" w:hAnsi="Arial" w:cs="Arial"/>
          <w:sz w:val="24"/>
          <w:szCs w:val="24"/>
        </w:rPr>
        <w:t>little</w:t>
      </w:r>
      <w:r w:rsidR="005C618A" w:rsidRPr="00871B48">
        <w:rPr>
          <w:rFonts w:ascii="Arial" w:hAnsi="Arial" w:cs="Arial"/>
          <w:sz w:val="24"/>
          <w:szCs w:val="24"/>
        </w:rPr>
        <w:t xml:space="preserve"> impact on </w:t>
      </w:r>
      <w:r w:rsidR="00C67B5B" w:rsidRPr="00871B48">
        <w:rPr>
          <w:rFonts w:ascii="Arial" w:hAnsi="Arial" w:cs="Arial"/>
          <w:sz w:val="24"/>
          <w:szCs w:val="24"/>
        </w:rPr>
        <w:t xml:space="preserve">the odds ratios </w:t>
      </w:r>
      <w:r w:rsidR="00FF153B" w:rsidRPr="00871B48">
        <w:rPr>
          <w:rFonts w:ascii="Arial" w:hAnsi="Arial" w:cs="Arial"/>
          <w:sz w:val="24"/>
          <w:szCs w:val="24"/>
        </w:rPr>
        <w:t>of</w:t>
      </w:r>
      <w:r w:rsidR="00C67B5B" w:rsidRPr="00871B48">
        <w:rPr>
          <w:rFonts w:ascii="Arial" w:hAnsi="Arial" w:cs="Arial"/>
          <w:sz w:val="24"/>
          <w:szCs w:val="24"/>
        </w:rPr>
        <w:t xml:space="preserve"> </w:t>
      </w:r>
      <w:r w:rsidR="005C618A" w:rsidRPr="00871B48">
        <w:rPr>
          <w:rFonts w:ascii="Arial" w:hAnsi="Arial" w:cs="Arial"/>
          <w:sz w:val="24"/>
          <w:szCs w:val="24"/>
        </w:rPr>
        <w:t>the</w:t>
      </w:r>
      <w:r w:rsidR="00B73039" w:rsidRPr="00871B48">
        <w:rPr>
          <w:rFonts w:ascii="Arial" w:hAnsi="Arial" w:cs="Arial"/>
          <w:sz w:val="24"/>
          <w:szCs w:val="24"/>
        </w:rPr>
        <w:t xml:space="preserve"> CTQ and DUI </w:t>
      </w:r>
      <w:r w:rsidR="00FF153B" w:rsidRPr="00871B48">
        <w:rPr>
          <w:rFonts w:ascii="Arial" w:hAnsi="Arial" w:cs="Arial"/>
          <w:sz w:val="24"/>
          <w:szCs w:val="24"/>
        </w:rPr>
        <w:t xml:space="preserve">variables </w:t>
      </w:r>
      <w:r w:rsidR="00C67B5B" w:rsidRPr="00871B48">
        <w:rPr>
          <w:rFonts w:ascii="Arial" w:hAnsi="Arial" w:cs="Arial"/>
          <w:sz w:val="24"/>
          <w:szCs w:val="24"/>
        </w:rPr>
        <w:t>(</w:t>
      </w:r>
      <w:r w:rsidR="00C35AB7" w:rsidRPr="00871B48">
        <w:rPr>
          <w:rFonts w:ascii="Arial" w:hAnsi="Arial" w:cs="Arial"/>
          <w:sz w:val="24"/>
          <w:szCs w:val="24"/>
        </w:rPr>
        <w:t xml:space="preserve">details of each </w:t>
      </w:r>
      <w:r w:rsidR="008A4D10" w:rsidRPr="00871B48">
        <w:rPr>
          <w:rFonts w:ascii="Arial" w:hAnsi="Arial" w:cs="Arial"/>
          <w:sz w:val="24"/>
          <w:szCs w:val="24"/>
        </w:rPr>
        <w:t xml:space="preserve">of the </w:t>
      </w:r>
      <w:r w:rsidR="00C35AB7" w:rsidRPr="00871B48">
        <w:rPr>
          <w:rFonts w:ascii="Arial" w:hAnsi="Arial" w:cs="Arial"/>
          <w:sz w:val="24"/>
          <w:szCs w:val="24"/>
        </w:rPr>
        <w:t>model</w:t>
      </w:r>
      <w:r w:rsidR="008A4D10" w:rsidRPr="00871B48">
        <w:rPr>
          <w:rFonts w:ascii="Arial" w:hAnsi="Arial" w:cs="Arial"/>
          <w:sz w:val="24"/>
          <w:szCs w:val="24"/>
        </w:rPr>
        <w:t>s</w:t>
      </w:r>
      <w:r w:rsidR="00C35AB7" w:rsidRPr="00871B48">
        <w:rPr>
          <w:rFonts w:ascii="Arial" w:hAnsi="Arial" w:cs="Arial"/>
          <w:sz w:val="24"/>
          <w:szCs w:val="24"/>
        </w:rPr>
        <w:t xml:space="preserve"> in the </w:t>
      </w:r>
      <w:r w:rsidR="0019264C" w:rsidRPr="00871B48">
        <w:rPr>
          <w:rFonts w:ascii="Arial" w:hAnsi="Arial" w:cs="Arial"/>
          <w:sz w:val="24"/>
          <w:szCs w:val="24"/>
        </w:rPr>
        <w:t>h</w:t>
      </w:r>
      <w:r w:rsidR="00C35AB7" w:rsidRPr="00871B48">
        <w:rPr>
          <w:rFonts w:ascii="Arial" w:hAnsi="Arial" w:cs="Arial"/>
          <w:sz w:val="24"/>
          <w:szCs w:val="24"/>
        </w:rPr>
        <w:t>ierarchical analyses are presented in S</w:t>
      </w:r>
      <w:r w:rsidR="00C67B5B" w:rsidRPr="00871B48">
        <w:rPr>
          <w:rFonts w:ascii="Arial" w:hAnsi="Arial" w:cs="Arial"/>
          <w:sz w:val="24"/>
          <w:szCs w:val="24"/>
        </w:rPr>
        <w:t>upplementary Table 1)</w:t>
      </w:r>
      <w:r w:rsidR="005C618A" w:rsidRPr="00871B48">
        <w:rPr>
          <w:rFonts w:ascii="Arial" w:hAnsi="Arial" w:cs="Arial"/>
          <w:sz w:val="24"/>
          <w:szCs w:val="24"/>
        </w:rPr>
        <w:t xml:space="preserve">. </w:t>
      </w:r>
      <w:r w:rsidR="00573F6C" w:rsidRPr="00871B48">
        <w:rPr>
          <w:rFonts w:ascii="Arial" w:hAnsi="Arial" w:cs="Arial"/>
          <w:sz w:val="24"/>
          <w:szCs w:val="24"/>
        </w:rPr>
        <w:t>Th</w:t>
      </w:r>
      <w:r w:rsidR="000B7C63" w:rsidRPr="00871B48">
        <w:rPr>
          <w:rFonts w:ascii="Arial" w:hAnsi="Arial" w:cs="Arial"/>
          <w:sz w:val="24"/>
          <w:szCs w:val="24"/>
        </w:rPr>
        <w:t>e</w:t>
      </w:r>
      <w:r w:rsidR="000B7C63" w:rsidRPr="0019264C">
        <w:rPr>
          <w:rFonts w:ascii="Arial" w:hAnsi="Arial" w:cs="Arial"/>
          <w:sz w:val="24"/>
          <w:szCs w:val="24"/>
        </w:rPr>
        <w:t xml:space="preserve"> </w:t>
      </w:r>
      <w:r w:rsidR="000B7C63" w:rsidRPr="0030451E">
        <w:rPr>
          <w:rFonts w:ascii="Arial" w:hAnsi="Arial" w:cs="Arial"/>
          <w:sz w:val="24"/>
          <w:szCs w:val="24"/>
        </w:rPr>
        <w:t>final</w:t>
      </w:r>
      <w:r w:rsidR="00573F6C" w:rsidRPr="0030451E">
        <w:rPr>
          <w:rFonts w:ascii="Arial" w:hAnsi="Arial" w:cs="Arial"/>
          <w:sz w:val="24"/>
          <w:szCs w:val="24"/>
        </w:rPr>
        <w:t xml:space="preserve"> model accounted for </w:t>
      </w:r>
      <w:r w:rsidR="00730D66" w:rsidRPr="0030451E">
        <w:rPr>
          <w:rFonts w:ascii="Arial" w:hAnsi="Arial" w:cs="Arial"/>
          <w:sz w:val="24"/>
          <w:szCs w:val="24"/>
        </w:rPr>
        <w:t>1</w:t>
      </w:r>
      <w:r w:rsidR="00FD7728" w:rsidRPr="0030451E">
        <w:rPr>
          <w:rFonts w:ascii="Arial" w:hAnsi="Arial" w:cs="Arial"/>
          <w:sz w:val="24"/>
          <w:szCs w:val="24"/>
        </w:rPr>
        <w:t>9</w:t>
      </w:r>
      <w:r w:rsidR="00573F6C" w:rsidRPr="0030451E">
        <w:rPr>
          <w:rFonts w:ascii="Arial" w:hAnsi="Arial" w:cs="Arial"/>
          <w:sz w:val="24"/>
          <w:szCs w:val="24"/>
        </w:rPr>
        <w:t xml:space="preserve">% of the variance in employment </w:t>
      </w:r>
      <w:r w:rsidR="00A564FA" w:rsidRPr="0030451E">
        <w:rPr>
          <w:rFonts w:ascii="Arial" w:hAnsi="Arial" w:cs="Arial"/>
          <w:sz w:val="24"/>
          <w:szCs w:val="24"/>
        </w:rPr>
        <w:t>status</w:t>
      </w:r>
      <w:r w:rsidR="00573F6C" w:rsidRPr="0030451E">
        <w:rPr>
          <w:rFonts w:ascii="Arial" w:hAnsi="Arial" w:cs="Arial"/>
          <w:sz w:val="24"/>
          <w:szCs w:val="24"/>
        </w:rPr>
        <w:t xml:space="preserve"> at follow-up (</w:t>
      </w:r>
      <w:r w:rsidR="00224FC6" w:rsidRPr="0030451E">
        <w:rPr>
          <w:rFonts w:ascii="Arial" w:hAnsi="Arial" w:cs="Arial"/>
          <w:sz w:val="24"/>
          <w:szCs w:val="24"/>
        </w:rPr>
        <w:t xml:space="preserve">Nagelkerke </w:t>
      </w:r>
      <w:r w:rsidR="00573F6C" w:rsidRPr="0030451E">
        <w:rPr>
          <w:rFonts w:ascii="Arial" w:hAnsi="Arial" w:cs="Arial"/>
          <w:i/>
          <w:sz w:val="24"/>
          <w:szCs w:val="24"/>
        </w:rPr>
        <w:t>R</w:t>
      </w:r>
      <w:r w:rsidR="00573F6C" w:rsidRPr="0030451E">
        <w:rPr>
          <w:rFonts w:ascii="Arial" w:hAnsi="Arial" w:cs="Arial"/>
          <w:sz w:val="24"/>
          <w:szCs w:val="24"/>
          <w:vertAlign w:val="superscript"/>
        </w:rPr>
        <w:t>2</w:t>
      </w:r>
      <w:r w:rsidR="00573F6C" w:rsidRPr="0030451E">
        <w:rPr>
          <w:rFonts w:ascii="Arial" w:hAnsi="Arial" w:cs="Arial"/>
          <w:sz w:val="24"/>
          <w:szCs w:val="24"/>
        </w:rPr>
        <w:t xml:space="preserve"> = .</w:t>
      </w:r>
      <w:r w:rsidR="00730D66" w:rsidRPr="0030451E">
        <w:rPr>
          <w:rFonts w:ascii="Arial" w:hAnsi="Arial" w:cs="Arial"/>
          <w:sz w:val="24"/>
          <w:szCs w:val="24"/>
        </w:rPr>
        <w:t>1</w:t>
      </w:r>
      <w:r w:rsidR="00FD7728" w:rsidRPr="0030451E">
        <w:rPr>
          <w:rFonts w:ascii="Arial" w:hAnsi="Arial" w:cs="Arial"/>
          <w:sz w:val="24"/>
          <w:szCs w:val="24"/>
        </w:rPr>
        <w:t>9</w:t>
      </w:r>
      <w:r w:rsidR="00730D66" w:rsidRPr="0030451E">
        <w:rPr>
          <w:rFonts w:ascii="Arial" w:hAnsi="Arial" w:cs="Arial"/>
          <w:sz w:val="24"/>
          <w:szCs w:val="24"/>
        </w:rPr>
        <w:t>4</w:t>
      </w:r>
      <w:r w:rsidR="00573F6C" w:rsidRPr="0030451E">
        <w:rPr>
          <w:rFonts w:ascii="Arial" w:hAnsi="Arial" w:cs="Arial"/>
          <w:sz w:val="24"/>
          <w:szCs w:val="24"/>
        </w:rPr>
        <w:t>).</w:t>
      </w:r>
      <w:r w:rsidR="00953E76" w:rsidRPr="0030451E">
        <w:rPr>
          <w:rFonts w:ascii="Arial" w:hAnsi="Arial" w:cs="Arial"/>
          <w:sz w:val="24"/>
          <w:szCs w:val="24"/>
        </w:rPr>
        <w:t xml:space="preserve"> Transition status </w:t>
      </w:r>
      <w:r w:rsidR="00C45E2A">
        <w:rPr>
          <w:rFonts w:ascii="Arial" w:hAnsi="Arial" w:cs="Arial"/>
          <w:sz w:val="24"/>
          <w:szCs w:val="24"/>
        </w:rPr>
        <w:t xml:space="preserve">(i.e. whether or not </w:t>
      </w:r>
      <w:r w:rsidR="00624F01">
        <w:rPr>
          <w:rFonts w:ascii="Arial" w:hAnsi="Arial" w:cs="Arial"/>
          <w:sz w:val="24"/>
          <w:szCs w:val="24"/>
        </w:rPr>
        <w:t>individuals</w:t>
      </w:r>
      <w:r w:rsidR="00C45E2A">
        <w:rPr>
          <w:rFonts w:ascii="Arial" w:hAnsi="Arial" w:cs="Arial"/>
          <w:sz w:val="24"/>
          <w:szCs w:val="24"/>
        </w:rPr>
        <w:t xml:space="preserve"> had developed psychosis) </w:t>
      </w:r>
      <w:r w:rsidR="00953E76" w:rsidRPr="0030451E">
        <w:rPr>
          <w:rFonts w:ascii="Arial" w:hAnsi="Arial" w:cs="Arial"/>
          <w:sz w:val="24"/>
          <w:szCs w:val="24"/>
        </w:rPr>
        <w:t xml:space="preserve">at follow-up was not a significant independent predictor of employment </w:t>
      </w:r>
      <w:r w:rsidR="00385594" w:rsidRPr="0030451E">
        <w:rPr>
          <w:rFonts w:ascii="Arial" w:hAnsi="Arial" w:cs="Arial"/>
          <w:sz w:val="24"/>
          <w:szCs w:val="24"/>
        </w:rPr>
        <w:t>outcome</w:t>
      </w:r>
      <w:r w:rsidR="00953E76" w:rsidRPr="0030451E">
        <w:rPr>
          <w:rFonts w:ascii="Arial" w:hAnsi="Arial" w:cs="Arial"/>
          <w:sz w:val="24"/>
          <w:szCs w:val="24"/>
        </w:rPr>
        <w:t>.</w:t>
      </w:r>
      <w:r w:rsidR="00A06AA9" w:rsidRPr="0030451E">
        <w:rPr>
          <w:rFonts w:ascii="Arial" w:hAnsi="Arial" w:cs="Arial"/>
          <w:sz w:val="24"/>
          <w:szCs w:val="24"/>
        </w:rPr>
        <w:t xml:space="preserve"> </w:t>
      </w:r>
      <w:r w:rsidR="00A564FA" w:rsidRPr="0030451E">
        <w:rPr>
          <w:rFonts w:ascii="Arial" w:hAnsi="Arial" w:cs="Arial"/>
          <w:sz w:val="24"/>
          <w:szCs w:val="24"/>
        </w:rPr>
        <w:t xml:space="preserve">Social functioning at baseline was the only other </w:t>
      </w:r>
      <w:r w:rsidR="00A06AA9" w:rsidRPr="0030451E">
        <w:rPr>
          <w:rFonts w:ascii="Arial" w:hAnsi="Arial" w:cs="Arial"/>
          <w:sz w:val="24"/>
          <w:szCs w:val="24"/>
        </w:rPr>
        <w:t xml:space="preserve">significant predictor of employment status in the earlier </w:t>
      </w:r>
      <w:r w:rsidR="00F46549" w:rsidRPr="0030451E">
        <w:rPr>
          <w:rFonts w:ascii="Arial" w:hAnsi="Arial" w:cs="Arial"/>
          <w:sz w:val="24"/>
          <w:szCs w:val="24"/>
        </w:rPr>
        <w:t>multivariate</w:t>
      </w:r>
      <w:r w:rsidR="00A06AA9" w:rsidRPr="0030451E">
        <w:rPr>
          <w:rFonts w:ascii="Arial" w:hAnsi="Arial" w:cs="Arial"/>
          <w:sz w:val="24"/>
          <w:szCs w:val="24"/>
        </w:rPr>
        <w:t xml:space="preserve"> models.</w:t>
      </w:r>
      <w:r w:rsidR="00A564FA" w:rsidRPr="0030451E">
        <w:rPr>
          <w:rFonts w:ascii="Arial" w:hAnsi="Arial" w:cs="Arial"/>
          <w:sz w:val="24"/>
          <w:szCs w:val="24"/>
        </w:rPr>
        <w:t xml:space="preserve"> This association became non-significant following the inclusion of transition status</w:t>
      </w:r>
      <w:r w:rsidR="00EE2BC0" w:rsidRPr="0030451E">
        <w:rPr>
          <w:rFonts w:ascii="Arial" w:hAnsi="Arial" w:cs="Arial"/>
          <w:sz w:val="24"/>
          <w:szCs w:val="24"/>
        </w:rPr>
        <w:t xml:space="preserve"> and the length of follow-up</w:t>
      </w:r>
      <w:r w:rsidR="00A564FA" w:rsidRPr="0030451E">
        <w:rPr>
          <w:rFonts w:ascii="Arial" w:hAnsi="Arial" w:cs="Arial"/>
          <w:sz w:val="24"/>
          <w:szCs w:val="24"/>
        </w:rPr>
        <w:t xml:space="preserve"> in the subsequent block.</w:t>
      </w:r>
      <w:r w:rsidR="0039719B" w:rsidRPr="0030451E">
        <w:rPr>
          <w:rFonts w:ascii="Arial" w:hAnsi="Arial" w:cs="Arial"/>
          <w:sz w:val="24"/>
          <w:szCs w:val="24"/>
        </w:rPr>
        <w:t xml:space="preserve"> </w:t>
      </w:r>
      <w:r w:rsidR="000D734C" w:rsidRPr="0030451E">
        <w:rPr>
          <w:rFonts w:ascii="Arial" w:hAnsi="Arial" w:cs="Arial"/>
          <w:sz w:val="24"/>
          <w:szCs w:val="24"/>
        </w:rPr>
        <w:t xml:space="preserve">Inclusion of </w:t>
      </w:r>
      <w:r w:rsidR="00925DDF" w:rsidRPr="0030451E">
        <w:rPr>
          <w:rFonts w:ascii="Arial" w:hAnsi="Arial" w:cs="Arial"/>
          <w:sz w:val="24"/>
          <w:szCs w:val="24"/>
        </w:rPr>
        <w:t xml:space="preserve">a variable indicating the presence of </w:t>
      </w:r>
      <w:r w:rsidR="000D734C" w:rsidRPr="0030451E">
        <w:rPr>
          <w:rFonts w:ascii="Arial" w:hAnsi="Arial" w:cs="Arial"/>
          <w:sz w:val="24"/>
          <w:szCs w:val="24"/>
        </w:rPr>
        <w:t>any</w:t>
      </w:r>
      <w:r w:rsidR="003B4A50" w:rsidRPr="0030451E">
        <w:rPr>
          <w:rFonts w:ascii="Arial" w:hAnsi="Arial" w:cs="Arial"/>
          <w:sz w:val="24"/>
          <w:szCs w:val="24"/>
        </w:rPr>
        <w:t xml:space="preserve"> psychiatric </w:t>
      </w:r>
      <w:r w:rsidR="000D734C" w:rsidRPr="0030451E">
        <w:rPr>
          <w:rFonts w:ascii="Arial" w:hAnsi="Arial" w:cs="Arial"/>
          <w:sz w:val="24"/>
          <w:szCs w:val="24"/>
        </w:rPr>
        <w:t xml:space="preserve">diagnosis </w:t>
      </w:r>
      <w:r w:rsidR="001B449E" w:rsidRPr="0030451E">
        <w:rPr>
          <w:rFonts w:ascii="Arial" w:hAnsi="Arial" w:cs="Arial"/>
          <w:sz w:val="24"/>
          <w:szCs w:val="24"/>
        </w:rPr>
        <w:t xml:space="preserve">at follow-up </w:t>
      </w:r>
      <w:r w:rsidR="003B4A50" w:rsidRPr="0030451E">
        <w:rPr>
          <w:rFonts w:ascii="Arial" w:hAnsi="Arial" w:cs="Arial"/>
          <w:sz w:val="24"/>
          <w:szCs w:val="24"/>
        </w:rPr>
        <w:t xml:space="preserve">(as opposed to </w:t>
      </w:r>
      <w:r w:rsidR="001577FE" w:rsidRPr="0030451E">
        <w:rPr>
          <w:rFonts w:ascii="Arial" w:hAnsi="Arial" w:cs="Arial"/>
          <w:sz w:val="24"/>
          <w:szCs w:val="24"/>
        </w:rPr>
        <w:t xml:space="preserve">only </w:t>
      </w:r>
      <w:r w:rsidR="003B4A50" w:rsidRPr="0030451E">
        <w:rPr>
          <w:rFonts w:ascii="Arial" w:hAnsi="Arial" w:cs="Arial"/>
          <w:sz w:val="24"/>
          <w:szCs w:val="24"/>
        </w:rPr>
        <w:t xml:space="preserve">psychotic disorder) also </w:t>
      </w:r>
      <w:r w:rsidR="000D734C" w:rsidRPr="0030451E">
        <w:rPr>
          <w:rFonts w:ascii="Arial" w:hAnsi="Arial" w:cs="Arial"/>
          <w:sz w:val="24"/>
          <w:szCs w:val="24"/>
        </w:rPr>
        <w:t xml:space="preserve">had a </w:t>
      </w:r>
      <w:bookmarkStart w:id="3" w:name="OLE_LINK3"/>
      <w:bookmarkStart w:id="4" w:name="OLE_LINK4"/>
      <w:r w:rsidR="000D734C" w:rsidRPr="0030451E">
        <w:rPr>
          <w:rFonts w:ascii="Arial" w:hAnsi="Arial" w:cs="Arial"/>
          <w:sz w:val="24"/>
          <w:szCs w:val="24"/>
        </w:rPr>
        <w:t xml:space="preserve">negligible </w:t>
      </w:r>
      <w:bookmarkEnd w:id="3"/>
      <w:bookmarkEnd w:id="4"/>
      <w:r w:rsidR="000D734C" w:rsidRPr="0030451E">
        <w:rPr>
          <w:rFonts w:ascii="Arial" w:hAnsi="Arial" w:cs="Arial"/>
          <w:sz w:val="24"/>
          <w:szCs w:val="24"/>
        </w:rPr>
        <w:t>impact on the odds ratios of the other predictor variables</w:t>
      </w:r>
      <w:r w:rsidR="003B4A50" w:rsidRPr="0030451E">
        <w:rPr>
          <w:rFonts w:ascii="Arial" w:hAnsi="Arial" w:cs="Arial"/>
          <w:sz w:val="24"/>
          <w:szCs w:val="24"/>
        </w:rPr>
        <w:t xml:space="preserve"> </w:t>
      </w:r>
      <w:r w:rsidR="00920EC1" w:rsidRPr="0030451E">
        <w:rPr>
          <w:rFonts w:ascii="Arial" w:hAnsi="Arial" w:cs="Arial"/>
          <w:sz w:val="24"/>
          <w:szCs w:val="24"/>
        </w:rPr>
        <w:t>and was not a significant predicto</w:t>
      </w:r>
      <w:r w:rsidR="009300DB">
        <w:rPr>
          <w:rFonts w:ascii="Arial" w:hAnsi="Arial" w:cs="Arial"/>
          <w:sz w:val="24"/>
          <w:szCs w:val="24"/>
        </w:rPr>
        <w:t>r in the multivariate model</w:t>
      </w:r>
      <w:r w:rsidR="000D734C" w:rsidRPr="0030451E">
        <w:rPr>
          <w:rFonts w:ascii="Arial" w:hAnsi="Arial" w:cs="Arial"/>
          <w:sz w:val="24"/>
          <w:szCs w:val="24"/>
        </w:rPr>
        <w:t>.</w:t>
      </w:r>
    </w:p>
    <w:p w14:paraId="31283713" w14:textId="77777777" w:rsidR="007F0357" w:rsidRPr="0030451E" w:rsidRDefault="007F0357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ED594CA" w14:textId="6EC6232F" w:rsidR="007F0357" w:rsidRPr="0030451E" w:rsidRDefault="007F0357" w:rsidP="00A35555">
      <w:pPr>
        <w:spacing w:after="36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[Insert Table </w:t>
      </w:r>
      <w:r w:rsidR="00CE7F60" w:rsidRPr="0030451E">
        <w:rPr>
          <w:rFonts w:ascii="Arial" w:hAnsi="Arial" w:cs="Arial"/>
          <w:b/>
          <w:sz w:val="24"/>
          <w:szCs w:val="24"/>
        </w:rPr>
        <w:t>2</w:t>
      </w:r>
      <w:r w:rsidRPr="0030451E">
        <w:rPr>
          <w:rFonts w:ascii="Arial" w:hAnsi="Arial" w:cs="Arial"/>
          <w:b/>
          <w:sz w:val="24"/>
          <w:szCs w:val="24"/>
        </w:rPr>
        <w:t xml:space="preserve"> here]</w:t>
      </w:r>
    </w:p>
    <w:p w14:paraId="181E5F26" w14:textId="77777777" w:rsidR="00E831B1" w:rsidRPr="0030451E" w:rsidRDefault="00E831B1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2097F8B" w14:textId="63EBEA72" w:rsidR="008656A4" w:rsidRPr="0030451E" w:rsidRDefault="002D0BC1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Among the </w:t>
      </w:r>
      <w:r w:rsidR="00A255B2" w:rsidRPr="0030451E">
        <w:rPr>
          <w:rFonts w:ascii="Arial" w:hAnsi="Arial" w:cs="Arial"/>
          <w:sz w:val="24"/>
          <w:szCs w:val="24"/>
        </w:rPr>
        <w:t xml:space="preserve">subsample of </w:t>
      </w:r>
      <w:r w:rsidR="00F078C2">
        <w:rPr>
          <w:rFonts w:ascii="Arial" w:hAnsi="Arial" w:cs="Arial"/>
          <w:sz w:val="24"/>
          <w:szCs w:val="24"/>
        </w:rPr>
        <w:t>UHR individuals</w:t>
      </w:r>
      <w:r w:rsidR="00A255B2" w:rsidRPr="0030451E">
        <w:rPr>
          <w:rFonts w:ascii="Arial" w:hAnsi="Arial" w:cs="Arial"/>
          <w:sz w:val="24"/>
          <w:szCs w:val="24"/>
        </w:rPr>
        <w:t xml:space="preserve"> with </w:t>
      </w:r>
      <w:r w:rsidRPr="0030451E">
        <w:rPr>
          <w:rFonts w:ascii="Arial" w:hAnsi="Arial" w:cs="Arial"/>
          <w:sz w:val="24"/>
          <w:szCs w:val="24"/>
        </w:rPr>
        <w:t xml:space="preserve">employment </w:t>
      </w:r>
      <w:r w:rsidR="00A255B2" w:rsidRPr="0030451E">
        <w:rPr>
          <w:rFonts w:ascii="Arial" w:hAnsi="Arial" w:cs="Arial"/>
          <w:sz w:val="24"/>
          <w:szCs w:val="24"/>
        </w:rPr>
        <w:t>data at both time points</w:t>
      </w:r>
      <w:r w:rsidRPr="0030451E">
        <w:rPr>
          <w:rFonts w:ascii="Arial" w:hAnsi="Arial" w:cs="Arial"/>
          <w:sz w:val="24"/>
          <w:szCs w:val="24"/>
        </w:rPr>
        <w:t>,</w:t>
      </w:r>
      <w:r w:rsidR="00A255B2" w:rsidRPr="0030451E">
        <w:rPr>
          <w:rFonts w:ascii="Arial" w:hAnsi="Arial" w:cs="Arial"/>
          <w:sz w:val="24"/>
          <w:szCs w:val="24"/>
        </w:rPr>
        <w:t xml:space="preserve"> CTQ scores and social functioning at baseline were the only significant independent predictors of employment outcome in any of the hierarchical models.</w:t>
      </w:r>
      <w:r w:rsidR="00C92992" w:rsidRPr="0030451E">
        <w:rPr>
          <w:rFonts w:ascii="Arial" w:hAnsi="Arial" w:cs="Arial"/>
          <w:sz w:val="24"/>
          <w:szCs w:val="24"/>
        </w:rPr>
        <w:t xml:space="preserve"> Unemployment at baseline was not predictive of employment status at </w:t>
      </w:r>
      <w:r w:rsidR="000F6E4A" w:rsidRPr="0030451E">
        <w:rPr>
          <w:rFonts w:ascii="Arial" w:hAnsi="Arial" w:cs="Arial"/>
          <w:sz w:val="24"/>
          <w:szCs w:val="24"/>
        </w:rPr>
        <w:t xml:space="preserve">follow-up when included </w:t>
      </w:r>
      <w:r w:rsidR="00EC7D25" w:rsidRPr="0030451E">
        <w:rPr>
          <w:rFonts w:ascii="Arial" w:hAnsi="Arial" w:cs="Arial"/>
          <w:sz w:val="24"/>
          <w:szCs w:val="24"/>
        </w:rPr>
        <w:t>at</w:t>
      </w:r>
      <w:r w:rsidR="00C92992" w:rsidRPr="0030451E">
        <w:rPr>
          <w:rFonts w:ascii="Arial" w:hAnsi="Arial" w:cs="Arial"/>
          <w:sz w:val="24"/>
          <w:szCs w:val="24"/>
        </w:rPr>
        <w:t xml:space="preserve"> </w:t>
      </w:r>
      <w:r w:rsidR="00105987" w:rsidRPr="0030451E">
        <w:rPr>
          <w:rFonts w:ascii="Arial" w:hAnsi="Arial" w:cs="Arial"/>
          <w:sz w:val="24"/>
          <w:szCs w:val="24"/>
        </w:rPr>
        <w:t xml:space="preserve">any </w:t>
      </w:r>
      <w:r w:rsidR="00EC7D25" w:rsidRPr="0030451E">
        <w:rPr>
          <w:rFonts w:ascii="Arial" w:hAnsi="Arial" w:cs="Arial"/>
          <w:sz w:val="24"/>
          <w:szCs w:val="24"/>
        </w:rPr>
        <w:t xml:space="preserve">stage </w:t>
      </w:r>
      <w:r w:rsidR="00105987" w:rsidRPr="0030451E">
        <w:rPr>
          <w:rFonts w:ascii="Arial" w:hAnsi="Arial" w:cs="Arial"/>
          <w:sz w:val="24"/>
          <w:szCs w:val="24"/>
        </w:rPr>
        <w:t xml:space="preserve">of </w:t>
      </w:r>
      <w:r w:rsidR="00C92992" w:rsidRPr="0030451E">
        <w:rPr>
          <w:rFonts w:ascii="Arial" w:hAnsi="Arial" w:cs="Arial"/>
          <w:sz w:val="24"/>
          <w:szCs w:val="24"/>
        </w:rPr>
        <w:t>the multivariate analys</w:t>
      </w:r>
      <w:r w:rsidR="00105987" w:rsidRPr="0030451E">
        <w:rPr>
          <w:rFonts w:ascii="Arial" w:hAnsi="Arial" w:cs="Arial"/>
          <w:sz w:val="24"/>
          <w:szCs w:val="24"/>
        </w:rPr>
        <w:t>e</w:t>
      </w:r>
      <w:r w:rsidR="00C92992" w:rsidRPr="0030451E">
        <w:rPr>
          <w:rFonts w:ascii="Arial" w:hAnsi="Arial" w:cs="Arial"/>
          <w:sz w:val="24"/>
          <w:szCs w:val="24"/>
        </w:rPr>
        <w:t>s.</w:t>
      </w:r>
    </w:p>
    <w:p w14:paraId="584FF357" w14:textId="6D330E93" w:rsidR="00303B8B" w:rsidRPr="0030451E" w:rsidRDefault="005F1D80" w:rsidP="005F1D80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30451E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303B8B" w:rsidRPr="0030451E">
        <w:rPr>
          <w:rFonts w:ascii="Arial" w:hAnsi="Arial" w:cs="Arial"/>
          <w:b/>
          <w:sz w:val="28"/>
          <w:szCs w:val="28"/>
        </w:rPr>
        <w:t>Dis</w:t>
      </w:r>
      <w:r w:rsidR="00B00925" w:rsidRPr="0030451E">
        <w:rPr>
          <w:rFonts w:ascii="Arial" w:hAnsi="Arial" w:cs="Arial"/>
          <w:b/>
          <w:sz w:val="28"/>
          <w:szCs w:val="28"/>
        </w:rPr>
        <w:t>cussion</w:t>
      </w:r>
    </w:p>
    <w:p w14:paraId="0E3742CD" w14:textId="5AC2FFB5" w:rsidR="00BC2F59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4.1. </w:t>
      </w:r>
      <w:r w:rsidR="0013513B" w:rsidRPr="0030451E">
        <w:rPr>
          <w:rFonts w:ascii="Arial" w:hAnsi="Arial" w:cs="Arial"/>
          <w:b/>
          <w:sz w:val="24"/>
          <w:szCs w:val="24"/>
        </w:rPr>
        <w:t>Summary of results</w:t>
      </w:r>
    </w:p>
    <w:p w14:paraId="790A5F0D" w14:textId="77E7B0B7" w:rsidR="00EA4DA6" w:rsidRPr="007023B0" w:rsidRDefault="007C47BF" w:rsidP="00A35555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Almost a quarter of </w:t>
      </w:r>
      <w:r w:rsidR="008955F4" w:rsidRPr="0030451E">
        <w:rPr>
          <w:rFonts w:ascii="Arial" w:hAnsi="Arial" w:cs="Arial"/>
          <w:sz w:val="24"/>
          <w:szCs w:val="24"/>
        </w:rPr>
        <w:t xml:space="preserve">UHR </w:t>
      </w:r>
      <w:r w:rsidR="00C26283" w:rsidRPr="0030451E">
        <w:rPr>
          <w:rFonts w:ascii="Arial" w:hAnsi="Arial" w:cs="Arial"/>
          <w:sz w:val="24"/>
          <w:szCs w:val="24"/>
        </w:rPr>
        <w:t xml:space="preserve">participants </w:t>
      </w:r>
      <w:r w:rsidRPr="0030451E">
        <w:rPr>
          <w:rFonts w:ascii="Arial" w:hAnsi="Arial" w:cs="Arial"/>
          <w:sz w:val="24"/>
          <w:szCs w:val="24"/>
        </w:rPr>
        <w:t xml:space="preserve">recruited </w:t>
      </w:r>
      <w:r w:rsidR="006753F5" w:rsidRPr="0030451E">
        <w:rPr>
          <w:rFonts w:ascii="Arial" w:hAnsi="Arial" w:cs="Arial"/>
          <w:sz w:val="24"/>
          <w:szCs w:val="24"/>
        </w:rPr>
        <w:t xml:space="preserve">and followed-up </w:t>
      </w:r>
      <w:r w:rsidRPr="0030451E">
        <w:rPr>
          <w:rFonts w:ascii="Arial" w:hAnsi="Arial" w:cs="Arial"/>
          <w:sz w:val="24"/>
          <w:szCs w:val="24"/>
        </w:rPr>
        <w:t xml:space="preserve">from the PACE </w:t>
      </w:r>
      <w:r w:rsidR="00F0787A" w:rsidRPr="0030451E">
        <w:rPr>
          <w:rFonts w:ascii="Arial" w:hAnsi="Arial" w:cs="Arial"/>
          <w:sz w:val="24"/>
          <w:szCs w:val="24"/>
        </w:rPr>
        <w:t>c</w:t>
      </w:r>
      <w:r w:rsidR="006753F5" w:rsidRPr="0030451E">
        <w:rPr>
          <w:rFonts w:ascii="Arial" w:hAnsi="Arial" w:cs="Arial"/>
          <w:sz w:val="24"/>
          <w:szCs w:val="24"/>
        </w:rPr>
        <w:t>linic</w:t>
      </w:r>
      <w:r w:rsidR="008955F4" w:rsidRPr="0030451E">
        <w:rPr>
          <w:rFonts w:ascii="Arial" w:hAnsi="Arial" w:cs="Arial"/>
          <w:sz w:val="24"/>
          <w:szCs w:val="24"/>
        </w:rPr>
        <w:t xml:space="preserve"> </w:t>
      </w:r>
      <w:r w:rsidRPr="0030451E">
        <w:rPr>
          <w:rFonts w:ascii="Arial" w:hAnsi="Arial" w:cs="Arial"/>
          <w:sz w:val="24"/>
          <w:szCs w:val="24"/>
        </w:rPr>
        <w:t xml:space="preserve">were </w:t>
      </w:r>
      <w:r w:rsidRPr="001C0B7C">
        <w:rPr>
          <w:rFonts w:ascii="Arial" w:hAnsi="Arial" w:cs="Arial"/>
          <w:sz w:val="24"/>
          <w:szCs w:val="24"/>
        </w:rPr>
        <w:t xml:space="preserve">unemployed </w:t>
      </w:r>
      <w:r w:rsidR="00C86AD3" w:rsidRPr="001C0B7C">
        <w:rPr>
          <w:rFonts w:ascii="Arial" w:hAnsi="Arial" w:cs="Arial"/>
          <w:sz w:val="24"/>
          <w:szCs w:val="24"/>
        </w:rPr>
        <w:t xml:space="preserve">on average </w:t>
      </w:r>
      <w:r w:rsidRPr="001C0B7C">
        <w:rPr>
          <w:rFonts w:ascii="Arial" w:hAnsi="Arial" w:cs="Arial"/>
          <w:sz w:val="24"/>
          <w:szCs w:val="24"/>
        </w:rPr>
        <w:t>seven year</w:t>
      </w:r>
      <w:r w:rsidR="00586EF9" w:rsidRPr="001C0B7C">
        <w:rPr>
          <w:rFonts w:ascii="Arial" w:hAnsi="Arial" w:cs="Arial"/>
          <w:sz w:val="24"/>
          <w:szCs w:val="24"/>
        </w:rPr>
        <w:t>s</w:t>
      </w:r>
      <w:r w:rsidR="00B27236" w:rsidRPr="001C0B7C">
        <w:rPr>
          <w:rFonts w:ascii="Arial" w:hAnsi="Arial" w:cs="Arial"/>
          <w:sz w:val="24"/>
          <w:szCs w:val="24"/>
        </w:rPr>
        <w:t xml:space="preserve"> after presenting to the service. </w:t>
      </w:r>
      <w:r w:rsidR="003A4E39" w:rsidRPr="001C0B7C">
        <w:rPr>
          <w:rFonts w:ascii="Arial" w:hAnsi="Arial" w:cs="Arial"/>
          <w:sz w:val="24"/>
          <w:szCs w:val="24"/>
        </w:rPr>
        <w:t>Alt</w:t>
      </w:r>
      <w:r w:rsidR="007023B0" w:rsidRPr="001C0B7C">
        <w:rPr>
          <w:rFonts w:ascii="Arial" w:hAnsi="Arial" w:cs="Arial"/>
          <w:sz w:val="24"/>
          <w:szCs w:val="24"/>
        </w:rPr>
        <w:t xml:space="preserve">hough this is a </w:t>
      </w:r>
      <w:r w:rsidR="00087D73" w:rsidRPr="001C0B7C">
        <w:rPr>
          <w:rFonts w:ascii="Arial" w:hAnsi="Arial" w:cs="Arial"/>
          <w:sz w:val="24"/>
          <w:szCs w:val="24"/>
        </w:rPr>
        <w:t xml:space="preserve">much </w:t>
      </w:r>
      <w:r w:rsidR="007023B0" w:rsidRPr="001C0B7C">
        <w:rPr>
          <w:rFonts w:ascii="Arial" w:hAnsi="Arial" w:cs="Arial"/>
          <w:sz w:val="24"/>
          <w:szCs w:val="24"/>
        </w:rPr>
        <w:t xml:space="preserve">lower figure </w:t>
      </w:r>
      <w:r w:rsidR="00EB61AB" w:rsidRPr="001C0B7C">
        <w:rPr>
          <w:rFonts w:ascii="Arial" w:hAnsi="Arial" w:cs="Arial"/>
          <w:sz w:val="24"/>
          <w:szCs w:val="24"/>
        </w:rPr>
        <w:t>compared to</w:t>
      </w:r>
      <w:r w:rsidR="007023B0" w:rsidRPr="001C0B7C">
        <w:rPr>
          <w:rFonts w:ascii="Arial" w:hAnsi="Arial" w:cs="Arial"/>
          <w:sz w:val="24"/>
          <w:szCs w:val="24"/>
        </w:rPr>
        <w:t xml:space="preserve"> th</w:t>
      </w:r>
      <w:r w:rsidR="002C2153" w:rsidRPr="001C0B7C">
        <w:rPr>
          <w:rFonts w:ascii="Arial" w:hAnsi="Arial" w:cs="Arial"/>
          <w:sz w:val="24"/>
          <w:szCs w:val="24"/>
        </w:rPr>
        <w:t>e unemployment rate</w:t>
      </w:r>
      <w:r w:rsidR="007023B0" w:rsidRPr="001C0B7C">
        <w:rPr>
          <w:rFonts w:ascii="Arial" w:hAnsi="Arial" w:cs="Arial"/>
          <w:sz w:val="24"/>
          <w:szCs w:val="24"/>
        </w:rPr>
        <w:t xml:space="preserve"> reported</w:t>
      </w:r>
      <w:r w:rsidR="003B1256" w:rsidRPr="001C0B7C">
        <w:rPr>
          <w:rFonts w:ascii="Arial" w:hAnsi="Arial" w:cs="Arial"/>
          <w:sz w:val="24"/>
          <w:szCs w:val="24"/>
        </w:rPr>
        <w:t xml:space="preserve"> </w:t>
      </w:r>
      <w:r w:rsidR="006B0E05">
        <w:rPr>
          <w:rFonts w:ascii="Arial" w:hAnsi="Arial" w:cs="Arial"/>
          <w:sz w:val="24"/>
          <w:szCs w:val="24"/>
        </w:rPr>
        <w:t xml:space="preserve">among </w:t>
      </w:r>
      <w:r w:rsidR="003C4C96" w:rsidRPr="001C0B7C">
        <w:rPr>
          <w:rFonts w:ascii="Arial" w:hAnsi="Arial" w:cs="Arial"/>
          <w:sz w:val="24"/>
          <w:szCs w:val="24"/>
        </w:rPr>
        <w:t>individuals with full-threshold psychotic disorders</w:t>
      </w:r>
      <w:r w:rsidR="003B79EB" w:rsidRPr="001C0B7C">
        <w:rPr>
          <w:rFonts w:ascii="Arial" w:hAnsi="Arial" w:cs="Arial"/>
          <w:sz w:val="24"/>
          <w:szCs w:val="24"/>
        </w:rPr>
        <w:t xml:space="preserve"> </w:t>
      </w:r>
      <w:r w:rsidR="00FE1B0F" w:rsidRPr="001C0B7C">
        <w:rPr>
          <w:rFonts w:ascii="Arial" w:hAnsi="Arial" w:cs="Arial"/>
          <w:sz w:val="24"/>
          <w:szCs w:val="24"/>
        </w:rPr>
        <w:t xml:space="preserve">both in Australia and internationally </w:t>
      </w:r>
      <w:r w:rsidR="007023B0" w:rsidRPr="001C0B7C">
        <w:rPr>
          <w:rFonts w:ascii="Arial" w:hAnsi="Arial" w:cs="Arial"/>
          <w:sz w:val="24"/>
          <w:szCs w:val="24"/>
        </w:rPr>
        <w:t>(</w:t>
      </w:r>
      <w:proofErr w:type="spellStart"/>
      <w:r w:rsidR="00CC0BB1" w:rsidRPr="001C0B7C">
        <w:rPr>
          <w:rFonts w:ascii="Arial" w:hAnsi="Arial" w:cs="Arial"/>
          <w:sz w:val="24"/>
          <w:szCs w:val="24"/>
        </w:rPr>
        <w:t>Marwaha</w:t>
      </w:r>
      <w:proofErr w:type="spellEnd"/>
      <w:r w:rsidR="00CC0BB1" w:rsidRPr="001C0B7C">
        <w:rPr>
          <w:rFonts w:ascii="Arial" w:hAnsi="Arial" w:cs="Arial"/>
          <w:sz w:val="24"/>
          <w:szCs w:val="24"/>
        </w:rPr>
        <w:t xml:space="preserve"> et al., 2007</w:t>
      </w:r>
      <w:r w:rsidR="003C4C96" w:rsidRPr="001C0B7C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C4C96" w:rsidRPr="001C0B7C">
        <w:rPr>
          <w:rFonts w:ascii="Arial" w:hAnsi="Arial" w:cs="Arial"/>
          <w:sz w:val="24"/>
          <w:szCs w:val="24"/>
        </w:rPr>
        <w:t>Waghorn</w:t>
      </w:r>
      <w:proofErr w:type="spellEnd"/>
      <w:r w:rsidR="003C4C96" w:rsidRPr="001C0B7C">
        <w:rPr>
          <w:rFonts w:ascii="Arial" w:hAnsi="Arial" w:cs="Arial"/>
          <w:sz w:val="24"/>
          <w:szCs w:val="24"/>
        </w:rPr>
        <w:t xml:space="preserve"> et al., 2012</w:t>
      </w:r>
      <w:r w:rsidR="00DD7C97" w:rsidRPr="001C0B7C">
        <w:rPr>
          <w:rFonts w:ascii="Arial" w:hAnsi="Arial" w:cs="Arial"/>
          <w:sz w:val="24"/>
          <w:szCs w:val="24"/>
        </w:rPr>
        <w:t xml:space="preserve">), it is still </w:t>
      </w:r>
      <w:r w:rsidR="007023B0" w:rsidRPr="001C0B7C">
        <w:rPr>
          <w:rFonts w:ascii="Arial" w:hAnsi="Arial" w:cs="Arial"/>
          <w:sz w:val="24"/>
          <w:szCs w:val="24"/>
        </w:rPr>
        <w:t xml:space="preserve">a considerable proportion of </w:t>
      </w:r>
      <w:r w:rsidR="00DD7C97" w:rsidRPr="001C0B7C">
        <w:rPr>
          <w:rFonts w:ascii="Arial" w:hAnsi="Arial" w:cs="Arial"/>
          <w:sz w:val="24"/>
          <w:szCs w:val="24"/>
        </w:rPr>
        <w:t>young people</w:t>
      </w:r>
      <w:r w:rsidR="00144054" w:rsidRPr="001C0B7C">
        <w:rPr>
          <w:rFonts w:ascii="Arial" w:hAnsi="Arial" w:cs="Arial"/>
          <w:sz w:val="24"/>
          <w:szCs w:val="24"/>
        </w:rPr>
        <w:t xml:space="preserve"> and </w:t>
      </w:r>
      <w:r w:rsidR="00DD7C97" w:rsidRPr="001C0B7C">
        <w:rPr>
          <w:rFonts w:ascii="Arial" w:hAnsi="Arial" w:cs="Arial"/>
          <w:sz w:val="24"/>
          <w:szCs w:val="24"/>
        </w:rPr>
        <w:t xml:space="preserve">represents </w:t>
      </w:r>
      <w:r w:rsidR="00144054" w:rsidRPr="001C0B7C">
        <w:rPr>
          <w:rFonts w:ascii="Arial" w:hAnsi="Arial" w:cs="Arial"/>
          <w:sz w:val="24"/>
          <w:szCs w:val="24"/>
        </w:rPr>
        <w:t>a</w:t>
      </w:r>
      <w:r w:rsidR="009F671D" w:rsidRPr="001C0B7C">
        <w:rPr>
          <w:rFonts w:ascii="Arial" w:hAnsi="Arial" w:cs="Arial"/>
          <w:sz w:val="24"/>
          <w:szCs w:val="24"/>
        </w:rPr>
        <w:t xml:space="preserve"> potential</w:t>
      </w:r>
      <w:r w:rsidR="00144054" w:rsidRPr="001C0B7C">
        <w:rPr>
          <w:rFonts w:ascii="Arial" w:hAnsi="Arial" w:cs="Arial"/>
          <w:sz w:val="24"/>
          <w:szCs w:val="24"/>
        </w:rPr>
        <w:t xml:space="preserve"> target for intervention</w:t>
      </w:r>
      <w:r w:rsidR="007023B0" w:rsidRPr="001C0B7C">
        <w:rPr>
          <w:rFonts w:ascii="Arial" w:hAnsi="Arial" w:cs="Arial"/>
          <w:sz w:val="24"/>
          <w:szCs w:val="24"/>
        </w:rPr>
        <w:t>.</w:t>
      </w:r>
      <w:r w:rsidR="000B0AE5" w:rsidRPr="001C0B7C">
        <w:rPr>
          <w:rFonts w:ascii="Arial" w:hAnsi="Arial" w:cs="Arial"/>
          <w:sz w:val="24"/>
          <w:szCs w:val="24"/>
        </w:rPr>
        <w:t xml:space="preserve"> </w:t>
      </w:r>
      <w:r w:rsidR="00B27236" w:rsidRPr="001C0B7C">
        <w:rPr>
          <w:rFonts w:ascii="Arial" w:hAnsi="Arial" w:cs="Arial"/>
          <w:sz w:val="24"/>
          <w:szCs w:val="24"/>
        </w:rPr>
        <w:t>C</w:t>
      </w:r>
      <w:r w:rsidR="0016607B" w:rsidRPr="001C0B7C">
        <w:rPr>
          <w:rFonts w:ascii="Arial" w:hAnsi="Arial" w:cs="Arial"/>
          <w:sz w:val="24"/>
          <w:szCs w:val="24"/>
        </w:rPr>
        <w:t xml:space="preserve">hildhood </w:t>
      </w:r>
      <w:r w:rsidR="00A40B3F" w:rsidRPr="001C0B7C">
        <w:rPr>
          <w:rFonts w:ascii="Arial" w:hAnsi="Arial" w:cs="Arial"/>
          <w:sz w:val="24"/>
          <w:szCs w:val="24"/>
        </w:rPr>
        <w:t>trauma</w:t>
      </w:r>
      <w:r w:rsidR="00C22842" w:rsidRPr="001C0B7C">
        <w:rPr>
          <w:rFonts w:ascii="Arial" w:hAnsi="Arial" w:cs="Arial"/>
          <w:sz w:val="24"/>
          <w:szCs w:val="24"/>
        </w:rPr>
        <w:t xml:space="preserve"> </w:t>
      </w:r>
      <w:r w:rsidR="0017357C" w:rsidRPr="001C0B7C">
        <w:rPr>
          <w:rFonts w:ascii="Arial" w:hAnsi="Arial" w:cs="Arial"/>
          <w:sz w:val="24"/>
          <w:szCs w:val="24"/>
        </w:rPr>
        <w:t xml:space="preserve">and </w:t>
      </w:r>
      <w:r w:rsidR="0016607B" w:rsidRPr="001C0B7C">
        <w:rPr>
          <w:rFonts w:ascii="Arial" w:hAnsi="Arial" w:cs="Arial"/>
          <w:sz w:val="24"/>
          <w:szCs w:val="24"/>
        </w:rPr>
        <w:t>long</w:t>
      </w:r>
      <w:r w:rsidR="00C26283" w:rsidRPr="001C0B7C">
        <w:rPr>
          <w:rFonts w:ascii="Arial" w:hAnsi="Arial" w:cs="Arial"/>
          <w:sz w:val="24"/>
          <w:szCs w:val="24"/>
        </w:rPr>
        <w:t>er</w:t>
      </w:r>
      <w:r w:rsidR="0016607B" w:rsidRPr="001C0B7C">
        <w:rPr>
          <w:rFonts w:ascii="Arial" w:hAnsi="Arial" w:cs="Arial"/>
          <w:sz w:val="24"/>
          <w:szCs w:val="24"/>
        </w:rPr>
        <w:t xml:space="preserve"> DUI </w:t>
      </w:r>
      <w:r w:rsidR="00C22842" w:rsidRPr="001C0B7C">
        <w:rPr>
          <w:rFonts w:ascii="Arial" w:hAnsi="Arial" w:cs="Arial"/>
          <w:sz w:val="24"/>
          <w:szCs w:val="24"/>
        </w:rPr>
        <w:t>were significant independent</w:t>
      </w:r>
      <w:r w:rsidR="00C22842" w:rsidRPr="0030451E">
        <w:rPr>
          <w:rFonts w:ascii="Arial" w:hAnsi="Arial" w:cs="Arial"/>
          <w:sz w:val="24"/>
          <w:szCs w:val="24"/>
        </w:rPr>
        <w:t xml:space="preserve"> predictors of employment status </w:t>
      </w:r>
      <w:r w:rsidR="00BC1DEB" w:rsidRPr="0030451E">
        <w:rPr>
          <w:rFonts w:ascii="Arial" w:hAnsi="Arial" w:cs="Arial"/>
          <w:sz w:val="24"/>
          <w:szCs w:val="24"/>
        </w:rPr>
        <w:t xml:space="preserve">at follow-up </w:t>
      </w:r>
      <w:r w:rsidR="008B52C6">
        <w:rPr>
          <w:rFonts w:ascii="Arial" w:hAnsi="Arial" w:cs="Arial"/>
          <w:sz w:val="24"/>
          <w:szCs w:val="24"/>
        </w:rPr>
        <w:t xml:space="preserve">in the </w:t>
      </w:r>
      <w:r w:rsidR="009D0C29">
        <w:rPr>
          <w:rFonts w:ascii="Arial" w:hAnsi="Arial" w:cs="Arial"/>
          <w:sz w:val="24"/>
          <w:szCs w:val="24"/>
        </w:rPr>
        <w:t>multivariate analyses.</w:t>
      </w:r>
    </w:p>
    <w:p w14:paraId="09E56160" w14:textId="77777777" w:rsidR="007023B0" w:rsidRPr="0030451E" w:rsidRDefault="007023B0" w:rsidP="00AB5880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A41F1E0" w14:textId="05D8A896" w:rsidR="009D1BAA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4.2. </w:t>
      </w:r>
      <w:r w:rsidR="00BC2F59" w:rsidRPr="0030451E">
        <w:rPr>
          <w:rFonts w:ascii="Arial" w:hAnsi="Arial" w:cs="Arial"/>
          <w:b/>
          <w:sz w:val="24"/>
          <w:szCs w:val="24"/>
        </w:rPr>
        <w:t>Clinical implications</w:t>
      </w:r>
    </w:p>
    <w:p w14:paraId="3FABFFD3" w14:textId="3DF3E7FC" w:rsidR="00F8446F" w:rsidRPr="0030451E" w:rsidRDefault="00681422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These findings </w:t>
      </w:r>
      <w:r w:rsidR="006D62D0" w:rsidRPr="0030451E">
        <w:rPr>
          <w:rFonts w:ascii="Arial" w:hAnsi="Arial" w:cs="Arial"/>
          <w:sz w:val="24"/>
          <w:szCs w:val="24"/>
        </w:rPr>
        <w:t xml:space="preserve">add to the growing literature </w:t>
      </w:r>
      <w:r w:rsidR="00EE398B" w:rsidRPr="0030451E">
        <w:rPr>
          <w:rFonts w:ascii="Arial" w:hAnsi="Arial" w:cs="Arial"/>
          <w:sz w:val="24"/>
          <w:szCs w:val="24"/>
        </w:rPr>
        <w:t xml:space="preserve">that </w:t>
      </w:r>
      <w:r w:rsidR="006D62D0" w:rsidRPr="0030451E">
        <w:rPr>
          <w:rFonts w:ascii="Arial" w:hAnsi="Arial" w:cs="Arial"/>
          <w:sz w:val="24"/>
          <w:szCs w:val="24"/>
        </w:rPr>
        <w:t xml:space="preserve">poor </w:t>
      </w:r>
      <w:r w:rsidR="00684DCD" w:rsidRPr="0030451E">
        <w:rPr>
          <w:rFonts w:ascii="Arial" w:hAnsi="Arial" w:cs="Arial"/>
          <w:sz w:val="24"/>
          <w:szCs w:val="24"/>
        </w:rPr>
        <w:t xml:space="preserve">functional and mental health </w:t>
      </w:r>
      <w:r w:rsidR="006D62D0" w:rsidRPr="0030451E">
        <w:rPr>
          <w:rFonts w:ascii="Arial" w:hAnsi="Arial" w:cs="Arial"/>
          <w:sz w:val="24"/>
          <w:szCs w:val="24"/>
        </w:rPr>
        <w:t>outcome</w:t>
      </w:r>
      <w:r w:rsidR="00684DCD" w:rsidRPr="0030451E">
        <w:rPr>
          <w:rFonts w:ascii="Arial" w:hAnsi="Arial" w:cs="Arial"/>
          <w:sz w:val="24"/>
          <w:szCs w:val="24"/>
        </w:rPr>
        <w:t>s</w:t>
      </w:r>
      <w:r w:rsidR="006D62D0" w:rsidRPr="0030451E">
        <w:rPr>
          <w:rFonts w:ascii="Arial" w:hAnsi="Arial" w:cs="Arial"/>
          <w:sz w:val="24"/>
          <w:szCs w:val="24"/>
        </w:rPr>
        <w:t xml:space="preserve"> </w:t>
      </w:r>
      <w:r w:rsidR="00EA46A0" w:rsidRPr="0030451E">
        <w:rPr>
          <w:rFonts w:ascii="Arial" w:hAnsi="Arial" w:cs="Arial"/>
          <w:sz w:val="24"/>
          <w:szCs w:val="24"/>
        </w:rPr>
        <w:t>occur</w:t>
      </w:r>
      <w:r w:rsidR="00EE398B" w:rsidRPr="0030451E">
        <w:rPr>
          <w:rFonts w:ascii="Arial" w:hAnsi="Arial" w:cs="Arial"/>
          <w:sz w:val="24"/>
          <w:szCs w:val="24"/>
        </w:rPr>
        <w:t xml:space="preserve"> </w:t>
      </w:r>
      <w:r w:rsidR="003A6296" w:rsidRPr="0030451E">
        <w:rPr>
          <w:rFonts w:ascii="Arial" w:hAnsi="Arial" w:cs="Arial"/>
          <w:sz w:val="24"/>
          <w:szCs w:val="24"/>
        </w:rPr>
        <w:t xml:space="preserve">in many UHR </w:t>
      </w:r>
      <w:r w:rsidR="002A4E82">
        <w:rPr>
          <w:rFonts w:ascii="Arial" w:hAnsi="Arial" w:cs="Arial"/>
          <w:sz w:val="24"/>
          <w:szCs w:val="24"/>
        </w:rPr>
        <w:t>individuals</w:t>
      </w:r>
      <w:r w:rsidR="003A6296" w:rsidRPr="0030451E">
        <w:rPr>
          <w:rFonts w:ascii="Arial" w:hAnsi="Arial" w:cs="Arial"/>
          <w:sz w:val="24"/>
          <w:szCs w:val="24"/>
        </w:rPr>
        <w:t xml:space="preserve"> </w:t>
      </w:r>
      <w:r w:rsidR="006D62D0" w:rsidRPr="0030451E">
        <w:rPr>
          <w:rFonts w:ascii="Arial" w:hAnsi="Arial" w:cs="Arial"/>
          <w:sz w:val="24"/>
          <w:szCs w:val="24"/>
        </w:rPr>
        <w:t xml:space="preserve">regardless of </w:t>
      </w:r>
      <w:r w:rsidR="005D3336" w:rsidRPr="0030451E">
        <w:rPr>
          <w:rFonts w:ascii="Arial" w:hAnsi="Arial" w:cs="Arial"/>
          <w:sz w:val="24"/>
          <w:szCs w:val="24"/>
        </w:rPr>
        <w:t xml:space="preserve">long-term </w:t>
      </w:r>
      <w:r w:rsidR="006D62D0" w:rsidRPr="0030451E">
        <w:rPr>
          <w:rFonts w:ascii="Arial" w:hAnsi="Arial" w:cs="Arial"/>
          <w:sz w:val="24"/>
          <w:szCs w:val="24"/>
        </w:rPr>
        <w:t>transition status</w:t>
      </w:r>
      <w:r w:rsidR="00E007B9" w:rsidRPr="0030451E">
        <w:rPr>
          <w:rFonts w:ascii="Arial" w:hAnsi="Arial" w:cs="Arial"/>
          <w:sz w:val="24"/>
          <w:szCs w:val="24"/>
        </w:rPr>
        <w:t xml:space="preserve"> (Addington et al., 2011; </w:t>
      </w:r>
      <w:proofErr w:type="spellStart"/>
      <w:r w:rsidR="00E007B9" w:rsidRPr="0030451E">
        <w:rPr>
          <w:rFonts w:ascii="Arial" w:hAnsi="Arial" w:cs="Arial"/>
          <w:sz w:val="24"/>
          <w:szCs w:val="24"/>
        </w:rPr>
        <w:t>Brandizzi</w:t>
      </w:r>
      <w:proofErr w:type="spellEnd"/>
      <w:r w:rsidR="00E007B9" w:rsidRPr="0030451E">
        <w:rPr>
          <w:rFonts w:ascii="Arial" w:hAnsi="Arial" w:cs="Arial"/>
          <w:sz w:val="24"/>
          <w:szCs w:val="24"/>
        </w:rPr>
        <w:t xml:space="preserve"> et al., 2015; Lin et al., </w:t>
      </w:r>
      <w:r w:rsidR="003C638D" w:rsidRPr="0030451E">
        <w:rPr>
          <w:rFonts w:ascii="Arial" w:hAnsi="Arial" w:cs="Arial"/>
          <w:sz w:val="24"/>
          <w:szCs w:val="24"/>
        </w:rPr>
        <w:t xml:space="preserve">2011, </w:t>
      </w:r>
      <w:r w:rsidR="00E007B9" w:rsidRPr="0030451E">
        <w:rPr>
          <w:rFonts w:ascii="Arial" w:hAnsi="Arial" w:cs="Arial"/>
          <w:sz w:val="24"/>
          <w:szCs w:val="24"/>
        </w:rPr>
        <w:t>2015; Yu</w:t>
      </w:r>
      <w:r w:rsidR="00FA6C7B" w:rsidRPr="0030451E">
        <w:rPr>
          <w:rFonts w:ascii="Arial" w:hAnsi="Arial" w:cs="Arial"/>
          <w:sz w:val="24"/>
          <w:szCs w:val="24"/>
        </w:rPr>
        <w:t>ng et al., 2015). T</w:t>
      </w:r>
      <w:r w:rsidR="00222DB3" w:rsidRPr="0030451E">
        <w:rPr>
          <w:rFonts w:ascii="Arial" w:hAnsi="Arial" w:cs="Arial"/>
          <w:sz w:val="24"/>
          <w:szCs w:val="24"/>
        </w:rPr>
        <w:t xml:space="preserve">hose UHR individuals </w:t>
      </w:r>
      <w:r w:rsidR="00F8446F" w:rsidRPr="0030451E">
        <w:rPr>
          <w:rFonts w:ascii="Arial" w:hAnsi="Arial" w:cs="Arial"/>
          <w:sz w:val="24"/>
          <w:szCs w:val="24"/>
        </w:rPr>
        <w:t xml:space="preserve">who were unemployed exhibited more severe </w:t>
      </w:r>
      <w:r w:rsidR="00177940" w:rsidRPr="0030451E">
        <w:rPr>
          <w:rFonts w:ascii="Arial" w:hAnsi="Arial" w:cs="Arial"/>
          <w:sz w:val="24"/>
          <w:szCs w:val="24"/>
        </w:rPr>
        <w:t>symptom</w:t>
      </w:r>
      <w:r w:rsidR="00731565" w:rsidRPr="0030451E">
        <w:rPr>
          <w:rFonts w:ascii="Arial" w:hAnsi="Arial" w:cs="Arial"/>
          <w:sz w:val="24"/>
          <w:szCs w:val="24"/>
        </w:rPr>
        <w:t xml:space="preserve">s across </w:t>
      </w:r>
      <w:r w:rsidR="00F8446F" w:rsidRPr="0030451E">
        <w:rPr>
          <w:rFonts w:ascii="Arial" w:hAnsi="Arial" w:cs="Arial"/>
          <w:sz w:val="24"/>
          <w:szCs w:val="24"/>
        </w:rPr>
        <w:t xml:space="preserve">all measures at the follow-up assessment and were more likely to have been diagnosed with a </w:t>
      </w:r>
      <w:r w:rsidR="003A4E39">
        <w:rPr>
          <w:rFonts w:ascii="Arial" w:hAnsi="Arial" w:cs="Arial"/>
          <w:sz w:val="24"/>
          <w:szCs w:val="24"/>
        </w:rPr>
        <w:t xml:space="preserve">psychotic, </w:t>
      </w:r>
      <w:r w:rsidR="00F8446F" w:rsidRPr="0030451E">
        <w:rPr>
          <w:rFonts w:ascii="Arial" w:hAnsi="Arial" w:cs="Arial"/>
          <w:sz w:val="24"/>
          <w:szCs w:val="24"/>
        </w:rPr>
        <w:t>mood, anxiety</w:t>
      </w:r>
      <w:r w:rsidR="00A07398">
        <w:rPr>
          <w:rFonts w:ascii="Arial" w:hAnsi="Arial" w:cs="Arial"/>
          <w:sz w:val="24"/>
          <w:szCs w:val="24"/>
        </w:rPr>
        <w:t xml:space="preserve"> </w:t>
      </w:r>
      <w:r w:rsidR="00F8446F" w:rsidRPr="0030451E">
        <w:rPr>
          <w:rFonts w:ascii="Arial" w:hAnsi="Arial" w:cs="Arial"/>
          <w:sz w:val="24"/>
          <w:szCs w:val="24"/>
        </w:rPr>
        <w:t xml:space="preserve">or substance use disorder. </w:t>
      </w:r>
      <w:r w:rsidR="0077774B" w:rsidRPr="0030451E">
        <w:rPr>
          <w:rFonts w:ascii="Arial" w:hAnsi="Arial" w:cs="Arial"/>
          <w:sz w:val="24"/>
          <w:szCs w:val="24"/>
        </w:rPr>
        <w:t>Psychiatric disorders</w:t>
      </w:r>
      <w:r w:rsidR="00F8446F" w:rsidRPr="0030451E">
        <w:rPr>
          <w:rFonts w:ascii="Arial" w:hAnsi="Arial" w:cs="Arial"/>
          <w:sz w:val="24"/>
          <w:szCs w:val="24"/>
        </w:rPr>
        <w:t xml:space="preserve"> are a </w:t>
      </w:r>
      <w:r w:rsidR="00C444BC" w:rsidRPr="0030451E">
        <w:rPr>
          <w:rFonts w:ascii="Arial" w:hAnsi="Arial" w:cs="Arial"/>
          <w:sz w:val="24"/>
          <w:szCs w:val="24"/>
        </w:rPr>
        <w:t>common</w:t>
      </w:r>
      <w:r w:rsidR="00F8446F" w:rsidRPr="0030451E">
        <w:rPr>
          <w:rFonts w:ascii="Arial" w:hAnsi="Arial" w:cs="Arial"/>
          <w:sz w:val="24"/>
          <w:szCs w:val="24"/>
        </w:rPr>
        <w:t xml:space="preserve"> reason for unemployment, with </w:t>
      </w:r>
      <w:r w:rsidR="00640766" w:rsidRPr="0030451E">
        <w:rPr>
          <w:rFonts w:ascii="Arial" w:hAnsi="Arial" w:cs="Arial"/>
          <w:sz w:val="24"/>
          <w:szCs w:val="24"/>
        </w:rPr>
        <w:t xml:space="preserve">inability to work due to </w:t>
      </w:r>
      <w:r w:rsidR="0077774B" w:rsidRPr="0030451E">
        <w:rPr>
          <w:rFonts w:ascii="Arial" w:hAnsi="Arial" w:cs="Arial"/>
          <w:sz w:val="24"/>
          <w:szCs w:val="24"/>
        </w:rPr>
        <w:t xml:space="preserve">mental health problems </w:t>
      </w:r>
      <w:r w:rsidR="00273B96" w:rsidRPr="0030451E">
        <w:rPr>
          <w:rFonts w:ascii="Arial" w:hAnsi="Arial" w:cs="Arial"/>
          <w:sz w:val="24"/>
          <w:szCs w:val="24"/>
        </w:rPr>
        <w:t>among</w:t>
      </w:r>
      <w:r w:rsidR="00640766" w:rsidRPr="0030451E">
        <w:rPr>
          <w:rFonts w:ascii="Arial" w:hAnsi="Arial" w:cs="Arial"/>
          <w:sz w:val="24"/>
          <w:szCs w:val="24"/>
        </w:rPr>
        <w:t xml:space="preserve"> the </w:t>
      </w:r>
      <w:r w:rsidR="00B617CD" w:rsidRPr="0030451E">
        <w:rPr>
          <w:rFonts w:ascii="Arial" w:hAnsi="Arial" w:cs="Arial"/>
          <w:sz w:val="24"/>
          <w:szCs w:val="24"/>
        </w:rPr>
        <w:t xml:space="preserve">leading reasons for </w:t>
      </w:r>
      <w:r w:rsidR="00623DDE" w:rsidRPr="0030451E">
        <w:rPr>
          <w:rFonts w:ascii="Arial" w:hAnsi="Arial" w:cs="Arial"/>
          <w:sz w:val="24"/>
          <w:szCs w:val="24"/>
        </w:rPr>
        <w:t xml:space="preserve">individuals </w:t>
      </w:r>
      <w:r w:rsidR="00B617CD" w:rsidRPr="0030451E">
        <w:rPr>
          <w:rFonts w:ascii="Arial" w:hAnsi="Arial" w:cs="Arial"/>
          <w:sz w:val="24"/>
          <w:szCs w:val="24"/>
        </w:rPr>
        <w:t>claiming</w:t>
      </w:r>
      <w:r w:rsidR="00F8446F" w:rsidRPr="0030451E">
        <w:rPr>
          <w:rFonts w:ascii="Arial" w:hAnsi="Arial" w:cs="Arial"/>
          <w:sz w:val="24"/>
          <w:szCs w:val="24"/>
        </w:rPr>
        <w:t xml:space="preserve"> </w:t>
      </w:r>
      <w:r w:rsidR="00640766" w:rsidRPr="0030451E">
        <w:rPr>
          <w:rFonts w:ascii="Arial" w:hAnsi="Arial" w:cs="Arial"/>
          <w:sz w:val="24"/>
          <w:szCs w:val="24"/>
        </w:rPr>
        <w:t>disability benefits (</w:t>
      </w:r>
      <w:r w:rsidR="00F8446F" w:rsidRPr="0030451E">
        <w:rPr>
          <w:rFonts w:ascii="Arial" w:hAnsi="Arial" w:cs="Arial"/>
          <w:sz w:val="24"/>
          <w:szCs w:val="24"/>
        </w:rPr>
        <w:t xml:space="preserve">Viola and Moncrieff, 2016). However, employment may also confer some modest clinical benefits. </w:t>
      </w:r>
      <w:r w:rsidR="009C5851" w:rsidRPr="0030451E">
        <w:rPr>
          <w:rFonts w:ascii="Arial" w:hAnsi="Arial" w:cs="Arial"/>
          <w:sz w:val="24"/>
          <w:szCs w:val="24"/>
        </w:rPr>
        <w:t>For example, t</w:t>
      </w:r>
      <w:r w:rsidR="00F8446F" w:rsidRPr="0030451E">
        <w:rPr>
          <w:rFonts w:ascii="Arial" w:hAnsi="Arial" w:cs="Arial"/>
          <w:sz w:val="24"/>
          <w:szCs w:val="24"/>
        </w:rPr>
        <w:t xml:space="preserve">here is evidence that </w:t>
      </w:r>
      <w:r w:rsidR="00F8446F" w:rsidRPr="0030451E">
        <w:rPr>
          <w:rFonts w:ascii="Arial" w:hAnsi="Arial" w:cs="Arial"/>
          <w:sz w:val="24"/>
          <w:szCs w:val="24"/>
        </w:rPr>
        <w:lastRenderedPageBreak/>
        <w:t>employment is associated with improvements in symptoms and quality of life in patients with schizophrenia (</w:t>
      </w:r>
      <w:proofErr w:type="spellStart"/>
      <w:r w:rsidR="00F8446F" w:rsidRPr="0030451E">
        <w:rPr>
          <w:rFonts w:ascii="Arial" w:hAnsi="Arial" w:cs="Arial"/>
          <w:sz w:val="24"/>
          <w:szCs w:val="24"/>
        </w:rPr>
        <w:t>Marwaha</w:t>
      </w:r>
      <w:proofErr w:type="spellEnd"/>
      <w:r w:rsidR="00F8446F" w:rsidRPr="0030451E">
        <w:rPr>
          <w:rFonts w:ascii="Arial" w:hAnsi="Arial" w:cs="Arial"/>
          <w:sz w:val="24"/>
          <w:szCs w:val="24"/>
        </w:rPr>
        <w:t xml:space="preserve"> and Johnson, 2004).</w:t>
      </w:r>
    </w:p>
    <w:p w14:paraId="63392E53" w14:textId="6B8BAA3F" w:rsidR="00A84041" w:rsidRPr="006C0D9B" w:rsidRDefault="00484001" w:rsidP="006C0D9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The provision of support to facilitate</w:t>
      </w:r>
      <w:r w:rsidR="00AC4639" w:rsidRPr="0030451E">
        <w:rPr>
          <w:rFonts w:ascii="Arial" w:hAnsi="Arial" w:cs="Arial"/>
          <w:sz w:val="24"/>
          <w:szCs w:val="24"/>
        </w:rPr>
        <w:t xml:space="preserve"> vocational recovery </w:t>
      </w:r>
      <w:r w:rsidR="00976AA9" w:rsidRPr="0030451E">
        <w:rPr>
          <w:rFonts w:ascii="Arial" w:hAnsi="Arial" w:cs="Arial"/>
          <w:sz w:val="24"/>
          <w:szCs w:val="24"/>
        </w:rPr>
        <w:t>among p</w:t>
      </w:r>
      <w:r w:rsidR="00D92E2C" w:rsidRPr="0030451E">
        <w:rPr>
          <w:rFonts w:ascii="Arial" w:hAnsi="Arial" w:cs="Arial"/>
          <w:sz w:val="24"/>
          <w:szCs w:val="24"/>
        </w:rPr>
        <w:t>atients</w:t>
      </w:r>
      <w:r w:rsidR="00976AA9" w:rsidRPr="0030451E">
        <w:rPr>
          <w:rFonts w:ascii="Arial" w:hAnsi="Arial" w:cs="Arial"/>
          <w:sz w:val="24"/>
          <w:szCs w:val="24"/>
        </w:rPr>
        <w:t xml:space="preserve"> with psychotic disorders </w:t>
      </w:r>
      <w:r w:rsidRPr="0030451E">
        <w:rPr>
          <w:rFonts w:ascii="Arial" w:hAnsi="Arial" w:cs="Arial"/>
          <w:sz w:val="24"/>
          <w:szCs w:val="24"/>
        </w:rPr>
        <w:t>has been identified as an important aspect of clinical intervention</w:t>
      </w:r>
      <w:r w:rsidR="00B02958" w:rsidRPr="0030451E">
        <w:rPr>
          <w:rFonts w:ascii="Arial" w:hAnsi="Arial" w:cs="Arial"/>
          <w:sz w:val="24"/>
          <w:szCs w:val="24"/>
        </w:rPr>
        <w:t xml:space="preserve"> in </w:t>
      </w:r>
      <w:r w:rsidRPr="0030451E">
        <w:rPr>
          <w:rFonts w:ascii="Arial" w:hAnsi="Arial" w:cs="Arial"/>
          <w:sz w:val="24"/>
          <w:szCs w:val="24"/>
        </w:rPr>
        <w:t>a number of</w:t>
      </w:r>
      <w:r w:rsidR="00B02958" w:rsidRPr="0030451E">
        <w:rPr>
          <w:rFonts w:ascii="Arial" w:hAnsi="Arial" w:cs="Arial"/>
          <w:sz w:val="24"/>
          <w:szCs w:val="24"/>
        </w:rPr>
        <w:t xml:space="preserve"> countries</w:t>
      </w:r>
      <w:r w:rsidR="00512D2A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12D2A" w:rsidRPr="0030451E">
        <w:rPr>
          <w:rFonts w:ascii="Arial" w:hAnsi="Arial" w:cs="Arial"/>
          <w:sz w:val="24"/>
          <w:szCs w:val="24"/>
        </w:rPr>
        <w:t>Kreyenbuhl</w:t>
      </w:r>
      <w:proofErr w:type="spellEnd"/>
      <w:r w:rsidR="00512D2A" w:rsidRPr="0030451E">
        <w:rPr>
          <w:rFonts w:ascii="Arial" w:hAnsi="Arial" w:cs="Arial"/>
          <w:sz w:val="24"/>
          <w:szCs w:val="24"/>
        </w:rPr>
        <w:t xml:space="preserve"> et al., 2010; </w:t>
      </w:r>
      <w:proofErr w:type="spellStart"/>
      <w:r w:rsidR="00512D2A" w:rsidRPr="0030451E">
        <w:rPr>
          <w:rFonts w:ascii="Arial" w:hAnsi="Arial" w:cs="Arial"/>
          <w:sz w:val="24"/>
          <w:szCs w:val="24"/>
        </w:rPr>
        <w:t>Galletly</w:t>
      </w:r>
      <w:proofErr w:type="spellEnd"/>
      <w:r w:rsidR="00512D2A" w:rsidRPr="0030451E">
        <w:rPr>
          <w:rFonts w:ascii="Arial" w:hAnsi="Arial" w:cs="Arial"/>
          <w:sz w:val="24"/>
          <w:szCs w:val="24"/>
        </w:rPr>
        <w:t xml:space="preserve"> et al., 2016</w:t>
      </w:r>
      <w:r w:rsidRPr="0030451E">
        <w:rPr>
          <w:rFonts w:ascii="Arial" w:hAnsi="Arial" w:cs="Arial"/>
          <w:sz w:val="24"/>
          <w:szCs w:val="24"/>
        </w:rPr>
        <w:t>; NHS England, 2016</w:t>
      </w:r>
      <w:r w:rsidR="00512D2A" w:rsidRPr="0030451E">
        <w:rPr>
          <w:rFonts w:ascii="Arial" w:hAnsi="Arial" w:cs="Arial"/>
          <w:sz w:val="24"/>
          <w:szCs w:val="24"/>
        </w:rPr>
        <w:t>). S</w:t>
      </w:r>
      <w:r w:rsidR="00FC27CF" w:rsidRPr="0030451E">
        <w:rPr>
          <w:rFonts w:ascii="Arial" w:hAnsi="Arial" w:cs="Arial"/>
          <w:sz w:val="24"/>
          <w:szCs w:val="24"/>
        </w:rPr>
        <w:t xml:space="preserve">uch </w:t>
      </w:r>
      <w:r w:rsidR="00E4492B" w:rsidRPr="0030451E">
        <w:rPr>
          <w:rFonts w:ascii="Arial" w:hAnsi="Arial" w:cs="Arial"/>
          <w:sz w:val="24"/>
          <w:szCs w:val="24"/>
        </w:rPr>
        <w:t>approaches have been shown to be effective for improving vocational outcome among young people experiencin</w:t>
      </w:r>
      <w:r w:rsidR="00326768" w:rsidRPr="0030451E">
        <w:rPr>
          <w:rFonts w:ascii="Arial" w:hAnsi="Arial" w:cs="Arial"/>
          <w:sz w:val="24"/>
          <w:szCs w:val="24"/>
        </w:rPr>
        <w:t>g a first-episode of psychosis</w:t>
      </w:r>
      <w:r w:rsidR="00512D2A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12D2A" w:rsidRPr="0030451E">
        <w:rPr>
          <w:rFonts w:ascii="Arial" w:hAnsi="Arial" w:cs="Arial"/>
          <w:sz w:val="24"/>
          <w:szCs w:val="24"/>
        </w:rPr>
        <w:t>Killackey</w:t>
      </w:r>
      <w:proofErr w:type="spellEnd"/>
      <w:r w:rsidR="00512D2A" w:rsidRPr="0030451E">
        <w:rPr>
          <w:rFonts w:ascii="Arial" w:hAnsi="Arial" w:cs="Arial"/>
          <w:sz w:val="24"/>
          <w:szCs w:val="24"/>
        </w:rPr>
        <w:t xml:space="preserve"> et al., 2008; </w:t>
      </w:r>
      <w:r w:rsidR="00512D2A" w:rsidRPr="006C0D9B">
        <w:rPr>
          <w:rFonts w:ascii="Arial" w:hAnsi="Arial" w:cs="Arial"/>
          <w:sz w:val="24"/>
          <w:szCs w:val="24"/>
        </w:rPr>
        <w:t xml:space="preserve">Bond et al., 2015). </w:t>
      </w:r>
      <w:r w:rsidR="004F1CDD" w:rsidRPr="006C0D9B">
        <w:rPr>
          <w:rFonts w:ascii="Arial" w:hAnsi="Arial" w:cs="Arial"/>
          <w:sz w:val="24"/>
          <w:szCs w:val="24"/>
        </w:rPr>
        <w:t>Our findings in this UHR cohort suggest</w:t>
      </w:r>
      <w:r w:rsidR="00E4492B" w:rsidRPr="006C0D9B">
        <w:rPr>
          <w:rFonts w:ascii="Arial" w:hAnsi="Arial" w:cs="Arial"/>
          <w:sz w:val="24"/>
          <w:szCs w:val="24"/>
        </w:rPr>
        <w:t xml:space="preserve"> </w:t>
      </w:r>
      <w:r w:rsidR="00AC3E1B" w:rsidRPr="006C0D9B">
        <w:rPr>
          <w:rFonts w:ascii="Arial" w:hAnsi="Arial" w:cs="Arial"/>
          <w:sz w:val="24"/>
          <w:szCs w:val="24"/>
        </w:rPr>
        <w:t>these</w:t>
      </w:r>
      <w:r w:rsidR="00254B7B" w:rsidRPr="006C0D9B">
        <w:rPr>
          <w:rFonts w:ascii="Arial" w:hAnsi="Arial" w:cs="Arial"/>
          <w:sz w:val="24"/>
          <w:szCs w:val="24"/>
        </w:rPr>
        <w:t xml:space="preserve"> recommendations should be extended to th</w:t>
      </w:r>
      <w:r w:rsidR="00731C91" w:rsidRPr="006C0D9B">
        <w:rPr>
          <w:rFonts w:ascii="Arial" w:hAnsi="Arial" w:cs="Arial"/>
          <w:sz w:val="24"/>
          <w:szCs w:val="24"/>
        </w:rPr>
        <w:t>e</w:t>
      </w:r>
      <w:r w:rsidR="00254B7B" w:rsidRPr="006C0D9B">
        <w:rPr>
          <w:rFonts w:ascii="Arial" w:hAnsi="Arial" w:cs="Arial"/>
          <w:sz w:val="24"/>
          <w:szCs w:val="24"/>
        </w:rPr>
        <w:t xml:space="preserve"> </w:t>
      </w:r>
      <w:r w:rsidR="00731C91" w:rsidRPr="006C0D9B">
        <w:rPr>
          <w:rFonts w:ascii="Arial" w:hAnsi="Arial" w:cs="Arial"/>
          <w:sz w:val="24"/>
          <w:szCs w:val="24"/>
        </w:rPr>
        <w:t xml:space="preserve">UHR </w:t>
      </w:r>
      <w:r w:rsidR="00254B7B" w:rsidRPr="006C0D9B">
        <w:rPr>
          <w:rFonts w:ascii="Arial" w:hAnsi="Arial" w:cs="Arial"/>
          <w:sz w:val="24"/>
          <w:szCs w:val="24"/>
        </w:rPr>
        <w:t>group</w:t>
      </w:r>
      <w:r w:rsidR="00325E3E" w:rsidRPr="006C0D9B">
        <w:rPr>
          <w:rFonts w:ascii="Arial" w:hAnsi="Arial" w:cs="Arial"/>
          <w:sz w:val="24"/>
          <w:szCs w:val="24"/>
        </w:rPr>
        <w:t>.</w:t>
      </w:r>
    </w:p>
    <w:p w14:paraId="7357453B" w14:textId="39916A15" w:rsidR="00974F75" w:rsidRPr="00974F75" w:rsidRDefault="001E3ACB" w:rsidP="006C0D9B">
      <w:pPr>
        <w:spacing w:line="48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0D9B">
        <w:rPr>
          <w:rFonts w:ascii="Arial" w:hAnsi="Arial" w:cs="Arial"/>
          <w:sz w:val="24"/>
          <w:szCs w:val="24"/>
        </w:rPr>
        <w:t xml:space="preserve">Childhood trauma has </w:t>
      </w:r>
      <w:r w:rsidR="001A4B9A" w:rsidRPr="006C0D9B">
        <w:rPr>
          <w:rFonts w:ascii="Arial" w:hAnsi="Arial" w:cs="Arial"/>
          <w:sz w:val="24"/>
          <w:szCs w:val="24"/>
        </w:rPr>
        <w:t>previously</w:t>
      </w:r>
      <w:r w:rsidRPr="006C0D9B">
        <w:rPr>
          <w:rFonts w:ascii="Arial" w:hAnsi="Arial" w:cs="Arial"/>
          <w:sz w:val="24"/>
          <w:szCs w:val="24"/>
        </w:rPr>
        <w:t xml:space="preserve"> been associated with impaired vocational functioning in a range of psychiatric disorders (Cotter et al., 2015a). </w:t>
      </w:r>
      <w:r w:rsidR="00D51934" w:rsidRPr="006C0D9B">
        <w:rPr>
          <w:rFonts w:ascii="Arial" w:hAnsi="Arial" w:cs="Arial"/>
          <w:sz w:val="24"/>
          <w:szCs w:val="24"/>
        </w:rPr>
        <w:t xml:space="preserve">Exposure to childhood trauma is common </w:t>
      </w:r>
      <w:r w:rsidR="008E0893" w:rsidRPr="006C0D9B">
        <w:rPr>
          <w:rFonts w:ascii="Arial" w:hAnsi="Arial" w:cs="Arial"/>
          <w:sz w:val="24"/>
          <w:szCs w:val="24"/>
        </w:rPr>
        <w:t xml:space="preserve">among UHR </w:t>
      </w:r>
      <w:r w:rsidR="003D3F27" w:rsidRPr="006C0D9B">
        <w:rPr>
          <w:rFonts w:ascii="Arial" w:hAnsi="Arial" w:cs="Arial"/>
          <w:sz w:val="24"/>
          <w:szCs w:val="24"/>
        </w:rPr>
        <w:t>individuals</w:t>
      </w:r>
      <w:r w:rsidR="00D51934" w:rsidRPr="006C0D9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51934" w:rsidRPr="006C0D9B">
        <w:rPr>
          <w:rFonts w:ascii="Arial" w:hAnsi="Arial" w:cs="Arial"/>
          <w:sz w:val="24"/>
          <w:szCs w:val="24"/>
        </w:rPr>
        <w:t>Kraan</w:t>
      </w:r>
      <w:proofErr w:type="spellEnd"/>
      <w:r w:rsidR="00D51934" w:rsidRPr="006C0D9B">
        <w:rPr>
          <w:rFonts w:ascii="Arial" w:hAnsi="Arial" w:cs="Arial"/>
          <w:sz w:val="24"/>
          <w:szCs w:val="24"/>
        </w:rPr>
        <w:t xml:space="preserve"> </w:t>
      </w:r>
      <w:r w:rsidR="00E84C9F" w:rsidRPr="006C0D9B">
        <w:rPr>
          <w:rFonts w:ascii="Arial" w:hAnsi="Arial" w:cs="Arial"/>
          <w:sz w:val="24"/>
          <w:szCs w:val="24"/>
        </w:rPr>
        <w:t>et al., 2015</w:t>
      </w:r>
      <w:r w:rsidR="00FC7F19" w:rsidRPr="006C0D9B">
        <w:rPr>
          <w:rFonts w:ascii="Arial" w:hAnsi="Arial" w:cs="Arial"/>
          <w:sz w:val="24"/>
          <w:szCs w:val="24"/>
        </w:rPr>
        <w:t>a</w:t>
      </w:r>
      <w:r w:rsidR="00D51934" w:rsidRPr="006C0D9B">
        <w:rPr>
          <w:rFonts w:ascii="Arial" w:hAnsi="Arial" w:cs="Arial"/>
          <w:sz w:val="24"/>
          <w:szCs w:val="24"/>
        </w:rPr>
        <w:t>)</w:t>
      </w:r>
      <w:r w:rsidR="002B49BE" w:rsidRPr="006C0D9B">
        <w:rPr>
          <w:rFonts w:ascii="Arial" w:hAnsi="Arial" w:cs="Arial"/>
          <w:sz w:val="24"/>
          <w:szCs w:val="24"/>
        </w:rPr>
        <w:t xml:space="preserve">, </w:t>
      </w:r>
      <w:r w:rsidR="008714B9" w:rsidRPr="006C0D9B">
        <w:rPr>
          <w:rFonts w:ascii="Arial" w:hAnsi="Arial" w:cs="Arial"/>
          <w:sz w:val="24"/>
          <w:szCs w:val="24"/>
        </w:rPr>
        <w:t>al</w:t>
      </w:r>
      <w:r w:rsidR="002B49BE" w:rsidRPr="006C0D9B">
        <w:rPr>
          <w:rFonts w:ascii="Arial" w:hAnsi="Arial" w:cs="Arial"/>
          <w:sz w:val="24"/>
          <w:szCs w:val="24"/>
        </w:rPr>
        <w:t>though</w:t>
      </w:r>
      <w:r w:rsidR="00D51934" w:rsidRPr="006C0D9B">
        <w:rPr>
          <w:rFonts w:ascii="Arial" w:hAnsi="Arial" w:cs="Arial"/>
          <w:sz w:val="24"/>
          <w:szCs w:val="24"/>
        </w:rPr>
        <w:t xml:space="preserve"> evidence </w:t>
      </w:r>
      <w:r w:rsidR="004C59A8" w:rsidRPr="006C0D9B">
        <w:rPr>
          <w:rFonts w:ascii="Arial" w:hAnsi="Arial" w:cs="Arial"/>
          <w:sz w:val="24"/>
          <w:szCs w:val="24"/>
        </w:rPr>
        <w:t xml:space="preserve">linking it to increased risk </w:t>
      </w:r>
      <w:r w:rsidR="006C1AFE" w:rsidRPr="006C0D9B">
        <w:rPr>
          <w:rFonts w:ascii="Arial" w:hAnsi="Arial" w:cs="Arial"/>
          <w:sz w:val="24"/>
          <w:szCs w:val="24"/>
        </w:rPr>
        <w:t>of</w:t>
      </w:r>
      <w:r w:rsidR="00D51934" w:rsidRPr="006C0D9B">
        <w:rPr>
          <w:rFonts w:ascii="Arial" w:hAnsi="Arial" w:cs="Arial"/>
          <w:sz w:val="24"/>
          <w:szCs w:val="24"/>
        </w:rPr>
        <w:t xml:space="preserve"> transition to psychotic disorder </w:t>
      </w:r>
      <w:r w:rsidR="008549DD" w:rsidRPr="006C0D9B">
        <w:rPr>
          <w:rFonts w:ascii="Arial" w:hAnsi="Arial" w:cs="Arial"/>
          <w:sz w:val="24"/>
          <w:szCs w:val="24"/>
        </w:rPr>
        <w:t xml:space="preserve">in this </w:t>
      </w:r>
      <w:r w:rsidR="00D51934" w:rsidRPr="006C0D9B">
        <w:rPr>
          <w:rFonts w:ascii="Arial" w:hAnsi="Arial" w:cs="Arial"/>
          <w:sz w:val="24"/>
          <w:szCs w:val="24"/>
        </w:rPr>
        <w:t>group</w:t>
      </w:r>
      <w:r w:rsidR="002B49BE" w:rsidRPr="006C0D9B">
        <w:rPr>
          <w:rFonts w:ascii="Arial" w:hAnsi="Arial" w:cs="Arial"/>
          <w:sz w:val="24"/>
          <w:szCs w:val="24"/>
        </w:rPr>
        <w:t xml:space="preserve"> </w:t>
      </w:r>
      <w:r w:rsidR="00E378FB" w:rsidRPr="006C0D9B">
        <w:rPr>
          <w:rFonts w:ascii="Arial" w:hAnsi="Arial" w:cs="Arial"/>
          <w:sz w:val="24"/>
          <w:szCs w:val="24"/>
        </w:rPr>
        <w:t xml:space="preserve">remains inconclusive </w:t>
      </w:r>
      <w:r w:rsidR="00D51934" w:rsidRPr="006C0D9B">
        <w:rPr>
          <w:rFonts w:ascii="Arial" w:hAnsi="Arial" w:cs="Arial"/>
          <w:sz w:val="24"/>
          <w:szCs w:val="24"/>
        </w:rPr>
        <w:t>(Thompson et al., 2014</w:t>
      </w:r>
      <w:r w:rsidR="002B49BE" w:rsidRPr="006C0D9B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C7F19" w:rsidRPr="006C0D9B">
        <w:rPr>
          <w:rFonts w:ascii="Arial" w:hAnsi="Arial" w:cs="Arial"/>
          <w:sz w:val="24"/>
          <w:szCs w:val="24"/>
        </w:rPr>
        <w:t>Kraan</w:t>
      </w:r>
      <w:proofErr w:type="spellEnd"/>
      <w:r w:rsidR="00FC7F19" w:rsidRPr="006C0D9B">
        <w:rPr>
          <w:rFonts w:ascii="Arial" w:hAnsi="Arial" w:cs="Arial"/>
          <w:sz w:val="24"/>
          <w:szCs w:val="24"/>
        </w:rPr>
        <w:t xml:space="preserve"> et al., 2015b; </w:t>
      </w:r>
      <w:proofErr w:type="spellStart"/>
      <w:r w:rsidR="002B49BE" w:rsidRPr="006C0D9B">
        <w:rPr>
          <w:rFonts w:ascii="Arial" w:hAnsi="Arial" w:cs="Arial"/>
          <w:sz w:val="24"/>
          <w:szCs w:val="24"/>
        </w:rPr>
        <w:t>Stowkowy</w:t>
      </w:r>
      <w:proofErr w:type="spellEnd"/>
      <w:r w:rsidR="002B49BE" w:rsidRPr="006C0D9B">
        <w:rPr>
          <w:rFonts w:ascii="Arial" w:hAnsi="Arial" w:cs="Arial"/>
          <w:sz w:val="24"/>
          <w:szCs w:val="24"/>
        </w:rPr>
        <w:t xml:space="preserve"> et al</w:t>
      </w:r>
      <w:r w:rsidR="00BF4EAD" w:rsidRPr="006C0D9B">
        <w:rPr>
          <w:rFonts w:ascii="Arial" w:hAnsi="Arial" w:cs="Arial"/>
          <w:sz w:val="24"/>
          <w:szCs w:val="24"/>
        </w:rPr>
        <w:t>.</w:t>
      </w:r>
      <w:r w:rsidR="002B49BE" w:rsidRPr="006C0D9B">
        <w:rPr>
          <w:rFonts w:ascii="Arial" w:hAnsi="Arial" w:cs="Arial"/>
          <w:sz w:val="24"/>
          <w:szCs w:val="24"/>
        </w:rPr>
        <w:t>, 2016)</w:t>
      </w:r>
      <w:r w:rsidR="00E00D41" w:rsidRPr="006C0D9B">
        <w:rPr>
          <w:rFonts w:ascii="Arial" w:hAnsi="Arial" w:cs="Arial"/>
          <w:sz w:val="24"/>
          <w:szCs w:val="24"/>
        </w:rPr>
        <w:t xml:space="preserve">. </w:t>
      </w:r>
      <w:r w:rsidR="00B07710" w:rsidRPr="006C0D9B">
        <w:rPr>
          <w:rFonts w:ascii="Arial" w:hAnsi="Arial" w:cs="Arial"/>
          <w:sz w:val="24"/>
          <w:szCs w:val="24"/>
        </w:rPr>
        <w:t xml:space="preserve">Poor engagement with clinical services, more severe psychiatric symptoms and cognitive impairment have all been linked to childhood trauma </w:t>
      </w:r>
      <w:r w:rsidR="00954B51" w:rsidRPr="006C0D9B">
        <w:rPr>
          <w:rFonts w:ascii="Arial" w:hAnsi="Arial" w:cs="Arial"/>
          <w:sz w:val="24"/>
          <w:szCs w:val="24"/>
        </w:rPr>
        <w:t xml:space="preserve">in patients with psychosis </w:t>
      </w:r>
      <w:r w:rsidR="00220C62" w:rsidRPr="006C0D9B">
        <w:rPr>
          <w:rFonts w:ascii="Arial" w:hAnsi="Arial" w:cs="Arial"/>
          <w:sz w:val="24"/>
          <w:szCs w:val="24"/>
        </w:rPr>
        <w:t>(</w:t>
      </w:r>
      <w:proofErr w:type="spellStart"/>
      <w:r w:rsidR="00220C62" w:rsidRPr="006C0D9B">
        <w:rPr>
          <w:rFonts w:ascii="Arial" w:hAnsi="Arial" w:cs="Arial"/>
          <w:sz w:val="24"/>
          <w:szCs w:val="24"/>
        </w:rPr>
        <w:t>Aas</w:t>
      </w:r>
      <w:proofErr w:type="spellEnd"/>
      <w:r w:rsidR="00220C62" w:rsidRPr="006C0D9B">
        <w:rPr>
          <w:rFonts w:ascii="Arial" w:hAnsi="Arial" w:cs="Arial"/>
          <w:sz w:val="24"/>
          <w:szCs w:val="24"/>
        </w:rPr>
        <w:t xml:space="preserve"> et al., 2014; </w:t>
      </w:r>
      <w:proofErr w:type="spellStart"/>
      <w:r w:rsidR="00220C62" w:rsidRPr="006C0D9B">
        <w:rPr>
          <w:rFonts w:ascii="Arial" w:hAnsi="Arial" w:cs="Arial"/>
          <w:sz w:val="24"/>
          <w:szCs w:val="24"/>
        </w:rPr>
        <w:t>Gumley</w:t>
      </w:r>
      <w:proofErr w:type="spellEnd"/>
      <w:r w:rsidR="00220C62" w:rsidRPr="006C0D9B">
        <w:rPr>
          <w:rFonts w:ascii="Arial" w:hAnsi="Arial" w:cs="Arial"/>
          <w:sz w:val="24"/>
          <w:szCs w:val="24"/>
        </w:rPr>
        <w:t xml:space="preserve"> et al., </w:t>
      </w:r>
      <w:r w:rsidR="00220C62" w:rsidRPr="004240BD">
        <w:rPr>
          <w:rFonts w:ascii="Arial" w:hAnsi="Arial" w:cs="Arial"/>
          <w:sz w:val="24"/>
          <w:szCs w:val="24"/>
        </w:rPr>
        <w:t xml:space="preserve">2014). </w:t>
      </w:r>
      <w:r w:rsidR="00974F75" w:rsidRPr="004240BD">
        <w:rPr>
          <w:rFonts w:ascii="Arial" w:hAnsi="Arial" w:cs="Arial"/>
          <w:sz w:val="24"/>
          <w:szCs w:val="24"/>
        </w:rPr>
        <w:t xml:space="preserve">Post-traumatic stress disorder (PTSD) may also be a comorbid problem among those individuals exposed to trauma, which in turn </w:t>
      </w:r>
      <w:r w:rsidR="005E5E90" w:rsidRPr="004240BD">
        <w:rPr>
          <w:rFonts w:ascii="Arial" w:hAnsi="Arial" w:cs="Arial"/>
          <w:sz w:val="24"/>
          <w:szCs w:val="24"/>
        </w:rPr>
        <w:t>is</w:t>
      </w:r>
      <w:r w:rsidR="00974F75" w:rsidRPr="004240BD">
        <w:rPr>
          <w:rFonts w:ascii="Arial" w:hAnsi="Arial" w:cs="Arial"/>
          <w:sz w:val="24"/>
          <w:szCs w:val="24"/>
        </w:rPr>
        <w:t xml:space="preserve"> associated with </w:t>
      </w:r>
      <w:r w:rsidR="00917111" w:rsidRPr="004240BD">
        <w:rPr>
          <w:rFonts w:ascii="Arial" w:hAnsi="Arial" w:cs="Arial"/>
          <w:sz w:val="24"/>
          <w:szCs w:val="24"/>
        </w:rPr>
        <w:t>poorer</w:t>
      </w:r>
      <w:r w:rsidR="00974F75" w:rsidRPr="004240BD">
        <w:rPr>
          <w:rFonts w:ascii="Arial" w:hAnsi="Arial" w:cs="Arial"/>
          <w:sz w:val="24"/>
          <w:szCs w:val="24"/>
        </w:rPr>
        <w:t xml:space="preserve"> employment outcomes among individuals with serious mental illness (</w:t>
      </w:r>
      <w:proofErr w:type="spellStart"/>
      <w:r w:rsidR="00974F75" w:rsidRPr="004240BD">
        <w:rPr>
          <w:rFonts w:ascii="Arial" w:hAnsi="Arial" w:cs="Arial"/>
          <w:sz w:val="24"/>
          <w:szCs w:val="24"/>
        </w:rPr>
        <w:t>Mueser</w:t>
      </w:r>
      <w:proofErr w:type="spellEnd"/>
      <w:r w:rsidR="00974F75" w:rsidRPr="004240BD">
        <w:rPr>
          <w:rFonts w:ascii="Arial" w:hAnsi="Arial" w:cs="Arial"/>
          <w:sz w:val="24"/>
          <w:szCs w:val="24"/>
        </w:rPr>
        <w:t xml:space="preserve"> et al., 2004a; 2004b). </w:t>
      </w:r>
      <w:r w:rsidR="00496D9A" w:rsidRPr="004240BD">
        <w:rPr>
          <w:rFonts w:ascii="Arial" w:hAnsi="Arial" w:cs="Arial"/>
          <w:sz w:val="24"/>
          <w:szCs w:val="24"/>
        </w:rPr>
        <w:t>In</w:t>
      </w:r>
      <w:r w:rsidR="00C14BB3" w:rsidRPr="006C0D9B">
        <w:rPr>
          <w:rFonts w:ascii="Arial" w:hAnsi="Arial" w:cs="Arial"/>
          <w:sz w:val="24"/>
          <w:szCs w:val="24"/>
        </w:rPr>
        <w:t xml:space="preserve"> the UHR group</w:t>
      </w:r>
      <w:r w:rsidR="00496D9A" w:rsidRPr="006C0D9B">
        <w:rPr>
          <w:rFonts w:ascii="Arial" w:hAnsi="Arial" w:cs="Arial"/>
          <w:sz w:val="24"/>
          <w:szCs w:val="24"/>
        </w:rPr>
        <w:t>,</w:t>
      </w:r>
      <w:r w:rsidR="00C14BB3" w:rsidRPr="006C0D9B">
        <w:rPr>
          <w:rFonts w:ascii="Arial" w:hAnsi="Arial" w:cs="Arial"/>
          <w:sz w:val="24"/>
          <w:szCs w:val="24"/>
        </w:rPr>
        <w:t xml:space="preserve"> </w:t>
      </w:r>
      <w:r w:rsidR="003E7275" w:rsidRPr="006C0D9B">
        <w:rPr>
          <w:rFonts w:ascii="Arial" w:hAnsi="Arial" w:cs="Arial"/>
          <w:sz w:val="24"/>
          <w:szCs w:val="24"/>
        </w:rPr>
        <w:t>childhood</w:t>
      </w:r>
      <w:r w:rsidR="003E7275" w:rsidRPr="0030451E">
        <w:rPr>
          <w:rFonts w:ascii="Arial" w:hAnsi="Arial" w:cs="Arial"/>
          <w:sz w:val="24"/>
          <w:szCs w:val="24"/>
        </w:rPr>
        <w:t xml:space="preserve"> </w:t>
      </w:r>
      <w:r w:rsidR="00496D9A" w:rsidRPr="0030451E">
        <w:rPr>
          <w:rFonts w:ascii="Arial" w:hAnsi="Arial" w:cs="Arial"/>
          <w:sz w:val="24"/>
          <w:szCs w:val="24"/>
        </w:rPr>
        <w:t>trauma</w:t>
      </w:r>
      <w:r w:rsidR="003E7275" w:rsidRPr="0030451E">
        <w:rPr>
          <w:rFonts w:ascii="Arial" w:hAnsi="Arial" w:cs="Arial"/>
          <w:sz w:val="24"/>
          <w:szCs w:val="24"/>
        </w:rPr>
        <w:t xml:space="preserve"> </w:t>
      </w:r>
      <w:r w:rsidR="00496D9A" w:rsidRPr="0030451E">
        <w:rPr>
          <w:rFonts w:ascii="Arial" w:hAnsi="Arial" w:cs="Arial"/>
          <w:sz w:val="24"/>
          <w:szCs w:val="24"/>
        </w:rPr>
        <w:t xml:space="preserve">is </w:t>
      </w:r>
      <w:r w:rsidR="00DE3DBC" w:rsidRPr="0030451E">
        <w:rPr>
          <w:rFonts w:ascii="Arial" w:hAnsi="Arial" w:cs="Arial"/>
          <w:sz w:val="24"/>
          <w:szCs w:val="24"/>
        </w:rPr>
        <w:t>predictive of</w:t>
      </w:r>
      <w:r w:rsidR="003E7275" w:rsidRPr="0030451E">
        <w:rPr>
          <w:rFonts w:ascii="Arial" w:hAnsi="Arial" w:cs="Arial"/>
          <w:sz w:val="24"/>
          <w:szCs w:val="24"/>
        </w:rPr>
        <w:t xml:space="preserve"> persistent attenuated symptoms, </w:t>
      </w:r>
      <w:r w:rsidR="00DE3DBC" w:rsidRPr="0030451E">
        <w:rPr>
          <w:rFonts w:ascii="Arial" w:hAnsi="Arial" w:cs="Arial"/>
          <w:sz w:val="24"/>
          <w:szCs w:val="24"/>
        </w:rPr>
        <w:t xml:space="preserve">and </w:t>
      </w:r>
      <w:r w:rsidR="009904F2" w:rsidRPr="0030451E">
        <w:rPr>
          <w:rFonts w:ascii="Arial" w:hAnsi="Arial" w:cs="Arial"/>
          <w:sz w:val="24"/>
          <w:szCs w:val="24"/>
        </w:rPr>
        <w:t>is</w:t>
      </w:r>
      <w:r w:rsidR="00DE3DBC" w:rsidRPr="0030451E">
        <w:rPr>
          <w:rFonts w:ascii="Arial" w:hAnsi="Arial" w:cs="Arial"/>
          <w:sz w:val="24"/>
          <w:szCs w:val="24"/>
        </w:rPr>
        <w:t xml:space="preserve"> associated with more severe </w:t>
      </w:r>
      <w:r w:rsidR="003E7275" w:rsidRPr="0030451E">
        <w:rPr>
          <w:rFonts w:ascii="Arial" w:hAnsi="Arial" w:cs="Arial"/>
          <w:sz w:val="24"/>
          <w:szCs w:val="24"/>
        </w:rPr>
        <w:t>depressi</w:t>
      </w:r>
      <w:r w:rsidR="00671CF8" w:rsidRPr="0030451E">
        <w:rPr>
          <w:rFonts w:ascii="Arial" w:hAnsi="Arial" w:cs="Arial"/>
          <w:sz w:val="24"/>
          <w:szCs w:val="24"/>
        </w:rPr>
        <w:t>ve</w:t>
      </w:r>
      <w:r w:rsidR="003E7275" w:rsidRPr="0030451E">
        <w:rPr>
          <w:rFonts w:ascii="Arial" w:hAnsi="Arial" w:cs="Arial"/>
          <w:sz w:val="24"/>
          <w:szCs w:val="24"/>
        </w:rPr>
        <w:t xml:space="preserve"> and general symptoms</w:t>
      </w:r>
      <w:r w:rsidR="00C14BB3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14BB3" w:rsidRPr="0030451E">
        <w:rPr>
          <w:rFonts w:ascii="Arial" w:hAnsi="Arial" w:cs="Arial"/>
          <w:sz w:val="24"/>
          <w:szCs w:val="24"/>
        </w:rPr>
        <w:t>Kraan</w:t>
      </w:r>
      <w:proofErr w:type="spellEnd"/>
      <w:r w:rsidR="00C14BB3" w:rsidRPr="0030451E">
        <w:rPr>
          <w:rFonts w:ascii="Arial" w:hAnsi="Arial" w:cs="Arial"/>
          <w:sz w:val="24"/>
          <w:szCs w:val="24"/>
        </w:rPr>
        <w:t xml:space="preserve"> et al., 2015b)</w:t>
      </w:r>
      <w:r w:rsidR="009F0815" w:rsidRPr="0030451E">
        <w:rPr>
          <w:rFonts w:ascii="Arial" w:hAnsi="Arial" w:cs="Arial"/>
          <w:sz w:val="24"/>
          <w:szCs w:val="24"/>
        </w:rPr>
        <w:t>.</w:t>
      </w:r>
      <w:r w:rsidR="00954B51" w:rsidRPr="0030451E">
        <w:rPr>
          <w:rFonts w:ascii="Arial" w:hAnsi="Arial" w:cs="Arial"/>
          <w:sz w:val="24"/>
          <w:szCs w:val="24"/>
        </w:rPr>
        <w:t xml:space="preserve"> </w:t>
      </w:r>
      <w:r w:rsidR="007C5036" w:rsidRPr="0030451E">
        <w:rPr>
          <w:rFonts w:ascii="Arial" w:hAnsi="Arial" w:cs="Arial"/>
          <w:sz w:val="24"/>
          <w:szCs w:val="24"/>
        </w:rPr>
        <w:t>Collectively, t</w:t>
      </w:r>
      <w:r w:rsidR="00954B51" w:rsidRPr="0030451E">
        <w:rPr>
          <w:rFonts w:ascii="Arial" w:hAnsi="Arial" w:cs="Arial"/>
          <w:sz w:val="24"/>
          <w:szCs w:val="24"/>
        </w:rPr>
        <w:t xml:space="preserve">hese factors </w:t>
      </w:r>
      <w:r w:rsidR="00973D80" w:rsidRPr="0030451E">
        <w:rPr>
          <w:rFonts w:ascii="Arial" w:hAnsi="Arial" w:cs="Arial"/>
          <w:sz w:val="24"/>
          <w:szCs w:val="24"/>
        </w:rPr>
        <w:t>may</w:t>
      </w:r>
      <w:r w:rsidR="00954B51" w:rsidRPr="0030451E">
        <w:rPr>
          <w:rFonts w:ascii="Arial" w:hAnsi="Arial" w:cs="Arial"/>
          <w:sz w:val="24"/>
          <w:szCs w:val="24"/>
        </w:rPr>
        <w:t xml:space="preserve"> mediate</w:t>
      </w:r>
      <w:r w:rsidR="00367504" w:rsidRPr="0030451E">
        <w:rPr>
          <w:rFonts w:ascii="Arial" w:hAnsi="Arial" w:cs="Arial"/>
          <w:sz w:val="24"/>
          <w:szCs w:val="24"/>
        </w:rPr>
        <w:t xml:space="preserve"> its association with</w:t>
      </w:r>
      <w:r w:rsidR="003E7275" w:rsidRPr="0030451E">
        <w:rPr>
          <w:rFonts w:ascii="Arial" w:hAnsi="Arial" w:cs="Arial"/>
          <w:sz w:val="24"/>
          <w:szCs w:val="24"/>
        </w:rPr>
        <w:t xml:space="preserve"> unemployment</w:t>
      </w:r>
      <w:r w:rsidR="009E1725" w:rsidRPr="0030451E">
        <w:rPr>
          <w:rFonts w:ascii="Arial" w:hAnsi="Arial" w:cs="Arial"/>
          <w:sz w:val="24"/>
          <w:szCs w:val="24"/>
        </w:rPr>
        <w:t>. I</w:t>
      </w:r>
      <w:r w:rsidR="003C5F0A" w:rsidRPr="0030451E">
        <w:rPr>
          <w:rFonts w:ascii="Arial" w:hAnsi="Arial" w:cs="Arial"/>
          <w:sz w:val="24"/>
          <w:szCs w:val="24"/>
        </w:rPr>
        <w:t xml:space="preserve">n addition, </w:t>
      </w:r>
      <w:r w:rsidR="006B0F7E" w:rsidRPr="0030451E">
        <w:rPr>
          <w:rFonts w:ascii="Arial" w:hAnsi="Arial" w:cs="Arial"/>
          <w:sz w:val="24"/>
          <w:szCs w:val="24"/>
        </w:rPr>
        <w:t>individuals who have experience</w:t>
      </w:r>
      <w:r w:rsidR="00914154" w:rsidRPr="0030451E">
        <w:rPr>
          <w:rFonts w:ascii="Arial" w:hAnsi="Arial" w:cs="Arial"/>
          <w:sz w:val="24"/>
          <w:szCs w:val="24"/>
        </w:rPr>
        <w:t>d</w:t>
      </w:r>
      <w:r w:rsidR="006B0F7E" w:rsidRPr="0030451E">
        <w:rPr>
          <w:rFonts w:ascii="Arial" w:hAnsi="Arial" w:cs="Arial"/>
          <w:sz w:val="24"/>
          <w:szCs w:val="24"/>
        </w:rPr>
        <w:t xml:space="preserve"> childhood trauma are at increased risk of </w:t>
      </w:r>
      <w:r w:rsidR="00914154" w:rsidRPr="0030451E">
        <w:rPr>
          <w:rFonts w:ascii="Arial" w:hAnsi="Arial" w:cs="Arial"/>
          <w:sz w:val="24"/>
          <w:szCs w:val="24"/>
        </w:rPr>
        <w:t>revictimization</w:t>
      </w:r>
      <w:r w:rsidR="00220C62" w:rsidRPr="0030451E">
        <w:rPr>
          <w:rFonts w:ascii="Arial" w:hAnsi="Arial" w:cs="Arial"/>
          <w:sz w:val="24"/>
          <w:szCs w:val="24"/>
        </w:rPr>
        <w:t xml:space="preserve"> (Cotter et al., 2016</w:t>
      </w:r>
      <w:r w:rsidR="005F6D67" w:rsidRPr="0030451E">
        <w:rPr>
          <w:rFonts w:ascii="Arial" w:hAnsi="Arial" w:cs="Arial"/>
          <w:sz w:val="24"/>
          <w:szCs w:val="24"/>
        </w:rPr>
        <w:t>a</w:t>
      </w:r>
      <w:r w:rsidR="00220C62" w:rsidRPr="0030451E">
        <w:rPr>
          <w:rFonts w:ascii="Arial" w:hAnsi="Arial" w:cs="Arial"/>
          <w:sz w:val="24"/>
          <w:szCs w:val="24"/>
        </w:rPr>
        <w:t>; Ports et al., 2016), w</w:t>
      </w:r>
      <w:r w:rsidR="006B0F7E" w:rsidRPr="0030451E">
        <w:rPr>
          <w:rFonts w:ascii="Arial" w:hAnsi="Arial" w:cs="Arial"/>
          <w:sz w:val="24"/>
          <w:szCs w:val="24"/>
        </w:rPr>
        <w:t xml:space="preserve">hich in turn </w:t>
      </w:r>
      <w:r w:rsidR="003C5F0A" w:rsidRPr="0030451E">
        <w:rPr>
          <w:rFonts w:ascii="Arial" w:hAnsi="Arial" w:cs="Arial"/>
          <w:sz w:val="24"/>
          <w:szCs w:val="24"/>
        </w:rPr>
        <w:t xml:space="preserve">may </w:t>
      </w:r>
      <w:r w:rsidR="006B0F7E" w:rsidRPr="0030451E">
        <w:rPr>
          <w:rFonts w:ascii="Arial" w:hAnsi="Arial" w:cs="Arial"/>
          <w:sz w:val="24"/>
          <w:szCs w:val="24"/>
        </w:rPr>
        <w:t xml:space="preserve">affect </w:t>
      </w:r>
      <w:r w:rsidR="003B1D45" w:rsidRPr="0030451E">
        <w:rPr>
          <w:rFonts w:ascii="Arial" w:hAnsi="Arial" w:cs="Arial"/>
          <w:sz w:val="24"/>
          <w:szCs w:val="24"/>
        </w:rPr>
        <w:lastRenderedPageBreak/>
        <w:t>factors relating to</w:t>
      </w:r>
      <w:r w:rsidR="006B0F7E" w:rsidRPr="0030451E">
        <w:rPr>
          <w:rFonts w:ascii="Arial" w:hAnsi="Arial" w:cs="Arial"/>
          <w:sz w:val="24"/>
          <w:szCs w:val="24"/>
        </w:rPr>
        <w:t xml:space="preserve"> </w:t>
      </w:r>
      <w:r w:rsidR="00914154" w:rsidRPr="0030451E">
        <w:rPr>
          <w:rFonts w:ascii="Arial" w:hAnsi="Arial" w:cs="Arial"/>
          <w:sz w:val="24"/>
          <w:szCs w:val="24"/>
        </w:rPr>
        <w:t xml:space="preserve">their </w:t>
      </w:r>
      <w:r w:rsidR="006B0F7E" w:rsidRPr="0030451E">
        <w:rPr>
          <w:rFonts w:ascii="Arial" w:hAnsi="Arial" w:cs="Arial"/>
          <w:sz w:val="24"/>
          <w:szCs w:val="24"/>
        </w:rPr>
        <w:t xml:space="preserve">ability to maintain employment. </w:t>
      </w:r>
      <w:r w:rsidR="00B07710" w:rsidRPr="0030451E">
        <w:rPr>
          <w:rFonts w:ascii="Arial" w:hAnsi="Arial" w:cs="Arial"/>
          <w:sz w:val="24"/>
          <w:szCs w:val="24"/>
        </w:rPr>
        <w:t>These findings further emphasise the importance of assessing childhood trauma in the clinical setting in order to identify those individuals at</w:t>
      </w:r>
      <w:r w:rsidR="0059468F" w:rsidRPr="0030451E">
        <w:rPr>
          <w:rFonts w:ascii="Arial" w:hAnsi="Arial" w:cs="Arial"/>
          <w:sz w:val="24"/>
          <w:szCs w:val="24"/>
        </w:rPr>
        <w:t xml:space="preserve"> elevated risk of poor outcome</w:t>
      </w:r>
      <w:r w:rsidR="00220C62" w:rsidRPr="0030451E">
        <w:rPr>
          <w:rFonts w:ascii="Arial" w:hAnsi="Arial" w:cs="Arial"/>
          <w:sz w:val="24"/>
          <w:szCs w:val="24"/>
        </w:rPr>
        <w:t xml:space="preserve"> (Yung et al., 2015).</w:t>
      </w:r>
    </w:p>
    <w:p w14:paraId="27F220AB" w14:textId="1AA627F3" w:rsidR="00914426" w:rsidRPr="0030451E" w:rsidRDefault="00097901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DUI</w:t>
      </w:r>
      <w:r w:rsidR="00D423FE" w:rsidRPr="0030451E">
        <w:rPr>
          <w:rFonts w:ascii="Arial" w:hAnsi="Arial" w:cs="Arial"/>
          <w:sz w:val="24"/>
          <w:szCs w:val="24"/>
        </w:rPr>
        <w:t xml:space="preserve"> was also a significant </w:t>
      </w:r>
      <w:r w:rsidR="00B2134B" w:rsidRPr="0030451E">
        <w:rPr>
          <w:rFonts w:ascii="Arial" w:hAnsi="Arial" w:cs="Arial"/>
          <w:sz w:val="24"/>
          <w:szCs w:val="24"/>
        </w:rPr>
        <w:t>independent</w:t>
      </w:r>
      <w:r w:rsidR="00D423FE" w:rsidRPr="0030451E">
        <w:rPr>
          <w:rFonts w:ascii="Arial" w:hAnsi="Arial" w:cs="Arial"/>
          <w:sz w:val="24"/>
          <w:szCs w:val="24"/>
        </w:rPr>
        <w:t xml:space="preserve"> predictor of long-term employment outcome. </w:t>
      </w:r>
      <w:r w:rsidR="00733211" w:rsidRPr="0030451E">
        <w:rPr>
          <w:rFonts w:ascii="Arial" w:hAnsi="Arial" w:cs="Arial"/>
          <w:sz w:val="24"/>
          <w:szCs w:val="24"/>
        </w:rPr>
        <w:t xml:space="preserve">It is not clear if this is an effect of delayed treatment </w:t>
      </w:r>
      <w:r w:rsidR="00977585" w:rsidRPr="0030451E">
        <w:rPr>
          <w:rFonts w:ascii="Arial" w:hAnsi="Arial" w:cs="Arial"/>
          <w:sz w:val="24"/>
          <w:szCs w:val="24"/>
        </w:rPr>
        <w:t xml:space="preserve">or if there are common factors that increase risk for long DUI and for unemployment. </w:t>
      </w:r>
      <w:r w:rsidR="0041086B" w:rsidRPr="0030451E">
        <w:rPr>
          <w:rFonts w:ascii="Arial" w:hAnsi="Arial" w:cs="Arial"/>
          <w:sz w:val="24"/>
          <w:szCs w:val="24"/>
        </w:rPr>
        <w:t xml:space="preserve">The same issue is debated in relation to </w:t>
      </w:r>
      <w:r w:rsidR="00041F20" w:rsidRPr="0030451E">
        <w:rPr>
          <w:rFonts w:ascii="Arial" w:hAnsi="Arial" w:cs="Arial"/>
          <w:sz w:val="24"/>
          <w:szCs w:val="24"/>
        </w:rPr>
        <w:t xml:space="preserve">first-episode psychosis and </w:t>
      </w:r>
      <w:r w:rsidR="0041086B" w:rsidRPr="0030451E">
        <w:rPr>
          <w:rFonts w:ascii="Arial" w:hAnsi="Arial" w:cs="Arial"/>
          <w:sz w:val="24"/>
          <w:szCs w:val="24"/>
        </w:rPr>
        <w:t>the association between long duration of untreated psychosis (DUP) and poo</w:t>
      </w:r>
      <w:r w:rsidR="00B03A75" w:rsidRPr="0030451E">
        <w:rPr>
          <w:rFonts w:ascii="Arial" w:hAnsi="Arial" w:cs="Arial"/>
          <w:sz w:val="24"/>
          <w:szCs w:val="24"/>
        </w:rPr>
        <w:t>r functional outcome</w:t>
      </w:r>
      <w:r w:rsidR="004D7AB6" w:rsidRPr="0030451E">
        <w:rPr>
          <w:rFonts w:ascii="Arial" w:hAnsi="Arial" w:cs="Arial"/>
          <w:sz w:val="24"/>
          <w:szCs w:val="24"/>
        </w:rPr>
        <w:t xml:space="preserve"> (Hill et al., 2012</w:t>
      </w:r>
      <w:r w:rsidR="005F6D67" w:rsidRPr="0030451E">
        <w:rPr>
          <w:rFonts w:ascii="Arial" w:hAnsi="Arial" w:cs="Arial"/>
          <w:sz w:val="24"/>
          <w:szCs w:val="24"/>
        </w:rPr>
        <w:t>; Cotter et al., 2016b</w:t>
      </w:r>
      <w:r w:rsidR="004D7AB6" w:rsidRPr="0030451E">
        <w:rPr>
          <w:rFonts w:ascii="Arial" w:hAnsi="Arial" w:cs="Arial"/>
          <w:sz w:val="24"/>
          <w:szCs w:val="24"/>
        </w:rPr>
        <w:t>). F</w:t>
      </w:r>
      <w:r w:rsidR="0041086B" w:rsidRPr="0030451E">
        <w:rPr>
          <w:rFonts w:ascii="Arial" w:hAnsi="Arial" w:cs="Arial"/>
          <w:sz w:val="24"/>
          <w:szCs w:val="24"/>
        </w:rPr>
        <w:t xml:space="preserve">or example, </w:t>
      </w:r>
      <w:r w:rsidR="00977585" w:rsidRPr="0030451E">
        <w:rPr>
          <w:rFonts w:ascii="Arial" w:hAnsi="Arial" w:cs="Arial"/>
          <w:sz w:val="24"/>
          <w:szCs w:val="24"/>
        </w:rPr>
        <w:t>poor insight</w:t>
      </w:r>
      <w:r w:rsidR="00A77AFD" w:rsidRPr="0030451E">
        <w:rPr>
          <w:rFonts w:ascii="Arial" w:hAnsi="Arial" w:cs="Arial"/>
          <w:sz w:val="24"/>
          <w:szCs w:val="24"/>
        </w:rPr>
        <w:t xml:space="preserve">, </w:t>
      </w:r>
      <w:r w:rsidR="00977585" w:rsidRPr="0030451E">
        <w:rPr>
          <w:rFonts w:ascii="Arial" w:hAnsi="Arial" w:cs="Arial"/>
          <w:sz w:val="24"/>
          <w:szCs w:val="24"/>
        </w:rPr>
        <w:t>social isolation</w:t>
      </w:r>
      <w:r w:rsidR="0041086B" w:rsidRPr="0030451E">
        <w:rPr>
          <w:rFonts w:ascii="Arial" w:hAnsi="Arial" w:cs="Arial"/>
          <w:sz w:val="24"/>
          <w:szCs w:val="24"/>
        </w:rPr>
        <w:t>, negative</w:t>
      </w:r>
      <w:r w:rsidR="00DE4CE8" w:rsidRPr="0030451E">
        <w:rPr>
          <w:rFonts w:ascii="Arial" w:hAnsi="Arial" w:cs="Arial"/>
          <w:sz w:val="24"/>
          <w:szCs w:val="24"/>
        </w:rPr>
        <w:t xml:space="preserve"> </w:t>
      </w:r>
      <w:r w:rsidR="007213EE" w:rsidRPr="0030451E">
        <w:rPr>
          <w:rFonts w:ascii="Arial" w:hAnsi="Arial" w:cs="Arial"/>
          <w:sz w:val="24"/>
          <w:szCs w:val="24"/>
        </w:rPr>
        <w:t>symptoms</w:t>
      </w:r>
      <w:r w:rsidR="0041086B" w:rsidRPr="0030451E">
        <w:rPr>
          <w:rFonts w:ascii="Arial" w:hAnsi="Arial" w:cs="Arial"/>
          <w:sz w:val="24"/>
          <w:szCs w:val="24"/>
        </w:rPr>
        <w:t xml:space="preserve"> and insidious onset</w:t>
      </w:r>
      <w:r w:rsidR="00A77AFD" w:rsidRPr="0030451E">
        <w:rPr>
          <w:rFonts w:ascii="Arial" w:hAnsi="Arial" w:cs="Arial"/>
          <w:sz w:val="24"/>
          <w:szCs w:val="24"/>
        </w:rPr>
        <w:t xml:space="preserve"> </w:t>
      </w:r>
      <w:r w:rsidR="00977585" w:rsidRPr="0030451E">
        <w:rPr>
          <w:rFonts w:ascii="Arial" w:hAnsi="Arial" w:cs="Arial"/>
          <w:sz w:val="24"/>
          <w:szCs w:val="24"/>
        </w:rPr>
        <w:t xml:space="preserve">contribute to </w:t>
      </w:r>
      <w:r w:rsidR="004D7AB6" w:rsidRPr="0030451E">
        <w:rPr>
          <w:rFonts w:ascii="Arial" w:hAnsi="Arial" w:cs="Arial"/>
          <w:sz w:val="24"/>
          <w:szCs w:val="24"/>
        </w:rPr>
        <w:t>long DUP a</w:t>
      </w:r>
      <w:r w:rsidR="0041086B" w:rsidRPr="0030451E">
        <w:rPr>
          <w:rFonts w:ascii="Arial" w:hAnsi="Arial" w:cs="Arial"/>
          <w:sz w:val="24"/>
          <w:szCs w:val="24"/>
        </w:rPr>
        <w:t xml:space="preserve">nd may also </w:t>
      </w:r>
      <w:r w:rsidR="005234B0" w:rsidRPr="0030451E">
        <w:rPr>
          <w:rFonts w:ascii="Arial" w:hAnsi="Arial" w:cs="Arial"/>
          <w:sz w:val="24"/>
          <w:szCs w:val="24"/>
        </w:rPr>
        <w:t>contribute to poor functioning</w:t>
      </w:r>
      <w:r w:rsidR="004D7AB6" w:rsidRPr="0030451E">
        <w:rPr>
          <w:rFonts w:ascii="Arial" w:hAnsi="Arial" w:cs="Arial"/>
          <w:sz w:val="24"/>
          <w:szCs w:val="24"/>
        </w:rPr>
        <w:t xml:space="preserve"> (Barnes et al., 2000; Drake et al., 2000; </w:t>
      </w:r>
      <w:proofErr w:type="spellStart"/>
      <w:r w:rsidR="004D7AB6" w:rsidRPr="0030451E">
        <w:rPr>
          <w:rFonts w:ascii="Arial" w:hAnsi="Arial" w:cs="Arial"/>
          <w:sz w:val="24"/>
          <w:szCs w:val="24"/>
        </w:rPr>
        <w:t>Boonstra</w:t>
      </w:r>
      <w:proofErr w:type="spellEnd"/>
      <w:r w:rsidR="004D7AB6" w:rsidRPr="0030451E">
        <w:rPr>
          <w:rFonts w:ascii="Arial" w:hAnsi="Arial" w:cs="Arial"/>
          <w:sz w:val="24"/>
          <w:szCs w:val="24"/>
        </w:rPr>
        <w:t xml:space="preserve"> et al., 2012; Chang et al., 2012)</w:t>
      </w:r>
      <w:r w:rsidR="005234B0" w:rsidRPr="0030451E">
        <w:rPr>
          <w:rFonts w:ascii="Arial" w:hAnsi="Arial" w:cs="Arial"/>
          <w:sz w:val="24"/>
          <w:szCs w:val="24"/>
        </w:rPr>
        <w:t>. However,</w:t>
      </w:r>
      <w:r w:rsidR="00B55F92" w:rsidRPr="0030451E">
        <w:rPr>
          <w:rFonts w:ascii="Arial" w:hAnsi="Arial" w:cs="Arial"/>
          <w:sz w:val="24"/>
          <w:szCs w:val="24"/>
        </w:rPr>
        <w:t xml:space="preserve"> </w:t>
      </w:r>
      <w:r w:rsidR="0041086B" w:rsidRPr="0030451E">
        <w:rPr>
          <w:rFonts w:ascii="Arial" w:hAnsi="Arial" w:cs="Arial"/>
          <w:sz w:val="24"/>
          <w:szCs w:val="24"/>
        </w:rPr>
        <w:t>it appears that long DUP still has an independent effect on outcome even ac</w:t>
      </w:r>
      <w:r w:rsidR="007213EE" w:rsidRPr="0030451E">
        <w:rPr>
          <w:rFonts w:ascii="Arial" w:hAnsi="Arial" w:cs="Arial"/>
          <w:sz w:val="24"/>
          <w:szCs w:val="24"/>
        </w:rPr>
        <w:t>counting for these confounders</w:t>
      </w:r>
      <w:r w:rsidR="004D7AB6" w:rsidRPr="0030451E">
        <w:rPr>
          <w:rFonts w:ascii="Arial" w:hAnsi="Arial" w:cs="Arial"/>
          <w:sz w:val="24"/>
          <w:szCs w:val="24"/>
        </w:rPr>
        <w:t xml:space="preserve"> (Drake et al., 2000; Chang et al., 2012). M</w:t>
      </w:r>
      <w:r w:rsidR="0041086B" w:rsidRPr="0030451E">
        <w:rPr>
          <w:rFonts w:ascii="Arial" w:hAnsi="Arial" w:cs="Arial"/>
          <w:sz w:val="24"/>
          <w:szCs w:val="24"/>
        </w:rPr>
        <w:t xml:space="preserve">ore research is needed into </w:t>
      </w:r>
      <w:r w:rsidR="005234B0" w:rsidRPr="0030451E">
        <w:rPr>
          <w:rFonts w:ascii="Arial" w:hAnsi="Arial" w:cs="Arial"/>
          <w:sz w:val="24"/>
          <w:szCs w:val="24"/>
        </w:rPr>
        <w:t xml:space="preserve">the </w:t>
      </w:r>
      <w:r w:rsidR="0041086B" w:rsidRPr="0030451E">
        <w:rPr>
          <w:rFonts w:ascii="Arial" w:hAnsi="Arial" w:cs="Arial"/>
          <w:sz w:val="24"/>
          <w:szCs w:val="24"/>
        </w:rPr>
        <w:t>relationship between DUI and outcome in the UHR group</w:t>
      </w:r>
      <w:r w:rsidR="0095138C" w:rsidRPr="0030451E">
        <w:rPr>
          <w:rFonts w:ascii="Arial" w:hAnsi="Arial" w:cs="Arial"/>
          <w:sz w:val="24"/>
          <w:szCs w:val="24"/>
        </w:rPr>
        <w:t xml:space="preserve"> to establish whether these same factors </w:t>
      </w:r>
      <w:r w:rsidR="00D9168D" w:rsidRPr="0030451E">
        <w:rPr>
          <w:rFonts w:ascii="Arial" w:hAnsi="Arial" w:cs="Arial"/>
          <w:sz w:val="24"/>
          <w:szCs w:val="24"/>
        </w:rPr>
        <w:t>c</w:t>
      </w:r>
      <w:r w:rsidR="00573265" w:rsidRPr="0030451E">
        <w:rPr>
          <w:rFonts w:ascii="Arial" w:hAnsi="Arial" w:cs="Arial"/>
          <w:sz w:val="24"/>
          <w:szCs w:val="24"/>
        </w:rPr>
        <w:t>ontribute to poor help-seeking</w:t>
      </w:r>
      <w:r w:rsidR="00BC19ED" w:rsidRPr="0030451E">
        <w:rPr>
          <w:rFonts w:ascii="Arial" w:hAnsi="Arial" w:cs="Arial"/>
          <w:sz w:val="24"/>
          <w:szCs w:val="24"/>
        </w:rPr>
        <w:t xml:space="preserve"> and whether DUI continues to have a direct effect on employment outcome after </w:t>
      </w:r>
      <w:r w:rsidR="00225689" w:rsidRPr="0030451E">
        <w:rPr>
          <w:rFonts w:ascii="Arial" w:hAnsi="Arial" w:cs="Arial"/>
          <w:sz w:val="24"/>
          <w:szCs w:val="24"/>
        </w:rPr>
        <w:t xml:space="preserve">adjusting </w:t>
      </w:r>
      <w:r w:rsidR="00BC19ED" w:rsidRPr="0030451E">
        <w:rPr>
          <w:rFonts w:ascii="Arial" w:hAnsi="Arial" w:cs="Arial"/>
          <w:sz w:val="24"/>
          <w:szCs w:val="24"/>
        </w:rPr>
        <w:t xml:space="preserve">for these </w:t>
      </w:r>
      <w:r w:rsidR="00DF62C4" w:rsidRPr="0030451E">
        <w:rPr>
          <w:rFonts w:ascii="Arial" w:hAnsi="Arial" w:cs="Arial"/>
          <w:sz w:val="24"/>
          <w:szCs w:val="24"/>
        </w:rPr>
        <w:t>variables</w:t>
      </w:r>
      <w:r w:rsidR="00BC19ED" w:rsidRPr="0030451E">
        <w:rPr>
          <w:rFonts w:ascii="Arial" w:hAnsi="Arial" w:cs="Arial"/>
          <w:sz w:val="24"/>
          <w:szCs w:val="24"/>
        </w:rPr>
        <w:t>.</w:t>
      </w:r>
    </w:p>
    <w:p w14:paraId="66DBD528" w14:textId="77777777" w:rsidR="00D5031B" w:rsidRPr="0030451E" w:rsidRDefault="00D5031B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A8D4284" w14:textId="63C83032" w:rsidR="00BC2F59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4.3. </w:t>
      </w:r>
      <w:r w:rsidR="00BC2F59" w:rsidRPr="0030451E">
        <w:rPr>
          <w:rFonts w:ascii="Arial" w:hAnsi="Arial" w:cs="Arial"/>
          <w:b/>
          <w:sz w:val="24"/>
          <w:szCs w:val="24"/>
        </w:rPr>
        <w:t>Strengths and limitations</w:t>
      </w:r>
    </w:p>
    <w:p w14:paraId="3FC3D3DB" w14:textId="6077A18A" w:rsidR="00E83090" w:rsidRPr="0030451E" w:rsidRDefault="00BA53A6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To date, studies in the UHR group have almost exclusively focused on clinician-rated scales to examine functioning</w:t>
      </w:r>
      <w:r w:rsidR="00B8251F" w:rsidRPr="0030451E">
        <w:rPr>
          <w:rFonts w:ascii="Arial" w:hAnsi="Arial" w:cs="Arial"/>
          <w:sz w:val="24"/>
          <w:szCs w:val="24"/>
        </w:rPr>
        <w:t xml:space="preserve"> (Cotter et al., 2014)</w:t>
      </w:r>
      <w:r w:rsidR="007D6085" w:rsidRPr="0030451E">
        <w:rPr>
          <w:rFonts w:ascii="Arial" w:hAnsi="Arial" w:cs="Arial"/>
          <w:sz w:val="24"/>
          <w:szCs w:val="24"/>
        </w:rPr>
        <w:t xml:space="preserve">. </w:t>
      </w:r>
      <w:r w:rsidR="00B8251F" w:rsidRPr="0030451E">
        <w:rPr>
          <w:rFonts w:ascii="Arial" w:hAnsi="Arial" w:cs="Arial"/>
          <w:sz w:val="24"/>
          <w:szCs w:val="24"/>
        </w:rPr>
        <w:t>C</w:t>
      </w:r>
      <w:r w:rsidRPr="0030451E">
        <w:rPr>
          <w:rFonts w:ascii="Arial" w:hAnsi="Arial" w:cs="Arial"/>
          <w:sz w:val="24"/>
          <w:szCs w:val="24"/>
        </w:rPr>
        <w:t>omparatively little research has been conducted using ‘real-world’ functional outcomes such as employment</w:t>
      </w:r>
      <w:r w:rsidR="00591359" w:rsidRPr="0030451E">
        <w:rPr>
          <w:rFonts w:ascii="Arial" w:hAnsi="Arial" w:cs="Arial"/>
          <w:sz w:val="24"/>
          <w:szCs w:val="24"/>
        </w:rPr>
        <w:t>.</w:t>
      </w:r>
      <w:r w:rsidR="00C05DCA" w:rsidRPr="0030451E">
        <w:rPr>
          <w:rFonts w:ascii="Arial" w:hAnsi="Arial" w:cs="Arial"/>
          <w:sz w:val="24"/>
          <w:szCs w:val="24"/>
        </w:rPr>
        <w:t xml:space="preserve"> </w:t>
      </w:r>
      <w:r w:rsidR="00BC251E" w:rsidRPr="0030451E">
        <w:rPr>
          <w:rFonts w:ascii="Arial" w:hAnsi="Arial" w:cs="Arial"/>
          <w:sz w:val="24"/>
          <w:szCs w:val="24"/>
        </w:rPr>
        <w:t xml:space="preserve">Exploration of different domains of functioning is important as these may be </w:t>
      </w:r>
      <w:r w:rsidR="00BC251E" w:rsidRPr="0030451E">
        <w:rPr>
          <w:rFonts w:ascii="Arial" w:hAnsi="Arial" w:cs="Arial"/>
          <w:sz w:val="24"/>
          <w:szCs w:val="24"/>
        </w:rPr>
        <w:lastRenderedPageBreak/>
        <w:t>differentially affected and deficits may be driven b</w:t>
      </w:r>
      <w:r w:rsidR="00C75002" w:rsidRPr="0030451E">
        <w:rPr>
          <w:rFonts w:ascii="Arial" w:hAnsi="Arial" w:cs="Arial"/>
          <w:sz w:val="24"/>
          <w:szCs w:val="24"/>
        </w:rPr>
        <w:t>y different aspects of illness</w:t>
      </w:r>
      <w:r w:rsidR="001518F9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518F9" w:rsidRPr="0030451E">
        <w:rPr>
          <w:rFonts w:ascii="Arial" w:hAnsi="Arial" w:cs="Arial"/>
          <w:sz w:val="24"/>
          <w:szCs w:val="24"/>
        </w:rPr>
        <w:t>Strassnig</w:t>
      </w:r>
      <w:proofErr w:type="spellEnd"/>
      <w:r w:rsidR="001518F9" w:rsidRPr="0030451E">
        <w:rPr>
          <w:rFonts w:ascii="Arial" w:hAnsi="Arial" w:cs="Arial"/>
          <w:sz w:val="24"/>
          <w:szCs w:val="24"/>
        </w:rPr>
        <w:t xml:space="preserve"> et al., 2015). R</w:t>
      </w:r>
      <w:r w:rsidR="00BC251E" w:rsidRPr="0030451E">
        <w:rPr>
          <w:rFonts w:ascii="Arial" w:hAnsi="Arial" w:cs="Arial"/>
          <w:sz w:val="24"/>
          <w:szCs w:val="24"/>
        </w:rPr>
        <w:t xml:space="preserve">ecent evidence in the UHR group suggests social and </w:t>
      </w:r>
      <w:r w:rsidR="00356A5D" w:rsidRPr="0030451E">
        <w:rPr>
          <w:rFonts w:ascii="Arial" w:hAnsi="Arial" w:cs="Arial"/>
          <w:sz w:val="24"/>
          <w:szCs w:val="24"/>
        </w:rPr>
        <w:t>occupational</w:t>
      </w:r>
      <w:r w:rsidR="00BC251E" w:rsidRPr="0030451E">
        <w:rPr>
          <w:rFonts w:ascii="Arial" w:hAnsi="Arial" w:cs="Arial"/>
          <w:sz w:val="24"/>
          <w:szCs w:val="24"/>
        </w:rPr>
        <w:t xml:space="preserve"> functioning are </w:t>
      </w:r>
      <w:r w:rsidR="00E3544C" w:rsidRPr="0030451E">
        <w:rPr>
          <w:rFonts w:ascii="Arial" w:hAnsi="Arial" w:cs="Arial"/>
          <w:sz w:val="24"/>
          <w:szCs w:val="24"/>
        </w:rPr>
        <w:t xml:space="preserve">dissociable domains </w:t>
      </w:r>
      <w:r w:rsidR="004031B2" w:rsidRPr="0030451E">
        <w:rPr>
          <w:rFonts w:ascii="Arial" w:hAnsi="Arial" w:cs="Arial"/>
          <w:sz w:val="24"/>
          <w:szCs w:val="24"/>
        </w:rPr>
        <w:t>that</w:t>
      </w:r>
      <w:r w:rsidR="00E3544C" w:rsidRPr="0030451E">
        <w:rPr>
          <w:rFonts w:ascii="Arial" w:hAnsi="Arial" w:cs="Arial"/>
          <w:sz w:val="24"/>
          <w:szCs w:val="24"/>
        </w:rPr>
        <w:t xml:space="preserve"> are </w:t>
      </w:r>
      <w:r w:rsidR="00BC251E" w:rsidRPr="0030451E">
        <w:rPr>
          <w:rFonts w:ascii="Arial" w:hAnsi="Arial" w:cs="Arial"/>
          <w:sz w:val="24"/>
          <w:szCs w:val="24"/>
        </w:rPr>
        <w:t>not alwa</w:t>
      </w:r>
      <w:r w:rsidR="00C75002" w:rsidRPr="0030451E">
        <w:rPr>
          <w:rFonts w:ascii="Arial" w:hAnsi="Arial" w:cs="Arial"/>
          <w:sz w:val="24"/>
          <w:szCs w:val="24"/>
        </w:rPr>
        <w:t>ys correlated with one another</w:t>
      </w:r>
      <w:r w:rsidR="001518F9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518F9" w:rsidRPr="0030451E">
        <w:rPr>
          <w:rFonts w:ascii="Arial" w:hAnsi="Arial" w:cs="Arial"/>
          <w:sz w:val="24"/>
          <w:szCs w:val="24"/>
        </w:rPr>
        <w:t>Cornblatt</w:t>
      </w:r>
      <w:proofErr w:type="spellEnd"/>
      <w:r w:rsidR="001518F9" w:rsidRPr="0030451E">
        <w:rPr>
          <w:rFonts w:ascii="Arial" w:hAnsi="Arial" w:cs="Arial"/>
          <w:sz w:val="24"/>
          <w:szCs w:val="24"/>
        </w:rPr>
        <w:t xml:space="preserve"> et al., 2007; Cotter et al., </w:t>
      </w:r>
      <w:r w:rsidR="00865A4A" w:rsidRPr="0030451E">
        <w:rPr>
          <w:rFonts w:ascii="Arial" w:hAnsi="Arial" w:cs="Arial"/>
          <w:sz w:val="24"/>
          <w:szCs w:val="24"/>
        </w:rPr>
        <w:t xml:space="preserve">2014, </w:t>
      </w:r>
      <w:r w:rsidR="00E83090" w:rsidRPr="0030451E">
        <w:rPr>
          <w:rFonts w:ascii="Arial" w:hAnsi="Arial" w:cs="Arial"/>
          <w:sz w:val="24"/>
          <w:szCs w:val="24"/>
        </w:rPr>
        <w:t>2015b).</w:t>
      </w:r>
    </w:p>
    <w:p w14:paraId="75C6499C" w14:textId="6EDEADD9" w:rsidR="00022A81" w:rsidRPr="0030451E" w:rsidRDefault="00E83090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S</w:t>
      </w:r>
      <w:r w:rsidR="00FD652A" w:rsidRPr="0030451E">
        <w:rPr>
          <w:rFonts w:ascii="Arial" w:hAnsi="Arial" w:cs="Arial"/>
          <w:sz w:val="24"/>
          <w:szCs w:val="24"/>
        </w:rPr>
        <w:t>trength</w:t>
      </w:r>
      <w:r w:rsidRPr="0030451E">
        <w:rPr>
          <w:rFonts w:ascii="Arial" w:hAnsi="Arial" w:cs="Arial"/>
          <w:sz w:val="24"/>
          <w:szCs w:val="24"/>
        </w:rPr>
        <w:t>s</w:t>
      </w:r>
      <w:r w:rsidR="00FD652A" w:rsidRPr="0030451E">
        <w:rPr>
          <w:rFonts w:ascii="Arial" w:hAnsi="Arial" w:cs="Arial"/>
          <w:sz w:val="24"/>
          <w:szCs w:val="24"/>
        </w:rPr>
        <w:t xml:space="preserve"> of th</w:t>
      </w:r>
      <w:r w:rsidR="005B7712" w:rsidRPr="0030451E">
        <w:rPr>
          <w:rFonts w:ascii="Arial" w:hAnsi="Arial" w:cs="Arial"/>
          <w:sz w:val="24"/>
          <w:szCs w:val="24"/>
        </w:rPr>
        <w:t>is</w:t>
      </w:r>
      <w:r w:rsidR="00FD652A" w:rsidRPr="0030451E">
        <w:rPr>
          <w:rFonts w:ascii="Arial" w:hAnsi="Arial" w:cs="Arial"/>
          <w:sz w:val="24"/>
          <w:szCs w:val="24"/>
        </w:rPr>
        <w:t xml:space="preserve"> study </w:t>
      </w:r>
      <w:r w:rsidR="00C26283" w:rsidRPr="0030451E">
        <w:rPr>
          <w:rFonts w:ascii="Arial" w:hAnsi="Arial" w:cs="Arial"/>
          <w:sz w:val="24"/>
          <w:szCs w:val="24"/>
        </w:rPr>
        <w:t>i</w:t>
      </w:r>
      <w:r w:rsidRPr="0030451E">
        <w:rPr>
          <w:rFonts w:ascii="Arial" w:hAnsi="Arial" w:cs="Arial"/>
          <w:sz w:val="24"/>
          <w:szCs w:val="24"/>
        </w:rPr>
        <w:t>nclude</w:t>
      </w:r>
      <w:r w:rsidR="00C26283" w:rsidRPr="0030451E">
        <w:rPr>
          <w:rFonts w:ascii="Arial" w:hAnsi="Arial" w:cs="Arial"/>
          <w:sz w:val="24"/>
          <w:szCs w:val="24"/>
        </w:rPr>
        <w:t xml:space="preserve"> </w:t>
      </w:r>
      <w:r w:rsidR="00FD652A" w:rsidRPr="0030451E">
        <w:rPr>
          <w:rFonts w:ascii="Arial" w:hAnsi="Arial" w:cs="Arial"/>
          <w:sz w:val="24"/>
          <w:szCs w:val="24"/>
        </w:rPr>
        <w:t>t</w:t>
      </w:r>
      <w:r w:rsidR="004E7741" w:rsidRPr="0030451E">
        <w:rPr>
          <w:rFonts w:ascii="Arial" w:hAnsi="Arial" w:cs="Arial"/>
          <w:sz w:val="24"/>
          <w:szCs w:val="24"/>
        </w:rPr>
        <w:t xml:space="preserve">he </w:t>
      </w:r>
      <w:r w:rsidR="00FD652A" w:rsidRPr="0030451E">
        <w:rPr>
          <w:rFonts w:ascii="Arial" w:hAnsi="Arial" w:cs="Arial"/>
          <w:sz w:val="24"/>
          <w:szCs w:val="24"/>
        </w:rPr>
        <w:t xml:space="preserve">large sample size and longer </w:t>
      </w:r>
      <w:r w:rsidR="00AB6E4E" w:rsidRPr="0030451E">
        <w:rPr>
          <w:rFonts w:ascii="Arial" w:hAnsi="Arial" w:cs="Arial"/>
          <w:sz w:val="24"/>
          <w:szCs w:val="24"/>
        </w:rPr>
        <w:t xml:space="preserve">length of </w:t>
      </w:r>
      <w:r w:rsidR="008C74FD" w:rsidRPr="0030451E">
        <w:rPr>
          <w:rFonts w:ascii="Arial" w:hAnsi="Arial" w:cs="Arial"/>
          <w:sz w:val="24"/>
          <w:szCs w:val="24"/>
        </w:rPr>
        <w:t>follow-up</w:t>
      </w:r>
      <w:r w:rsidR="00FD652A" w:rsidRPr="0030451E">
        <w:rPr>
          <w:rFonts w:ascii="Arial" w:hAnsi="Arial" w:cs="Arial"/>
          <w:sz w:val="24"/>
          <w:szCs w:val="24"/>
        </w:rPr>
        <w:t xml:space="preserve"> compared to</w:t>
      </w:r>
      <w:r w:rsidR="008C74FD" w:rsidRPr="0030451E">
        <w:rPr>
          <w:rFonts w:ascii="Arial" w:hAnsi="Arial" w:cs="Arial"/>
          <w:sz w:val="24"/>
          <w:szCs w:val="24"/>
        </w:rPr>
        <w:t xml:space="preserve"> previous longitudinal studies</w:t>
      </w:r>
      <w:r w:rsidR="003B63DD" w:rsidRPr="0030451E">
        <w:rPr>
          <w:rFonts w:ascii="Arial" w:hAnsi="Arial" w:cs="Arial"/>
          <w:sz w:val="24"/>
          <w:szCs w:val="24"/>
        </w:rPr>
        <w:t xml:space="preserve"> that have reported employment </w:t>
      </w:r>
      <w:r w:rsidR="007357B4" w:rsidRPr="0030451E">
        <w:rPr>
          <w:rFonts w:ascii="Arial" w:hAnsi="Arial" w:cs="Arial"/>
          <w:sz w:val="24"/>
          <w:szCs w:val="24"/>
        </w:rPr>
        <w:t>outcome data</w:t>
      </w:r>
      <w:r w:rsidR="000F5C06" w:rsidRPr="0030451E">
        <w:rPr>
          <w:rFonts w:ascii="Arial" w:hAnsi="Arial" w:cs="Arial"/>
          <w:sz w:val="24"/>
          <w:szCs w:val="24"/>
        </w:rPr>
        <w:t xml:space="preserve"> in this population</w:t>
      </w:r>
      <w:r w:rsidR="00775520" w:rsidRPr="0030451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75520" w:rsidRPr="0030451E">
        <w:rPr>
          <w:rFonts w:ascii="Arial" w:hAnsi="Arial" w:cs="Arial"/>
          <w:sz w:val="24"/>
          <w:szCs w:val="24"/>
        </w:rPr>
        <w:t>Velthorst</w:t>
      </w:r>
      <w:proofErr w:type="spellEnd"/>
      <w:r w:rsidR="00775520" w:rsidRPr="0030451E">
        <w:rPr>
          <w:rFonts w:ascii="Arial" w:hAnsi="Arial" w:cs="Arial"/>
          <w:sz w:val="24"/>
          <w:szCs w:val="24"/>
        </w:rPr>
        <w:t xml:space="preserve"> et al., 2011; </w:t>
      </w:r>
      <w:proofErr w:type="spellStart"/>
      <w:r w:rsidR="00775520" w:rsidRPr="0030451E">
        <w:rPr>
          <w:rFonts w:ascii="Arial" w:hAnsi="Arial" w:cs="Arial"/>
          <w:sz w:val="24"/>
          <w:szCs w:val="24"/>
        </w:rPr>
        <w:t>Salokangas</w:t>
      </w:r>
      <w:proofErr w:type="spellEnd"/>
      <w:r w:rsidR="00775520" w:rsidRPr="0030451E">
        <w:rPr>
          <w:rFonts w:ascii="Arial" w:hAnsi="Arial" w:cs="Arial"/>
          <w:sz w:val="24"/>
          <w:szCs w:val="24"/>
        </w:rPr>
        <w:t xml:space="preserve"> et al., 2013).</w:t>
      </w:r>
      <w:r w:rsidRPr="0030451E">
        <w:rPr>
          <w:rFonts w:ascii="Arial" w:hAnsi="Arial" w:cs="Arial"/>
          <w:sz w:val="24"/>
          <w:szCs w:val="24"/>
        </w:rPr>
        <w:t xml:space="preserve"> </w:t>
      </w:r>
      <w:r w:rsidR="0050266B" w:rsidRPr="0030451E">
        <w:rPr>
          <w:rFonts w:ascii="Arial" w:hAnsi="Arial" w:cs="Arial"/>
          <w:sz w:val="24"/>
          <w:szCs w:val="24"/>
        </w:rPr>
        <w:t xml:space="preserve">A limitation </w:t>
      </w:r>
      <w:r w:rsidR="00C856BC" w:rsidRPr="0030451E">
        <w:rPr>
          <w:rFonts w:ascii="Arial" w:hAnsi="Arial" w:cs="Arial"/>
          <w:sz w:val="24"/>
          <w:szCs w:val="24"/>
        </w:rPr>
        <w:t>of</w:t>
      </w:r>
      <w:r w:rsidR="0050266B" w:rsidRPr="0030451E">
        <w:rPr>
          <w:rFonts w:ascii="Arial" w:hAnsi="Arial" w:cs="Arial"/>
          <w:sz w:val="24"/>
          <w:szCs w:val="24"/>
        </w:rPr>
        <w:t xml:space="preserve"> this work is that</w:t>
      </w:r>
      <w:r w:rsidR="001C159F" w:rsidRPr="0030451E">
        <w:rPr>
          <w:rFonts w:ascii="Arial" w:hAnsi="Arial" w:cs="Arial"/>
          <w:sz w:val="24"/>
          <w:szCs w:val="24"/>
        </w:rPr>
        <w:t xml:space="preserve"> there was no record of how many of the UHR </w:t>
      </w:r>
      <w:proofErr w:type="gramStart"/>
      <w:r w:rsidR="00456BEE" w:rsidRPr="0030451E">
        <w:rPr>
          <w:rFonts w:ascii="Arial" w:hAnsi="Arial" w:cs="Arial"/>
          <w:sz w:val="24"/>
          <w:szCs w:val="24"/>
        </w:rPr>
        <w:t>cohort w</w:t>
      </w:r>
      <w:r w:rsidR="00554294" w:rsidRPr="0030451E">
        <w:rPr>
          <w:rFonts w:ascii="Arial" w:hAnsi="Arial" w:cs="Arial"/>
          <w:sz w:val="24"/>
          <w:szCs w:val="24"/>
        </w:rPr>
        <w:t>ere</w:t>
      </w:r>
      <w:proofErr w:type="gramEnd"/>
      <w:r w:rsidR="001C159F" w:rsidRPr="0030451E">
        <w:rPr>
          <w:rFonts w:ascii="Arial" w:hAnsi="Arial" w:cs="Arial"/>
          <w:sz w:val="24"/>
          <w:szCs w:val="24"/>
        </w:rPr>
        <w:t xml:space="preserve"> unable to work due to physical</w:t>
      </w:r>
      <w:r w:rsidR="006B0F7E" w:rsidRPr="0030451E">
        <w:rPr>
          <w:rFonts w:ascii="Arial" w:hAnsi="Arial" w:cs="Arial"/>
          <w:sz w:val="24"/>
          <w:szCs w:val="24"/>
        </w:rPr>
        <w:t xml:space="preserve"> or mental</w:t>
      </w:r>
      <w:r w:rsidR="001C159F" w:rsidRPr="0030451E">
        <w:rPr>
          <w:rFonts w:ascii="Arial" w:hAnsi="Arial" w:cs="Arial"/>
          <w:sz w:val="24"/>
          <w:szCs w:val="24"/>
        </w:rPr>
        <w:t xml:space="preserve"> disability. </w:t>
      </w:r>
      <w:r w:rsidR="007B3158" w:rsidRPr="0030451E">
        <w:rPr>
          <w:rFonts w:ascii="Arial" w:hAnsi="Arial" w:cs="Arial"/>
          <w:sz w:val="24"/>
          <w:szCs w:val="24"/>
        </w:rPr>
        <w:t>Previous research</w:t>
      </w:r>
      <w:r w:rsidR="005B6E8E" w:rsidRPr="0030451E">
        <w:rPr>
          <w:rFonts w:ascii="Arial" w:hAnsi="Arial" w:cs="Arial"/>
          <w:sz w:val="24"/>
          <w:szCs w:val="24"/>
        </w:rPr>
        <w:t xml:space="preserve"> </w:t>
      </w:r>
      <w:r w:rsidR="00B21824" w:rsidRPr="0030451E">
        <w:rPr>
          <w:rFonts w:ascii="Arial" w:hAnsi="Arial" w:cs="Arial"/>
          <w:sz w:val="24"/>
          <w:szCs w:val="24"/>
        </w:rPr>
        <w:t xml:space="preserve">has </w:t>
      </w:r>
      <w:r w:rsidR="00841ED9" w:rsidRPr="0030451E">
        <w:rPr>
          <w:rFonts w:ascii="Arial" w:hAnsi="Arial" w:cs="Arial"/>
          <w:sz w:val="24"/>
          <w:szCs w:val="24"/>
        </w:rPr>
        <w:t xml:space="preserve">reported that </w:t>
      </w:r>
      <w:r w:rsidR="00447546" w:rsidRPr="0030451E">
        <w:rPr>
          <w:rFonts w:ascii="Arial" w:hAnsi="Arial" w:cs="Arial"/>
          <w:sz w:val="24"/>
          <w:szCs w:val="24"/>
        </w:rPr>
        <w:t xml:space="preserve">approximately </w:t>
      </w:r>
      <w:r w:rsidR="00841ED9" w:rsidRPr="0030451E">
        <w:rPr>
          <w:rFonts w:ascii="Arial" w:hAnsi="Arial" w:cs="Arial"/>
          <w:sz w:val="24"/>
          <w:szCs w:val="24"/>
        </w:rPr>
        <w:t xml:space="preserve">50% of unemployed </w:t>
      </w:r>
      <w:r w:rsidR="007B3158" w:rsidRPr="0030451E">
        <w:rPr>
          <w:rFonts w:ascii="Arial" w:hAnsi="Arial" w:cs="Arial"/>
          <w:sz w:val="24"/>
          <w:szCs w:val="24"/>
        </w:rPr>
        <w:t xml:space="preserve">UHR </w:t>
      </w:r>
      <w:r w:rsidR="00841ED9" w:rsidRPr="0030451E">
        <w:rPr>
          <w:rFonts w:ascii="Arial" w:hAnsi="Arial" w:cs="Arial"/>
          <w:sz w:val="24"/>
          <w:szCs w:val="24"/>
        </w:rPr>
        <w:t>patients were unable to work</w:t>
      </w:r>
      <w:r w:rsidR="007357B4" w:rsidRPr="0030451E">
        <w:rPr>
          <w:rFonts w:ascii="Arial" w:hAnsi="Arial" w:cs="Arial"/>
          <w:sz w:val="24"/>
          <w:szCs w:val="24"/>
        </w:rPr>
        <w:t xml:space="preserve"> due to sickness or disability</w:t>
      </w:r>
      <w:r w:rsidR="0071788F" w:rsidRPr="0030451E">
        <w:rPr>
          <w:rFonts w:ascii="Arial" w:hAnsi="Arial" w:cs="Arial"/>
          <w:sz w:val="24"/>
          <w:szCs w:val="24"/>
        </w:rPr>
        <w:t xml:space="preserve"> </w:t>
      </w:r>
      <w:r w:rsidR="007B70D0" w:rsidRPr="0030451E">
        <w:rPr>
          <w:rFonts w:ascii="Arial" w:hAnsi="Arial" w:cs="Arial"/>
          <w:sz w:val="24"/>
          <w:szCs w:val="24"/>
        </w:rPr>
        <w:t>18-months</w:t>
      </w:r>
      <w:r w:rsidR="00447546" w:rsidRPr="0030451E">
        <w:rPr>
          <w:rFonts w:ascii="Arial" w:hAnsi="Arial" w:cs="Arial"/>
          <w:sz w:val="24"/>
          <w:szCs w:val="24"/>
        </w:rPr>
        <w:t xml:space="preserve"> after </w:t>
      </w:r>
      <w:r w:rsidR="007B70D0" w:rsidRPr="0030451E">
        <w:rPr>
          <w:rFonts w:ascii="Arial" w:hAnsi="Arial" w:cs="Arial"/>
          <w:sz w:val="24"/>
          <w:szCs w:val="24"/>
        </w:rPr>
        <w:t>initial presentation</w:t>
      </w:r>
      <w:r w:rsidR="00447546" w:rsidRPr="0030451E">
        <w:rPr>
          <w:rFonts w:ascii="Arial" w:hAnsi="Arial" w:cs="Arial"/>
          <w:sz w:val="24"/>
          <w:szCs w:val="24"/>
        </w:rPr>
        <w:t xml:space="preserve"> </w:t>
      </w:r>
      <w:r w:rsidR="0071788F" w:rsidRPr="0030451E">
        <w:rPr>
          <w:rFonts w:ascii="Arial" w:hAnsi="Arial" w:cs="Arial"/>
          <w:sz w:val="24"/>
          <w:szCs w:val="24"/>
        </w:rPr>
        <w:t>(</w:t>
      </w:r>
      <w:proofErr w:type="spellStart"/>
      <w:r w:rsidR="0071788F" w:rsidRPr="0030451E">
        <w:rPr>
          <w:rFonts w:ascii="Arial" w:hAnsi="Arial" w:cs="Arial"/>
          <w:sz w:val="24"/>
          <w:szCs w:val="24"/>
        </w:rPr>
        <w:t>Salokangas</w:t>
      </w:r>
      <w:proofErr w:type="spellEnd"/>
      <w:r w:rsidR="0071788F" w:rsidRPr="0030451E">
        <w:rPr>
          <w:rFonts w:ascii="Arial" w:hAnsi="Arial" w:cs="Arial"/>
          <w:sz w:val="24"/>
          <w:szCs w:val="24"/>
        </w:rPr>
        <w:t xml:space="preserve"> et al., 2013)</w:t>
      </w:r>
      <w:r w:rsidR="00841ED9" w:rsidRPr="0030451E">
        <w:rPr>
          <w:rFonts w:ascii="Arial" w:hAnsi="Arial" w:cs="Arial"/>
          <w:sz w:val="24"/>
          <w:szCs w:val="24"/>
        </w:rPr>
        <w:t>.</w:t>
      </w:r>
      <w:r w:rsidR="00066FA9" w:rsidRPr="0030451E">
        <w:rPr>
          <w:rFonts w:ascii="Arial" w:hAnsi="Arial" w:cs="Arial"/>
          <w:sz w:val="24"/>
          <w:szCs w:val="24"/>
        </w:rPr>
        <w:t xml:space="preserve"> </w:t>
      </w:r>
      <w:r w:rsidR="009743B3" w:rsidRPr="0030451E">
        <w:rPr>
          <w:rFonts w:ascii="Arial" w:hAnsi="Arial" w:cs="Arial"/>
          <w:sz w:val="24"/>
          <w:szCs w:val="24"/>
        </w:rPr>
        <w:t xml:space="preserve">More detailed evaluation of this would </w:t>
      </w:r>
      <w:r w:rsidR="006B1D41" w:rsidRPr="0030451E">
        <w:rPr>
          <w:rFonts w:ascii="Arial" w:hAnsi="Arial" w:cs="Arial"/>
          <w:sz w:val="24"/>
          <w:szCs w:val="24"/>
        </w:rPr>
        <w:t xml:space="preserve">have been useful to establish the extent to which unemployment was associated with inability to work in this </w:t>
      </w:r>
      <w:r w:rsidR="00367770" w:rsidRPr="0030451E">
        <w:rPr>
          <w:rFonts w:ascii="Arial" w:hAnsi="Arial" w:cs="Arial"/>
          <w:sz w:val="24"/>
          <w:szCs w:val="24"/>
        </w:rPr>
        <w:t>sample</w:t>
      </w:r>
      <w:r w:rsidR="001C159F" w:rsidRPr="0030451E">
        <w:rPr>
          <w:rFonts w:ascii="Arial" w:hAnsi="Arial" w:cs="Arial"/>
          <w:sz w:val="24"/>
          <w:szCs w:val="24"/>
        </w:rPr>
        <w:t>.</w:t>
      </w:r>
    </w:p>
    <w:p w14:paraId="2D571503" w14:textId="307D8EEF" w:rsidR="008604EC" w:rsidRPr="0030451E" w:rsidRDefault="00C05DCA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We believe that this is the first study to examine predictors of long-term employment </w:t>
      </w:r>
      <w:r w:rsidR="003C0953" w:rsidRPr="0030451E">
        <w:rPr>
          <w:rFonts w:ascii="Arial" w:hAnsi="Arial" w:cs="Arial"/>
          <w:sz w:val="24"/>
          <w:szCs w:val="24"/>
        </w:rPr>
        <w:t>outcome</w:t>
      </w:r>
      <w:r w:rsidRPr="0030451E">
        <w:rPr>
          <w:rFonts w:ascii="Arial" w:hAnsi="Arial" w:cs="Arial"/>
          <w:sz w:val="24"/>
          <w:szCs w:val="24"/>
        </w:rPr>
        <w:t xml:space="preserve"> in this population. </w:t>
      </w:r>
      <w:r w:rsidR="00D2745D" w:rsidRPr="0030451E">
        <w:rPr>
          <w:rFonts w:ascii="Arial" w:hAnsi="Arial" w:cs="Arial"/>
          <w:sz w:val="24"/>
          <w:szCs w:val="24"/>
        </w:rPr>
        <w:t>While a b</w:t>
      </w:r>
      <w:r w:rsidR="004279AF" w:rsidRPr="0030451E">
        <w:rPr>
          <w:rFonts w:ascii="Arial" w:hAnsi="Arial" w:cs="Arial"/>
          <w:sz w:val="24"/>
          <w:szCs w:val="24"/>
        </w:rPr>
        <w:t xml:space="preserve">road range of clinical and demographic variables </w:t>
      </w:r>
      <w:r w:rsidR="00D2745D" w:rsidRPr="0030451E">
        <w:rPr>
          <w:rFonts w:ascii="Arial" w:hAnsi="Arial" w:cs="Arial"/>
          <w:sz w:val="24"/>
          <w:szCs w:val="24"/>
        </w:rPr>
        <w:t xml:space="preserve">were </w:t>
      </w:r>
      <w:r w:rsidR="00DC1886" w:rsidRPr="0030451E">
        <w:rPr>
          <w:rFonts w:ascii="Arial" w:hAnsi="Arial" w:cs="Arial"/>
          <w:sz w:val="24"/>
          <w:szCs w:val="24"/>
        </w:rPr>
        <w:t>included</w:t>
      </w:r>
      <w:r w:rsidR="0039455D" w:rsidRPr="0030451E">
        <w:rPr>
          <w:rFonts w:ascii="Arial" w:hAnsi="Arial" w:cs="Arial"/>
          <w:sz w:val="24"/>
          <w:szCs w:val="24"/>
        </w:rPr>
        <w:t xml:space="preserve">, </w:t>
      </w:r>
      <w:r w:rsidR="00D2745D" w:rsidRPr="0030451E">
        <w:rPr>
          <w:rFonts w:ascii="Arial" w:hAnsi="Arial" w:cs="Arial"/>
          <w:sz w:val="24"/>
          <w:szCs w:val="24"/>
        </w:rPr>
        <w:t xml:space="preserve">a </w:t>
      </w:r>
      <w:r w:rsidR="0039455D" w:rsidRPr="0030451E">
        <w:rPr>
          <w:rFonts w:ascii="Arial" w:hAnsi="Arial" w:cs="Arial"/>
          <w:sz w:val="24"/>
          <w:szCs w:val="24"/>
        </w:rPr>
        <w:t xml:space="preserve">large amount of variance </w:t>
      </w:r>
      <w:r w:rsidR="00D2745D" w:rsidRPr="0030451E">
        <w:rPr>
          <w:rFonts w:ascii="Arial" w:hAnsi="Arial" w:cs="Arial"/>
          <w:sz w:val="24"/>
          <w:szCs w:val="24"/>
        </w:rPr>
        <w:t xml:space="preserve">in employment status was </w:t>
      </w:r>
      <w:r w:rsidR="0039455D" w:rsidRPr="0030451E">
        <w:rPr>
          <w:rFonts w:ascii="Arial" w:hAnsi="Arial" w:cs="Arial"/>
          <w:sz w:val="24"/>
          <w:szCs w:val="24"/>
        </w:rPr>
        <w:t>unexplained</w:t>
      </w:r>
      <w:r w:rsidR="009B0CEC" w:rsidRPr="0030451E">
        <w:rPr>
          <w:rFonts w:ascii="Arial" w:hAnsi="Arial" w:cs="Arial"/>
          <w:sz w:val="24"/>
          <w:szCs w:val="24"/>
        </w:rPr>
        <w:t xml:space="preserve"> in the multivariate analyses</w:t>
      </w:r>
      <w:r w:rsidR="00811892" w:rsidRPr="0030451E">
        <w:rPr>
          <w:rFonts w:ascii="Arial" w:hAnsi="Arial" w:cs="Arial"/>
          <w:sz w:val="24"/>
          <w:szCs w:val="24"/>
        </w:rPr>
        <w:t xml:space="preserve">. </w:t>
      </w:r>
      <w:r w:rsidR="00022A81" w:rsidRPr="0030451E">
        <w:rPr>
          <w:rFonts w:ascii="Arial" w:hAnsi="Arial" w:cs="Arial"/>
          <w:sz w:val="24"/>
          <w:szCs w:val="24"/>
        </w:rPr>
        <w:t>An</w:t>
      </w:r>
      <w:r w:rsidR="004554BA" w:rsidRPr="0030451E">
        <w:rPr>
          <w:rFonts w:ascii="Arial" w:hAnsi="Arial" w:cs="Arial"/>
          <w:sz w:val="24"/>
          <w:szCs w:val="24"/>
        </w:rPr>
        <w:t xml:space="preserve"> </w:t>
      </w:r>
      <w:r w:rsidR="00022A81" w:rsidRPr="0030451E">
        <w:rPr>
          <w:rFonts w:ascii="Arial" w:hAnsi="Arial" w:cs="Arial"/>
          <w:sz w:val="24"/>
          <w:szCs w:val="24"/>
        </w:rPr>
        <w:t xml:space="preserve">important limitation is that </w:t>
      </w:r>
      <w:r w:rsidR="00BA342B" w:rsidRPr="0030451E">
        <w:rPr>
          <w:rFonts w:ascii="Arial" w:hAnsi="Arial" w:cs="Arial"/>
          <w:sz w:val="24"/>
          <w:szCs w:val="24"/>
        </w:rPr>
        <w:t xml:space="preserve">no data on </w:t>
      </w:r>
      <w:r w:rsidR="00117E0C" w:rsidRPr="0030451E">
        <w:rPr>
          <w:rFonts w:ascii="Arial" w:hAnsi="Arial" w:cs="Arial"/>
          <w:sz w:val="24"/>
          <w:szCs w:val="24"/>
        </w:rPr>
        <w:t>occupational status at baseline</w:t>
      </w:r>
      <w:r w:rsidR="002219E0" w:rsidRPr="0030451E">
        <w:rPr>
          <w:rFonts w:ascii="Arial" w:hAnsi="Arial" w:cs="Arial"/>
          <w:sz w:val="24"/>
          <w:szCs w:val="24"/>
        </w:rPr>
        <w:t xml:space="preserve"> was available</w:t>
      </w:r>
      <w:r w:rsidR="0062021D" w:rsidRPr="0030451E">
        <w:rPr>
          <w:rFonts w:ascii="Arial" w:hAnsi="Arial" w:cs="Arial"/>
          <w:sz w:val="24"/>
          <w:szCs w:val="24"/>
        </w:rPr>
        <w:t xml:space="preserve"> for 4</w:t>
      </w:r>
      <w:r w:rsidR="00E53893" w:rsidRPr="0030451E">
        <w:rPr>
          <w:rFonts w:ascii="Arial" w:hAnsi="Arial" w:cs="Arial"/>
          <w:sz w:val="24"/>
          <w:szCs w:val="24"/>
        </w:rPr>
        <w:t>1.5</w:t>
      </w:r>
      <w:r w:rsidR="00BA342B" w:rsidRPr="0030451E">
        <w:rPr>
          <w:rFonts w:ascii="Arial" w:hAnsi="Arial" w:cs="Arial"/>
          <w:sz w:val="24"/>
          <w:szCs w:val="24"/>
        </w:rPr>
        <w:t>% of the sample</w:t>
      </w:r>
      <w:r w:rsidR="00765850" w:rsidRPr="0030451E">
        <w:rPr>
          <w:rFonts w:ascii="Arial" w:hAnsi="Arial" w:cs="Arial"/>
          <w:sz w:val="24"/>
          <w:szCs w:val="24"/>
        </w:rPr>
        <w:t xml:space="preserve">. </w:t>
      </w:r>
      <w:r w:rsidR="00A06DCE" w:rsidRPr="0030451E">
        <w:rPr>
          <w:rFonts w:ascii="Arial" w:hAnsi="Arial" w:cs="Arial"/>
          <w:sz w:val="24"/>
          <w:szCs w:val="24"/>
        </w:rPr>
        <w:t>Instead, w</w:t>
      </w:r>
      <w:r w:rsidR="00117E0C" w:rsidRPr="0030451E">
        <w:rPr>
          <w:rFonts w:ascii="Arial" w:hAnsi="Arial" w:cs="Arial"/>
          <w:sz w:val="24"/>
          <w:szCs w:val="24"/>
        </w:rPr>
        <w:t xml:space="preserve">e </w:t>
      </w:r>
      <w:r w:rsidR="001D6C10" w:rsidRPr="0030451E">
        <w:rPr>
          <w:rFonts w:ascii="Arial" w:hAnsi="Arial" w:cs="Arial"/>
          <w:sz w:val="24"/>
          <w:szCs w:val="24"/>
        </w:rPr>
        <w:t>used</w:t>
      </w:r>
      <w:r w:rsidR="00117E0C" w:rsidRPr="0030451E">
        <w:rPr>
          <w:rFonts w:ascii="Arial" w:hAnsi="Arial" w:cs="Arial"/>
          <w:sz w:val="24"/>
          <w:szCs w:val="24"/>
        </w:rPr>
        <w:t xml:space="preserve"> </w:t>
      </w:r>
      <w:r w:rsidR="00FF4B9A" w:rsidRPr="0030451E">
        <w:rPr>
          <w:rFonts w:ascii="Arial" w:hAnsi="Arial" w:cs="Arial"/>
          <w:sz w:val="24"/>
          <w:szCs w:val="24"/>
        </w:rPr>
        <w:t xml:space="preserve">QLS </w:t>
      </w:r>
      <w:r w:rsidR="00117E0C" w:rsidRPr="0030451E">
        <w:rPr>
          <w:rFonts w:ascii="Arial" w:hAnsi="Arial" w:cs="Arial"/>
          <w:sz w:val="24"/>
          <w:szCs w:val="24"/>
        </w:rPr>
        <w:t xml:space="preserve">occupational </w:t>
      </w:r>
      <w:r w:rsidR="00364CE6" w:rsidRPr="0030451E">
        <w:rPr>
          <w:rFonts w:ascii="Arial" w:hAnsi="Arial" w:cs="Arial"/>
          <w:sz w:val="24"/>
          <w:szCs w:val="24"/>
        </w:rPr>
        <w:t xml:space="preserve">functioning </w:t>
      </w:r>
      <w:r w:rsidR="00117E0C" w:rsidRPr="0030451E">
        <w:rPr>
          <w:rFonts w:ascii="Arial" w:hAnsi="Arial" w:cs="Arial"/>
          <w:sz w:val="24"/>
          <w:szCs w:val="24"/>
        </w:rPr>
        <w:t xml:space="preserve">scores </w:t>
      </w:r>
      <w:r w:rsidR="001D6C10" w:rsidRPr="0030451E">
        <w:rPr>
          <w:rFonts w:ascii="Arial" w:hAnsi="Arial" w:cs="Arial"/>
          <w:sz w:val="24"/>
          <w:szCs w:val="24"/>
        </w:rPr>
        <w:t>as</w:t>
      </w:r>
      <w:r w:rsidR="00117E0C" w:rsidRPr="0030451E">
        <w:rPr>
          <w:rFonts w:ascii="Arial" w:hAnsi="Arial" w:cs="Arial"/>
          <w:sz w:val="24"/>
          <w:szCs w:val="24"/>
        </w:rPr>
        <w:t xml:space="preserve"> a proxy</w:t>
      </w:r>
      <w:r w:rsidR="00E57E3B" w:rsidRPr="0030451E">
        <w:rPr>
          <w:rFonts w:ascii="Arial" w:hAnsi="Arial" w:cs="Arial"/>
          <w:sz w:val="24"/>
          <w:szCs w:val="24"/>
        </w:rPr>
        <w:t xml:space="preserve"> </w:t>
      </w:r>
      <w:r w:rsidR="0065326E" w:rsidRPr="0030451E">
        <w:rPr>
          <w:rFonts w:ascii="Arial" w:hAnsi="Arial" w:cs="Arial"/>
          <w:sz w:val="24"/>
          <w:szCs w:val="24"/>
        </w:rPr>
        <w:t xml:space="preserve">for baseline employment </w:t>
      </w:r>
      <w:r w:rsidR="00765850" w:rsidRPr="0030451E">
        <w:rPr>
          <w:rFonts w:ascii="Arial" w:hAnsi="Arial" w:cs="Arial"/>
          <w:sz w:val="24"/>
          <w:szCs w:val="24"/>
        </w:rPr>
        <w:t>in the main analyses</w:t>
      </w:r>
      <w:r w:rsidR="00364CE6" w:rsidRPr="0030451E">
        <w:rPr>
          <w:rFonts w:ascii="Arial" w:hAnsi="Arial" w:cs="Arial"/>
          <w:sz w:val="24"/>
          <w:szCs w:val="24"/>
        </w:rPr>
        <w:t xml:space="preserve">. </w:t>
      </w:r>
      <w:r w:rsidR="00E9407A" w:rsidRPr="0030451E">
        <w:rPr>
          <w:rFonts w:ascii="Arial" w:hAnsi="Arial" w:cs="Arial"/>
          <w:sz w:val="24"/>
          <w:szCs w:val="24"/>
        </w:rPr>
        <w:t xml:space="preserve">The point-biserial correlation </w:t>
      </w:r>
      <w:r w:rsidR="00B65478" w:rsidRPr="0030451E">
        <w:rPr>
          <w:rFonts w:ascii="Arial" w:hAnsi="Arial" w:cs="Arial"/>
          <w:sz w:val="24"/>
          <w:szCs w:val="24"/>
        </w:rPr>
        <w:t xml:space="preserve">between these variables </w:t>
      </w:r>
      <w:r w:rsidR="00E9407A" w:rsidRPr="0030451E">
        <w:rPr>
          <w:rFonts w:ascii="Arial" w:hAnsi="Arial" w:cs="Arial"/>
          <w:sz w:val="24"/>
          <w:szCs w:val="24"/>
        </w:rPr>
        <w:t>indicat</w:t>
      </w:r>
      <w:r w:rsidR="00B65478" w:rsidRPr="0030451E">
        <w:rPr>
          <w:rFonts w:ascii="Arial" w:hAnsi="Arial" w:cs="Arial"/>
          <w:sz w:val="24"/>
          <w:szCs w:val="24"/>
        </w:rPr>
        <w:t>ed</w:t>
      </w:r>
      <w:r w:rsidR="00E9407A" w:rsidRPr="0030451E">
        <w:rPr>
          <w:rFonts w:ascii="Arial" w:hAnsi="Arial" w:cs="Arial"/>
          <w:sz w:val="24"/>
          <w:szCs w:val="24"/>
        </w:rPr>
        <w:t xml:space="preserve"> th</w:t>
      </w:r>
      <w:r w:rsidR="001F0BF0" w:rsidRPr="0030451E">
        <w:rPr>
          <w:rFonts w:ascii="Arial" w:hAnsi="Arial" w:cs="Arial"/>
          <w:sz w:val="24"/>
          <w:szCs w:val="24"/>
        </w:rPr>
        <w:t>at th</w:t>
      </w:r>
      <w:r w:rsidR="00C63F40" w:rsidRPr="0030451E">
        <w:rPr>
          <w:rFonts w:ascii="Arial" w:hAnsi="Arial" w:cs="Arial"/>
          <w:sz w:val="24"/>
          <w:szCs w:val="24"/>
        </w:rPr>
        <w:t xml:space="preserve">is </w:t>
      </w:r>
      <w:r w:rsidR="00164884" w:rsidRPr="0030451E">
        <w:rPr>
          <w:rFonts w:ascii="Arial" w:hAnsi="Arial" w:cs="Arial"/>
          <w:sz w:val="24"/>
          <w:szCs w:val="24"/>
        </w:rPr>
        <w:t xml:space="preserve">served as a reasonable </w:t>
      </w:r>
      <w:r w:rsidR="00A93B4F" w:rsidRPr="0030451E">
        <w:rPr>
          <w:rFonts w:ascii="Arial" w:hAnsi="Arial" w:cs="Arial"/>
          <w:sz w:val="24"/>
          <w:szCs w:val="24"/>
        </w:rPr>
        <w:t>substitute</w:t>
      </w:r>
      <w:r w:rsidR="00164884" w:rsidRPr="0030451E">
        <w:rPr>
          <w:rFonts w:ascii="Arial" w:hAnsi="Arial" w:cs="Arial"/>
          <w:sz w:val="24"/>
          <w:szCs w:val="24"/>
        </w:rPr>
        <w:t xml:space="preserve"> for employment status at baseline among the </w:t>
      </w:r>
      <w:r w:rsidR="00C23C25" w:rsidRPr="0030451E">
        <w:rPr>
          <w:rFonts w:ascii="Arial" w:hAnsi="Arial" w:cs="Arial"/>
          <w:sz w:val="24"/>
          <w:szCs w:val="24"/>
        </w:rPr>
        <w:t>wider</w:t>
      </w:r>
      <w:r w:rsidR="00164884" w:rsidRPr="0030451E">
        <w:rPr>
          <w:rFonts w:ascii="Arial" w:hAnsi="Arial" w:cs="Arial"/>
          <w:sz w:val="24"/>
          <w:szCs w:val="24"/>
        </w:rPr>
        <w:t xml:space="preserve"> cohort</w:t>
      </w:r>
      <w:r w:rsidR="00E9407A" w:rsidRPr="0030451E">
        <w:rPr>
          <w:rFonts w:ascii="Arial" w:hAnsi="Arial" w:cs="Arial"/>
          <w:sz w:val="24"/>
          <w:szCs w:val="24"/>
        </w:rPr>
        <w:t>.</w:t>
      </w:r>
    </w:p>
    <w:p w14:paraId="0BBC0147" w14:textId="395D6E09" w:rsidR="004E3B3C" w:rsidRPr="0030451E" w:rsidRDefault="0086180B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Previous l</w:t>
      </w:r>
      <w:r w:rsidR="0017172A" w:rsidRPr="0030451E">
        <w:rPr>
          <w:rFonts w:ascii="Arial" w:hAnsi="Arial" w:cs="Arial"/>
          <w:sz w:val="24"/>
          <w:szCs w:val="24"/>
        </w:rPr>
        <w:t xml:space="preserve">ongitudinal </w:t>
      </w:r>
      <w:r w:rsidR="00A864B0" w:rsidRPr="0030451E">
        <w:rPr>
          <w:rFonts w:ascii="Arial" w:hAnsi="Arial" w:cs="Arial"/>
          <w:sz w:val="24"/>
          <w:szCs w:val="24"/>
        </w:rPr>
        <w:t>research in</w:t>
      </w:r>
      <w:r w:rsidR="0017172A" w:rsidRPr="0030451E">
        <w:rPr>
          <w:rFonts w:ascii="Arial" w:hAnsi="Arial" w:cs="Arial"/>
          <w:sz w:val="24"/>
          <w:szCs w:val="24"/>
        </w:rPr>
        <w:t xml:space="preserve"> patients </w:t>
      </w:r>
      <w:r w:rsidR="00AB22FC" w:rsidRPr="0030451E">
        <w:rPr>
          <w:rFonts w:ascii="Arial" w:hAnsi="Arial" w:cs="Arial"/>
          <w:sz w:val="24"/>
          <w:szCs w:val="24"/>
        </w:rPr>
        <w:t>experiencing a first-episode of psychosis</w:t>
      </w:r>
      <w:r w:rsidR="00EC6521" w:rsidRPr="0030451E">
        <w:rPr>
          <w:rFonts w:ascii="Arial" w:hAnsi="Arial" w:cs="Arial"/>
          <w:sz w:val="24"/>
          <w:szCs w:val="24"/>
        </w:rPr>
        <w:t xml:space="preserve"> </w:t>
      </w:r>
      <w:r w:rsidR="00A864B0" w:rsidRPr="0030451E">
        <w:rPr>
          <w:rFonts w:ascii="Arial" w:hAnsi="Arial" w:cs="Arial"/>
          <w:sz w:val="24"/>
          <w:szCs w:val="24"/>
        </w:rPr>
        <w:t xml:space="preserve">identified cognitive deficits to be a significant predictor of sustained unemployment </w:t>
      </w:r>
      <w:r w:rsidR="0017172A" w:rsidRPr="0030451E">
        <w:rPr>
          <w:rFonts w:ascii="Arial" w:hAnsi="Arial" w:cs="Arial"/>
          <w:sz w:val="24"/>
          <w:szCs w:val="24"/>
        </w:rPr>
        <w:lastRenderedPageBreak/>
        <w:t xml:space="preserve">(Chang et al., 2014). </w:t>
      </w:r>
      <w:r w:rsidR="00525072" w:rsidRPr="0030451E">
        <w:rPr>
          <w:rFonts w:ascii="Arial" w:hAnsi="Arial" w:cs="Arial"/>
          <w:sz w:val="24"/>
          <w:szCs w:val="24"/>
        </w:rPr>
        <w:t>Aside from IQ, w</w:t>
      </w:r>
      <w:r w:rsidR="00484170" w:rsidRPr="0030451E">
        <w:rPr>
          <w:rFonts w:ascii="Arial" w:hAnsi="Arial" w:cs="Arial"/>
          <w:sz w:val="24"/>
          <w:szCs w:val="24"/>
        </w:rPr>
        <w:t xml:space="preserve">e had insufficient data </w:t>
      </w:r>
      <w:r w:rsidR="004E3B3C" w:rsidRPr="0030451E">
        <w:rPr>
          <w:rFonts w:ascii="Arial" w:hAnsi="Arial" w:cs="Arial"/>
          <w:sz w:val="24"/>
          <w:szCs w:val="24"/>
        </w:rPr>
        <w:t xml:space="preserve">to examine </w:t>
      </w:r>
      <w:r w:rsidR="00484170" w:rsidRPr="0030451E">
        <w:rPr>
          <w:rFonts w:ascii="Arial" w:hAnsi="Arial" w:cs="Arial"/>
          <w:sz w:val="24"/>
          <w:szCs w:val="24"/>
        </w:rPr>
        <w:t>the impact of neurocognitive variables</w:t>
      </w:r>
      <w:r w:rsidR="00525072" w:rsidRPr="0030451E">
        <w:rPr>
          <w:rFonts w:ascii="Arial" w:hAnsi="Arial" w:cs="Arial"/>
          <w:sz w:val="24"/>
          <w:szCs w:val="24"/>
        </w:rPr>
        <w:t xml:space="preserve"> on long-term employment status. </w:t>
      </w:r>
      <w:r w:rsidR="000F6457" w:rsidRPr="0030451E">
        <w:rPr>
          <w:rFonts w:ascii="Arial" w:hAnsi="Arial" w:cs="Arial"/>
          <w:sz w:val="24"/>
          <w:szCs w:val="24"/>
        </w:rPr>
        <w:t>S</w:t>
      </w:r>
      <w:r w:rsidR="004E3B3C" w:rsidRPr="0030451E">
        <w:rPr>
          <w:rFonts w:ascii="Arial" w:hAnsi="Arial" w:cs="Arial"/>
          <w:sz w:val="24"/>
          <w:szCs w:val="24"/>
        </w:rPr>
        <w:t>ocial cognition</w:t>
      </w:r>
      <w:r w:rsidR="006B2A5B" w:rsidRPr="0030451E">
        <w:rPr>
          <w:rFonts w:ascii="Arial" w:hAnsi="Arial" w:cs="Arial"/>
          <w:sz w:val="24"/>
          <w:szCs w:val="24"/>
        </w:rPr>
        <w:t xml:space="preserve"> </w:t>
      </w:r>
      <w:r w:rsidR="000F6457" w:rsidRPr="0030451E">
        <w:rPr>
          <w:rFonts w:ascii="Arial" w:hAnsi="Arial" w:cs="Arial"/>
          <w:sz w:val="24"/>
          <w:szCs w:val="24"/>
        </w:rPr>
        <w:t>has also been associated with poor functioning in th</w:t>
      </w:r>
      <w:r w:rsidR="00A864B0" w:rsidRPr="0030451E">
        <w:rPr>
          <w:rFonts w:ascii="Arial" w:hAnsi="Arial" w:cs="Arial"/>
          <w:sz w:val="24"/>
          <w:szCs w:val="24"/>
        </w:rPr>
        <w:t>e</w:t>
      </w:r>
      <w:r w:rsidR="000F6457" w:rsidRPr="0030451E">
        <w:rPr>
          <w:rFonts w:ascii="Arial" w:hAnsi="Arial" w:cs="Arial"/>
          <w:sz w:val="24"/>
          <w:szCs w:val="24"/>
        </w:rPr>
        <w:t xml:space="preserve"> </w:t>
      </w:r>
      <w:r w:rsidR="00A864B0" w:rsidRPr="0030451E">
        <w:rPr>
          <w:rFonts w:ascii="Arial" w:hAnsi="Arial" w:cs="Arial"/>
          <w:sz w:val="24"/>
          <w:szCs w:val="24"/>
        </w:rPr>
        <w:t>UHR</w:t>
      </w:r>
      <w:r w:rsidR="000F6457" w:rsidRPr="0030451E">
        <w:rPr>
          <w:rFonts w:ascii="Arial" w:hAnsi="Arial" w:cs="Arial"/>
          <w:sz w:val="24"/>
          <w:szCs w:val="24"/>
        </w:rPr>
        <w:t xml:space="preserve"> group (</w:t>
      </w:r>
      <w:proofErr w:type="spellStart"/>
      <w:r w:rsidR="000F6457" w:rsidRPr="0030451E">
        <w:rPr>
          <w:rFonts w:ascii="Arial" w:hAnsi="Arial" w:cs="Arial"/>
          <w:sz w:val="24"/>
          <w:szCs w:val="24"/>
        </w:rPr>
        <w:t>Barbato</w:t>
      </w:r>
      <w:proofErr w:type="spellEnd"/>
      <w:r w:rsidR="000F6457" w:rsidRPr="0030451E">
        <w:rPr>
          <w:rFonts w:ascii="Arial" w:hAnsi="Arial" w:cs="Arial"/>
          <w:sz w:val="24"/>
          <w:szCs w:val="24"/>
        </w:rPr>
        <w:t xml:space="preserve"> et al., 2013; Cotter et al., 2015b), but was</w:t>
      </w:r>
      <w:r w:rsidR="006B2A5B" w:rsidRPr="0030451E">
        <w:rPr>
          <w:rFonts w:ascii="Arial" w:hAnsi="Arial" w:cs="Arial"/>
          <w:sz w:val="24"/>
          <w:szCs w:val="24"/>
        </w:rPr>
        <w:t xml:space="preserve"> not examined in this cohort</w:t>
      </w:r>
      <w:r w:rsidR="00C662F4" w:rsidRPr="0030451E">
        <w:rPr>
          <w:rFonts w:ascii="Arial" w:hAnsi="Arial" w:cs="Arial"/>
          <w:sz w:val="24"/>
          <w:szCs w:val="24"/>
        </w:rPr>
        <w:t>.</w:t>
      </w:r>
      <w:r w:rsidR="00E35BD1" w:rsidRPr="0030451E">
        <w:rPr>
          <w:rFonts w:ascii="Arial" w:hAnsi="Arial" w:cs="Arial"/>
          <w:sz w:val="24"/>
          <w:szCs w:val="24"/>
        </w:rPr>
        <w:t xml:space="preserve"> These should be </w:t>
      </w:r>
      <w:r w:rsidR="00D56798" w:rsidRPr="0030451E">
        <w:rPr>
          <w:rFonts w:ascii="Arial" w:hAnsi="Arial" w:cs="Arial"/>
          <w:sz w:val="24"/>
          <w:szCs w:val="24"/>
        </w:rPr>
        <w:t>considered in</w:t>
      </w:r>
      <w:r w:rsidR="00E35BD1" w:rsidRPr="0030451E">
        <w:rPr>
          <w:rFonts w:ascii="Arial" w:hAnsi="Arial" w:cs="Arial"/>
          <w:sz w:val="24"/>
          <w:szCs w:val="24"/>
        </w:rPr>
        <w:t xml:space="preserve"> future research investigating vocational outcomes in the UHR group.</w:t>
      </w:r>
    </w:p>
    <w:p w14:paraId="0649FEDF" w14:textId="77777777" w:rsidR="00EF7A24" w:rsidRPr="0030451E" w:rsidRDefault="00EF7A24" w:rsidP="00A35555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C7C453D" w14:textId="11EDE6BA" w:rsidR="00BC2F59" w:rsidRPr="0030451E" w:rsidRDefault="005F1D80" w:rsidP="00A3555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 xml:space="preserve">4.4. </w:t>
      </w:r>
      <w:r w:rsidR="00BC2F59" w:rsidRPr="0030451E">
        <w:rPr>
          <w:rFonts w:ascii="Arial" w:hAnsi="Arial" w:cs="Arial"/>
          <w:b/>
          <w:sz w:val="24"/>
          <w:szCs w:val="24"/>
        </w:rPr>
        <w:t>Conclusions</w:t>
      </w:r>
    </w:p>
    <w:p w14:paraId="5F9DC36C" w14:textId="2118969D" w:rsidR="00A15B44" w:rsidRPr="0030451E" w:rsidRDefault="00965CA3" w:rsidP="009857D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A</w:t>
      </w:r>
      <w:r w:rsidR="00170C9B">
        <w:rPr>
          <w:rFonts w:ascii="Arial" w:hAnsi="Arial" w:cs="Arial"/>
          <w:sz w:val="24"/>
          <w:szCs w:val="24"/>
        </w:rPr>
        <w:t>lmost a quarter</w:t>
      </w:r>
      <w:r w:rsidRPr="0030451E">
        <w:rPr>
          <w:rFonts w:ascii="Arial" w:hAnsi="Arial" w:cs="Arial"/>
          <w:sz w:val="24"/>
          <w:szCs w:val="24"/>
        </w:rPr>
        <w:t xml:space="preserve"> of UHR </w:t>
      </w:r>
      <w:r w:rsidR="00170C9B">
        <w:rPr>
          <w:rFonts w:ascii="Arial" w:hAnsi="Arial" w:cs="Arial"/>
          <w:sz w:val="24"/>
          <w:szCs w:val="24"/>
        </w:rPr>
        <w:t>individuals</w:t>
      </w:r>
      <w:r w:rsidRPr="0030451E">
        <w:rPr>
          <w:rFonts w:ascii="Arial" w:hAnsi="Arial" w:cs="Arial"/>
          <w:sz w:val="24"/>
          <w:szCs w:val="24"/>
        </w:rPr>
        <w:t xml:space="preserve"> in this cohort were unemployed at long-term follow-up</w:t>
      </w:r>
      <w:r w:rsidR="003C49B6" w:rsidRPr="0030451E">
        <w:rPr>
          <w:rFonts w:ascii="Arial" w:hAnsi="Arial" w:cs="Arial"/>
          <w:sz w:val="24"/>
          <w:szCs w:val="24"/>
        </w:rPr>
        <w:t xml:space="preserve">. </w:t>
      </w:r>
      <w:r w:rsidR="00A50B70" w:rsidRPr="0030451E">
        <w:rPr>
          <w:rFonts w:ascii="Arial" w:hAnsi="Arial" w:cs="Arial"/>
          <w:sz w:val="24"/>
          <w:szCs w:val="24"/>
        </w:rPr>
        <w:t xml:space="preserve">Vocational interventions may be useful in this population and warrant further investigation. </w:t>
      </w:r>
      <w:r w:rsidR="00097901" w:rsidRPr="0030451E">
        <w:rPr>
          <w:rFonts w:ascii="Arial" w:hAnsi="Arial" w:cs="Arial"/>
          <w:sz w:val="24"/>
          <w:szCs w:val="24"/>
        </w:rPr>
        <w:t>DUI</w:t>
      </w:r>
      <w:r w:rsidR="00D5031B" w:rsidRPr="0030451E">
        <w:rPr>
          <w:rFonts w:ascii="Arial" w:hAnsi="Arial" w:cs="Arial"/>
          <w:sz w:val="24"/>
          <w:szCs w:val="24"/>
        </w:rPr>
        <w:t xml:space="preserve"> </w:t>
      </w:r>
      <w:r w:rsidR="008B0A0A" w:rsidRPr="0030451E">
        <w:rPr>
          <w:rFonts w:ascii="Arial" w:hAnsi="Arial" w:cs="Arial"/>
          <w:sz w:val="24"/>
          <w:szCs w:val="24"/>
        </w:rPr>
        <w:t>is a</w:t>
      </w:r>
      <w:r w:rsidR="00D5031B" w:rsidRPr="0030451E">
        <w:rPr>
          <w:rFonts w:ascii="Arial" w:hAnsi="Arial" w:cs="Arial"/>
          <w:sz w:val="24"/>
          <w:szCs w:val="24"/>
        </w:rPr>
        <w:t xml:space="preserve"> potentially modifiable risk factor for long-term employment outcome in th</w:t>
      </w:r>
      <w:r w:rsidR="006528F0" w:rsidRPr="0030451E">
        <w:rPr>
          <w:rFonts w:ascii="Arial" w:hAnsi="Arial" w:cs="Arial"/>
          <w:sz w:val="24"/>
          <w:szCs w:val="24"/>
        </w:rPr>
        <w:t xml:space="preserve">is </w:t>
      </w:r>
      <w:r w:rsidR="00D5031B" w:rsidRPr="0030451E">
        <w:rPr>
          <w:rFonts w:ascii="Arial" w:hAnsi="Arial" w:cs="Arial"/>
          <w:sz w:val="24"/>
          <w:szCs w:val="24"/>
        </w:rPr>
        <w:t>group.</w:t>
      </w:r>
      <w:r w:rsidR="00FE228D" w:rsidRPr="0030451E">
        <w:rPr>
          <w:rFonts w:ascii="Arial" w:hAnsi="Arial" w:cs="Arial"/>
          <w:sz w:val="24"/>
          <w:szCs w:val="24"/>
        </w:rPr>
        <w:t xml:space="preserve"> </w:t>
      </w:r>
      <w:r w:rsidR="008B0A0A" w:rsidRPr="0030451E">
        <w:rPr>
          <w:rFonts w:ascii="Arial" w:hAnsi="Arial" w:cs="Arial"/>
          <w:sz w:val="24"/>
          <w:szCs w:val="24"/>
        </w:rPr>
        <w:t xml:space="preserve">While </w:t>
      </w:r>
      <w:r w:rsidR="005B7D7E" w:rsidRPr="0030451E">
        <w:rPr>
          <w:rFonts w:ascii="Arial" w:hAnsi="Arial" w:cs="Arial"/>
          <w:sz w:val="24"/>
          <w:szCs w:val="24"/>
        </w:rPr>
        <w:t xml:space="preserve">the experience of </w:t>
      </w:r>
      <w:r w:rsidR="008B0A0A" w:rsidRPr="0030451E">
        <w:rPr>
          <w:rFonts w:ascii="Arial" w:hAnsi="Arial" w:cs="Arial"/>
          <w:sz w:val="24"/>
          <w:szCs w:val="24"/>
        </w:rPr>
        <w:t xml:space="preserve">childhood trauma </w:t>
      </w:r>
      <w:r w:rsidR="005B7D7E" w:rsidRPr="0030451E">
        <w:rPr>
          <w:rFonts w:ascii="Arial" w:hAnsi="Arial" w:cs="Arial"/>
          <w:sz w:val="24"/>
          <w:szCs w:val="24"/>
        </w:rPr>
        <w:t xml:space="preserve">in an individual is not itself mutable, interventions </w:t>
      </w:r>
      <w:r w:rsidR="009857DF" w:rsidRPr="0030451E">
        <w:rPr>
          <w:rFonts w:ascii="Arial" w:hAnsi="Arial" w:cs="Arial"/>
          <w:sz w:val="24"/>
          <w:szCs w:val="24"/>
        </w:rPr>
        <w:t>to</w:t>
      </w:r>
      <w:r w:rsidR="005B7D7E" w:rsidRPr="0030451E">
        <w:rPr>
          <w:rFonts w:ascii="Arial" w:hAnsi="Arial" w:cs="Arial"/>
          <w:sz w:val="24"/>
          <w:szCs w:val="24"/>
        </w:rPr>
        <w:t xml:space="preserve"> reduce the likelihood of </w:t>
      </w:r>
      <w:r w:rsidR="009857DF" w:rsidRPr="0030451E">
        <w:rPr>
          <w:rFonts w:ascii="Arial" w:hAnsi="Arial" w:cs="Arial"/>
          <w:sz w:val="24"/>
          <w:szCs w:val="24"/>
        </w:rPr>
        <w:t xml:space="preserve">revictimization, </w:t>
      </w:r>
      <w:r w:rsidR="00C33A6A">
        <w:rPr>
          <w:rFonts w:ascii="Arial" w:hAnsi="Arial" w:cs="Arial"/>
          <w:sz w:val="24"/>
          <w:szCs w:val="24"/>
        </w:rPr>
        <w:t>PTSD</w:t>
      </w:r>
      <w:r w:rsidR="005B7D7E" w:rsidRPr="0030451E">
        <w:rPr>
          <w:rFonts w:ascii="Arial" w:hAnsi="Arial" w:cs="Arial"/>
          <w:sz w:val="24"/>
          <w:szCs w:val="24"/>
        </w:rPr>
        <w:t xml:space="preserve"> </w:t>
      </w:r>
      <w:r w:rsidR="009857DF" w:rsidRPr="0030451E">
        <w:rPr>
          <w:rFonts w:ascii="Arial" w:hAnsi="Arial" w:cs="Arial"/>
          <w:sz w:val="24"/>
          <w:szCs w:val="24"/>
        </w:rPr>
        <w:t xml:space="preserve">and improve engagement with treatment </w:t>
      </w:r>
      <w:r w:rsidR="005B7D7E" w:rsidRPr="0030451E">
        <w:rPr>
          <w:rFonts w:ascii="Arial" w:hAnsi="Arial" w:cs="Arial"/>
          <w:sz w:val="24"/>
          <w:szCs w:val="24"/>
        </w:rPr>
        <w:t xml:space="preserve">may also reduce the impact of trauma on </w:t>
      </w:r>
      <w:r w:rsidR="00563537" w:rsidRPr="0030451E">
        <w:rPr>
          <w:rFonts w:ascii="Arial" w:hAnsi="Arial" w:cs="Arial"/>
          <w:sz w:val="24"/>
          <w:szCs w:val="24"/>
        </w:rPr>
        <w:t>vocational</w:t>
      </w:r>
      <w:r w:rsidR="005B7D7E" w:rsidRPr="0030451E">
        <w:rPr>
          <w:rFonts w:ascii="Arial" w:hAnsi="Arial" w:cs="Arial"/>
          <w:sz w:val="24"/>
          <w:szCs w:val="24"/>
        </w:rPr>
        <w:t xml:space="preserve"> functioning.</w:t>
      </w:r>
      <w:r w:rsidR="00A15B44" w:rsidRPr="0030451E">
        <w:rPr>
          <w:rFonts w:ascii="Arial" w:hAnsi="Arial" w:cs="Arial"/>
          <w:b/>
          <w:sz w:val="24"/>
          <w:szCs w:val="24"/>
        </w:rPr>
        <w:br w:type="page"/>
      </w:r>
    </w:p>
    <w:p w14:paraId="386F928D" w14:textId="0C98DE88" w:rsidR="007D6281" w:rsidRPr="0030451E" w:rsidRDefault="007D6281" w:rsidP="000F49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lastRenderedPageBreak/>
        <w:t>References</w:t>
      </w:r>
    </w:p>
    <w:p w14:paraId="41C6B8AD" w14:textId="621C239B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Aas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0451E">
        <w:rPr>
          <w:rFonts w:ascii="Arial" w:hAnsi="Arial" w:cs="Arial"/>
          <w:sz w:val="24"/>
          <w:szCs w:val="24"/>
        </w:rPr>
        <w:t>Dazzan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</w:t>
      </w:r>
      <w:proofErr w:type="spellStart"/>
      <w:r w:rsidRPr="0030451E">
        <w:rPr>
          <w:rFonts w:ascii="Arial" w:hAnsi="Arial" w:cs="Arial"/>
          <w:sz w:val="24"/>
          <w:szCs w:val="24"/>
        </w:rPr>
        <w:t>Mondelli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V., </w:t>
      </w:r>
      <w:proofErr w:type="spellStart"/>
      <w:r w:rsidRPr="0030451E">
        <w:rPr>
          <w:rFonts w:ascii="Arial" w:hAnsi="Arial" w:cs="Arial"/>
          <w:sz w:val="24"/>
          <w:szCs w:val="24"/>
        </w:rPr>
        <w:t>Melle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I., Murray, R.M., </w:t>
      </w:r>
      <w:proofErr w:type="spellStart"/>
      <w:r w:rsidRPr="0030451E">
        <w:rPr>
          <w:rFonts w:ascii="Arial" w:hAnsi="Arial" w:cs="Arial"/>
          <w:sz w:val="24"/>
          <w:szCs w:val="24"/>
        </w:rPr>
        <w:t>Pariante</w:t>
      </w:r>
      <w:proofErr w:type="spellEnd"/>
      <w:r w:rsidRPr="0030451E">
        <w:rPr>
          <w:rFonts w:ascii="Arial" w:hAnsi="Arial" w:cs="Arial"/>
          <w:sz w:val="24"/>
          <w:szCs w:val="24"/>
        </w:rPr>
        <w:t>, C.M., 2014.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A systematic review of cognitive function in first-episode psychosis, including a discussion on childhood trauma, stress, and inf</w:t>
      </w:r>
      <w:r w:rsidR="000C4211" w:rsidRPr="0030451E">
        <w:rPr>
          <w:rFonts w:ascii="Arial" w:hAnsi="Arial" w:cs="Arial"/>
          <w:sz w:val="24"/>
          <w:szCs w:val="24"/>
        </w:rPr>
        <w:t>lammation.</w:t>
      </w:r>
      <w:proofErr w:type="gramEnd"/>
      <w:r w:rsidR="000C4211" w:rsidRPr="0030451E">
        <w:rPr>
          <w:rFonts w:ascii="Arial" w:hAnsi="Arial" w:cs="Arial"/>
          <w:sz w:val="24"/>
          <w:szCs w:val="24"/>
        </w:rPr>
        <w:t xml:space="preserve"> Front. </w:t>
      </w:r>
      <w:proofErr w:type="gramStart"/>
      <w:r w:rsidR="000C4211" w:rsidRPr="0030451E">
        <w:rPr>
          <w:rFonts w:ascii="Arial" w:hAnsi="Arial" w:cs="Arial"/>
          <w:sz w:val="24"/>
          <w:szCs w:val="24"/>
        </w:rPr>
        <w:t xml:space="preserve">Psychiatry 4, </w:t>
      </w:r>
      <w:r w:rsidRPr="0030451E">
        <w:rPr>
          <w:rFonts w:ascii="Arial" w:hAnsi="Arial" w:cs="Arial"/>
          <w:sz w:val="24"/>
          <w:szCs w:val="24"/>
        </w:rPr>
        <w:t>182.</w:t>
      </w:r>
      <w:proofErr w:type="gramEnd"/>
    </w:p>
    <w:p w14:paraId="7FA7A3A1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Addington, J., </w:t>
      </w:r>
      <w:proofErr w:type="spellStart"/>
      <w:r w:rsidRPr="0030451E">
        <w:rPr>
          <w:rFonts w:ascii="Arial" w:hAnsi="Arial" w:cs="Arial"/>
          <w:sz w:val="24"/>
          <w:szCs w:val="24"/>
        </w:rPr>
        <w:t>Cornblatt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B.A., </w:t>
      </w:r>
      <w:proofErr w:type="spellStart"/>
      <w:r w:rsidRPr="0030451E">
        <w:rPr>
          <w:rFonts w:ascii="Arial" w:hAnsi="Arial" w:cs="Arial"/>
          <w:sz w:val="24"/>
          <w:szCs w:val="24"/>
        </w:rPr>
        <w:t>Cadenhead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K.S., Cannon, T.D., </w:t>
      </w:r>
      <w:proofErr w:type="spellStart"/>
      <w:r w:rsidRPr="0030451E">
        <w:rPr>
          <w:rFonts w:ascii="Arial" w:hAnsi="Arial" w:cs="Arial"/>
          <w:sz w:val="24"/>
          <w:szCs w:val="24"/>
        </w:rPr>
        <w:t>McGlashan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T.H., Perkins, D.O., Seidman, L.J., </w:t>
      </w:r>
      <w:proofErr w:type="spellStart"/>
      <w:r w:rsidRPr="0030451E">
        <w:rPr>
          <w:rFonts w:ascii="Arial" w:hAnsi="Arial" w:cs="Arial"/>
          <w:sz w:val="24"/>
          <w:szCs w:val="24"/>
        </w:rPr>
        <w:t>Tsuang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M.T., Walker, E.F., Woods, S.W., </w:t>
      </w:r>
      <w:proofErr w:type="spellStart"/>
      <w:r w:rsidRPr="0030451E">
        <w:rPr>
          <w:rFonts w:ascii="Arial" w:hAnsi="Arial" w:cs="Arial"/>
          <w:sz w:val="24"/>
          <w:szCs w:val="24"/>
        </w:rPr>
        <w:t>Heinssen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R., 2011. At clinical high risk for psychosis: outcome for </w:t>
      </w:r>
      <w:proofErr w:type="spellStart"/>
      <w:r w:rsidRPr="0030451E">
        <w:rPr>
          <w:rFonts w:ascii="Arial" w:hAnsi="Arial" w:cs="Arial"/>
          <w:sz w:val="24"/>
          <w:szCs w:val="24"/>
        </w:rPr>
        <w:t>nonconverters</w:t>
      </w:r>
      <w:proofErr w:type="spellEnd"/>
      <w:r w:rsidRPr="0030451E">
        <w:rPr>
          <w:rFonts w:ascii="Arial" w:hAnsi="Arial" w:cs="Arial"/>
          <w:sz w:val="24"/>
          <w:szCs w:val="24"/>
        </w:rPr>
        <w:t>. Am. J. Psychiatry 168 (8), 800-805.</w:t>
      </w:r>
    </w:p>
    <w:p w14:paraId="5D3D4F13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Andreasen</w:t>
      </w:r>
      <w:proofErr w:type="spellEnd"/>
      <w:r w:rsidRPr="0030451E">
        <w:rPr>
          <w:rFonts w:ascii="Arial" w:hAnsi="Arial" w:cs="Arial"/>
          <w:sz w:val="24"/>
          <w:szCs w:val="24"/>
        </w:rPr>
        <w:t>, N.C., 1984. Scale for the Assessment of Negative Symptoms. University of Iowa Press, Iowa City.</w:t>
      </w:r>
    </w:p>
    <w:p w14:paraId="71A44940" w14:textId="4C1BC710" w:rsidR="00A42D67" w:rsidRPr="0030451E" w:rsidRDefault="00A42D67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Barbato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Liu, L., Penn, D.L., Keefe, R.S., Perkins, D.O., Woods, S.W., Addington, J., 2013.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Social cognition as a mediator between </w:t>
      </w:r>
      <w:proofErr w:type="spellStart"/>
      <w:r w:rsidRPr="0030451E">
        <w:rPr>
          <w:rFonts w:ascii="Arial" w:hAnsi="Arial" w:cs="Arial"/>
          <w:sz w:val="24"/>
          <w:szCs w:val="24"/>
        </w:rPr>
        <w:t>neurocognition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and functional outcome in individuals at clinical high risk for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150 (2-3), 542-546.</w:t>
      </w:r>
    </w:p>
    <w:p w14:paraId="2D29826C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Barnes, T.R., Hutton, S.B., Chapman, M.J., </w:t>
      </w:r>
      <w:proofErr w:type="spellStart"/>
      <w:r w:rsidRPr="0030451E">
        <w:rPr>
          <w:rFonts w:ascii="Arial" w:hAnsi="Arial" w:cs="Arial"/>
          <w:sz w:val="24"/>
          <w:szCs w:val="24"/>
        </w:rPr>
        <w:t>Mutsatsa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30451E">
        <w:rPr>
          <w:rFonts w:ascii="Arial" w:hAnsi="Arial" w:cs="Arial"/>
          <w:sz w:val="24"/>
          <w:szCs w:val="24"/>
        </w:rPr>
        <w:t>Puri</w:t>
      </w:r>
      <w:proofErr w:type="spellEnd"/>
      <w:r w:rsidRPr="0030451E">
        <w:rPr>
          <w:rFonts w:ascii="Arial" w:hAnsi="Arial" w:cs="Arial"/>
          <w:sz w:val="24"/>
          <w:szCs w:val="24"/>
        </w:rPr>
        <w:t>, B.K., Joyce, E.M., 2000.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West London first-episode study of schizophrenia.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Clinical correlates of duration of untreated psychosis. Br. J. Psychiatry 77, 207-211.</w:t>
      </w:r>
    </w:p>
    <w:p w14:paraId="2C7D32BE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Bernstein, D.P., Stein, J.A., Newcomb, M.D., Walker, E., </w:t>
      </w:r>
      <w:proofErr w:type="spellStart"/>
      <w:r w:rsidRPr="0030451E">
        <w:rPr>
          <w:rFonts w:ascii="Arial" w:hAnsi="Arial" w:cs="Arial"/>
          <w:sz w:val="24"/>
          <w:szCs w:val="24"/>
        </w:rPr>
        <w:t>Pogge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30451E">
        <w:rPr>
          <w:rFonts w:ascii="Arial" w:hAnsi="Arial" w:cs="Arial"/>
          <w:sz w:val="24"/>
          <w:szCs w:val="24"/>
        </w:rPr>
        <w:t>Ahluvalia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Stokes, J., </w:t>
      </w:r>
      <w:proofErr w:type="spellStart"/>
      <w:r w:rsidRPr="0030451E">
        <w:rPr>
          <w:rFonts w:ascii="Arial" w:hAnsi="Arial" w:cs="Arial"/>
          <w:sz w:val="24"/>
          <w:szCs w:val="24"/>
        </w:rPr>
        <w:t>Handelsman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Medrano, M., Desmond, D., </w:t>
      </w:r>
      <w:proofErr w:type="spellStart"/>
      <w:r w:rsidRPr="0030451E">
        <w:rPr>
          <w:rFonts w:ascii="Arial" w:hAnsi="Arial" w:cs="Arial"/>
          <w:sz w:val="24"/>
          <w:szCs w:val="24"/>
        </w:rPr>
        <w:t>Zule</w:t>
      </w:r>
      <w:proofErr w:type="spellEnd"/>
      <w:r w:rsidRPr="0030451E">
        <w:rPr>
          <w:rFonts w:ascii="Arial" w:hAnsi="Arial" w:cs="Arial"/>
          <w:sz w:val="24"/>
          <w:szCs w:val="24"/>
        </w:rPr>
        <w:t>, W., 2003.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Development and validation of a brief screening version of the Childhood Trauma Questionnaire.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Child Abuse </w:t>
      </w:r>
      <w:proofErr w:type="spellStart"/>
      <w:r w:rsidRPr="0030451E">
        <w:rPr>
          <w:rFonts w:ascii="Arial" w:hAnsi="Arial" w:cs="Arial"/>
          <w:sz w:val="24"/>
          <w:szCs w:val="24"/>
        </w:rPr>
        <w:t>Negl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27 (2), 169-190.</w:t>
      </w:r>
    </w:p>
    <w:p w14:paraId="5A105DC4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lastRenderedPageBreak/>
        <w:t xml:space="preserve">Bond, G.R., Drake, R.E., Luciano, A., 2015. Employment and educational outcomes in early intervention programmes for early psychosis: a systematic review.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Epidemiol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Sci. 24 (5), 446-457.</w:t>
      </w:r>
    </w:p>
    <w:p w14:paraId="40EA11A1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Boonstra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N., </w:t>
      </w:r>
      <w:proofErr w:type="spellStart"/>
      <w:r w:rsidRPr="0030451E">
        <w:rPr>
          <w:rFonts w:ascii="Arial" w:hAnsi="Arial" w:cs="Arial"/>
          <w:sz w:val="24"/>
          <w:szCs w:val="24"/>
        </w:rPr>
        <w:t>Klaassen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R., </w:t>
      </w:r>
      <w:proofErr w:type="spellStart"/>
      <w:r w:rsidRPr="0030451E">
        <w:rPr>
          <w:rFonts w:ascii="Arial" w:hAnsi="Arial" w:cs="Arial"/>
          <w:sz w:val="24"/>
          <w:szCs w:val="24"/>
        </w:rPr>
        <w:t>Sytema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Marshall, M., De </w:t>
      </w:r>
      <w:proofErr w:type="spellStart"/>
      <w:r w:rsidRPr="0030451E">
        <w:rPr>
          <w:rFonts w:ascii="Arial" w:hAnsi="Arial" w:cs="Arial"/>
          <w:sz w:val="24"/>
          <w:szCs w:val="24"/>
        </w:rPr>
        <w:t>Haan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30451E">
        <w:rPr>
          <w:rFonts w:ascii="Arial" w:hAnsi="Arial" w:cs="Arial"/>
          <w:sz w:val="24"/>
          <w:szCs w:val="24"/>
        </w:rPr>
        <w:t>Wunderink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30451E">
        <w:rPr>
          <w:rFonts w:ascii="Arial" w:hAnsi="Arial" w:cs="Arial"/>
          <w:sz w:val="24"/>
          <w:szCs w:val="24"/>
        </w:rPr>
        <w:t>Wiersma</w:t>
      </w:r>
      <w:proofErr w:type="spellEnd"/>
      <w:r w:rsidRPr="0030451E">
        <w:rPr>
          <w:rFonts w:ascii="Arial" w:hAnsi="Arial" w:cs="Arial"/>
          <w:sz w:val="24"/>
          <w:szCs w:val="24"/>
        </w:rPr>
        <w:t>, D., 2012.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Duration of untreated psychosis and negative symptoms - a systematic review and meta-analysis of individual patient data.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142 (1-3), 12-19.</w:t>
      </w:r>
    </w:p>
    <w:p w14:paraId="6EB316C4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Brandizzi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0451E">
        <w:rPr>
          <w:rFonts w:ascii="Arial" w:hAnsi="Arial" w:cs="Arial"/>
          <w:sz w:val="24"/>
          <w:szCs w:val="24"/>
        </w:rPr>
        <w:t>Valmaggia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Byrne, M., Jones, C., </w:t>
      </w:r>
      <w:proofErr w:type="spellStart"/>
      <w:r w:rsidRPr="0030451E">
        <w:rPr>
          <w:rFonts w:ascii="Arial" w:hAnsi="Arial" w:cs="Arial"/>
          <w:sz w:val="24"/>
          <w:szCs w:val="24"/>
        </w:rPr>
        <w:t>Iwegbu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N., Badger, S., McGuire P., </w:t>
      </w:r>
      <w:proofErr w:type="spellStart"/>
      <w:r w:rsidRPr="0030451E">
        <w:rPr>
          <w:rFonts w:ascii="Arial" w:hAnsi="Arial" w:cs="Arial"/>
          <w:sz w:val="24"/>
          <w:szCs w:val="24"/>
        </w:rPr>
        <w:t>Fusar-Poli</w:t>
      </w:r>
      <w:proofErr w:type="spellEnd"/>
      <w:r w:rsidRPr="0030451E">
        <w:rPr>
          <w:rFonts w:ascii="Arial" w:hAnsi="Arial" w:cs="Arial"/>
          <w:sz w:val="24"/>
          <w:szCs w:val="24"/>
        </w:rPr>
        <w:t>, P., 2015.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Predictors of functional outcome in individuals at high clinical risk for psychosis at six years follow-up.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J.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 Res. 65, 115-123.</w:t>
      </w:r>
    </w:p>
    <w:p w14:paraId="573EA2D5" w14:textId="1D7B6BAB" w:rsidR="001806D7" w:rsidRPr="0030451E" w:rsidRDefault="001806D7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Chang, W.C., Man Tang, J.Y., Ming Hui, C.L.,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30451E">
        <w:rPr>
          <w:rFonts w:ascii="Arial" w:hAnsi="Arial" w:cs="Arial"/>
          <w:sz w:val="24"/>
          <w:szCs w:val="24"/>
        </w:rPr>
        <w:t xml:space="preserve"> Chan, S.K., Ming Lee, E.H., Hai Chen, E.Y., 2014.</w:t>
      </w:r>
      <w:r w:rsidRPr="0030451E">
        <w:t xml:space="preserve"> </w:t>
      </w:r>
      <w:r w:rsidRPr="0030451E">
        <w:rPr>
          <w:rFonts w:ascii="Arial" w:hAnsi="Arial" w:cs="Arial"/>
          <w:sz w:val="24"/>
          <w:szCs w:val="24"/>
        </w:rPr>
        <w:t>Clinical and cognitive predictors of vocational outcome in first-episode schizophrenia: a prospective 3 year follow-up study.</w:t>
      </w:r>
      <w:r w:rsidRPr="0030451E">
        <w:t xml:space="preserve"> </w:t>
      </w:r>
      <w:r w:rsidRPr="0030451E">
        <w:rPr>
          <w:rFonts w:ascii="Arial" w:hAnsi="Arial" w:cs="Arial"/>
          <w:sz w:val="24"/>
          <w:szCs w:val="24"/>
        </w:rPr>
        <w:t>Psychiatry Res. 220 (3), 834-839.</w:t>
      </w:r>
    </w:p>
    <w:p w14:paraId="677D4FC4" w14:textId="18AA45A6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Chang, W.C., Tang, J.Y., Hui, C.L., Lam, M.M., Wong, G.H., Chan, S.K., Chiu, C.P., Chung, D.W., Law, C.W., Tso, S., Chan, K., Hung, S.F., Chen, E.Y., 2012. Duration of untreated psychosis: relationship with baseline characteristics and three-year outcome in first-episode psychosis. Psychiatry Res. 198 (3), 360-365.</w:t>
      </w:r>
    </w:p>
    <w:p w14:paraId="4D6A0811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Cornblatt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B.A., </w:t>
      </w:r>
      <w:proofErr w:type="spellStart"/>
      <w:r w:rsidRPr="0030451E">
        <w:rPr>
          <w:rFonts w:ascii="Arial" w:hAnsi="Arial" w:cs="Arial"/>
          <w:sz w:val="24"/>
          <w:szCs w:val="24"/>
        </w:rPr>
        <w:t>Auther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A.M., </w:t>
      </w:r>
      <w:proofErr w:type="spellStart"/>
      <w:r w:rsidRPr="0030451E">
        <w:rPr>
          <w:rFonts w:ascii="Arial" w:hAnsi="Arial" w:cs="Arial"/>
          <w:sz w:val="24"/>
          <w:szCs w:val="24"/>
        </w:rPr>
        <w:t>Niendam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Smith, C.W., </w:t>
      </w:r>
      <w:proofErr w:type="spellStart"/>
      <w:r w:rsidRPr="0030451E">
        <w:rPr>
          <w:rFonts w:ascii="Arial" w:hAnsi="Arial" w:cs="Arial"/>
          <w:sz w:val="24"/>
          <w:szCs w:val="24"/>
        </w:rPr>
        <w:t>Zinberg</w:t>
      </w:r>
      <w:proofErr w:type="spellEnd"/>
      <w:r w:rsidRPr="0030451E">
        <w:rPr>
          <w:rFonts w:ascii="Arial" w:hAnsi="Arial" w:cs="Arial"/>
          <w:sz w:val="24"/>
          <w:szCs w:val="24"/>
        </w:rPr>
        <w:t>, J., Bearden, C.E., Cannon, T.D., 2007.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Preliminary findings for two new measures of social and role functioning in the prodromal phase of schizophrenia.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Bull. 33 (3), 688-702.</w:t>
      </w:r>
    </w:p>
    <w:p w14:paraId="77C4434C" w14:textId="259007B6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lastRenderedPageBreak/>
        <w:t>Cotter, J., Bartholomeusz, C., Papas, A., Allott, K., Nelson, B., Yung, A.R., Thompson, A., 2015</w:t>
      </w:r>
      <w:r w:rsidR="001518F9" w:rsidRPr="0030451E">
        <w:rPr>
          <w:rFonts w:ascii="Arial" w:hAnsi="Arial" w:cs="Arial"/>
          <w:sz w:val="24"/>
          <w:szCs w:val="24"/>
        </w:rPr>
        <w:t>b</w:t>
      </w:r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Examining the association between social cognition and functioning in individuals at ultra-high risk for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Aust. N. Z. J. Psych</w:t>
      </w:r>
      <w:r w:rsidR="003B7CD3" w:rsidRPr="0030451E">
        <w:rPr>
          <w:rFonts w:ascii="Arial" w:hAnsi="Arial" w:cs="Arial"/>
          <w:sz w:val="24"/>
          <w:szCs w:val="24"/>
        </w:rPr>
        <w:t>iatry (in press)</w:t>
      </w:r>
      <w:r w:rsidRPr="0030451E">
        <w:rPr>
          <w:rFonts w:ascii="Arial" w:hAnsi="Arial" w:cs="Arial"/>
          <w:sz w:val="24"/>
          <w:szCs w:val="24"/>
        </w:rPr>
        <w:t>.</w:t>
      </w:r>
      <w:proofErr w:type="gramEnd"/>
    </w:p>
    <w:p w14:paraId="3F56B39E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Cotter, J., Drake, R.J., Bucci, S., Firth, J., Edge, D., Yung, A.R., 2014.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What drives poor functioning in the at-risk mental state? </w:t>
      </w:r>
      <w:proofErr w:type="gramStart"/>
      <w:r w:rsidRPr="0030451E">
        <w:rPr>
          <w:rFonts w:ascii="Arial" w:hAnsi="Arial" w:cs="Arial"/>
          <w:sz w:val="24"/>
          <w:szCs w:val="24"/>
        </w:rPr>
        <w:t>A systematic review.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159 (2-3), 267-277.</w:t>
      </w:r>
    </w:p>
    <w:p w14:paraId="7C359BB9" w14:textId="04708EA9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Cotter, J., Drake, R.J., Yung, A.R., 2016</w:t>
      </w:r>
      <w:r w:rsidR="005F6D67" w:rsidRPr="0030451E">
        <w:rPr>
          <w:rFonts w:ascii="Arial" w:hAnsi="Arial" w:cs="Arial"/>
          <w:sz w:val="24"/>
          <w:szCs w:val="24"/>
        </w:rPr>
        <w:t>a</w:t>
      </w:r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Adulthood revictimization: looking beyond childhood trauma.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Acta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51E">
        <w:rPr>
          <w:rFonts w:ascii="Arial" w:hAnsi="Arial" w:cs="Arial"/>
          <w:sz w:val="24"/>
          <w:szCs w:val="24"/>
        </w:rPr>
        <w:t>Ps</w:t>
      </w:r>
      <w:r w:rsidR="00CC4B62">
        <w:rPr>
          <w:rFonts w:ascii="Arial" w:hAnsi="Arial" w:cs="Arial"/>
          <w:sz w:val="24"/>
          <w:szCs w:val="24"/>
        </w:rPr>
        <w:t>ychiatr</w:t>
      </w:r>
      <w:proofErr w:type="spellEnd"/>
      <w:r w:rsidR="00CC4B62">
        <w:rPr>
          <w:rFonts w:ascii="Arial" w:hAnsi="Arial" w:cs="Arial"/>
          <w:sz w:val="24"/>
          <w:szCs w:val="24"/>
        </w:rPr>
        <w:t>.</w:t>
      </w:r>
      <w:proofErr w:type="gramEnd"/>
      <w:r w:rsidR="00CC4B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B62">
        <w:rPr>
          <w:rFonts w:ascii="Arial" w:hAnsi="Arial" w:cs="Arial"/>
          <w:sz w:val="24"/>
          <w:szCs w:val="24"/>
        </w:rPr>
        <w:t>Scand. 134 (4), 368.</w:t>
      </w:r>
      <w:proofErr w:type="gramEnd"/>
    </w:p>
    <w:p w14:paraId="2FA3F48E" w14:textId="2184924F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Cotter, J., Kaess, M., Yung, A.R., 2015</w:t>
      </w:r>
      <w:r w:rsidR="001518F9" w:rsidRPr="0030451E">
        <w:rPr>
          <w:rFonts w:ascii="Arial" w:hAnsi="Arial" w:cs="Arial"/>
          <w:sz w:val="24"/>
          <w:szCs w:val="24"/>
        </w:rPr>
        <w:t>a</w:t>
      </w:r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Childhood trauma and functional disability in psychosis, bipolar disorder and borderline personality disorder: a review of the literature. Ir. J. Psychol. Med. 32 (1), 21-30.</w:t>
      </w:r>
    </w:p>
    <w:p w14:paraId="34795606" w14:textId="33D8261E" w:rsidR="005F6D67" w:rsidRPr="0030451E" w:rsidRDefault="005F6D67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Cotter, J., Zabel E., French, P., Yung A.R., 2016b.</w:t>
      </w:r>
      <w:proofErr w:type="gramEnd"/>
      <w:r w:rsidRPr="0030451E">
        <w:t xml:space="preserve"> </w:t>
      </w:r>
      <w:r w:rsidRPr="0030451E">
        <w:rPr>
          <w:rFonts w:ascii="Arial" w:hAnsi="Arial" w:cs="Arial"/>
          <w:sz w:val="24"/>
          <w:szCs w:val="24"/>
        </w:rPr>
        <w:t>Prolonged duration of untreated psychosis: a problem that needs addressing.</w:t>
      </w:r>
      <w:r w:rsidRPr="0030451E"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Early </w:t>
      </w:r>
      <w:proofErr w:type="spellStart"/>
      <w:r w:rsidRPr="0030451E">
        <w:rPr>
          <w:rFonts w:ascii="Arial" w:hAnsi="Arial" w:cs="Arial"/>
          <w:sz w:val="24"/>
          <w:szCs w:val="24"/>
        </w:rPr>
        <w:t>Interv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Psychiatry (in press).</w:t>
      </w:r>
      <w:proofErr w:type="gramEnd"/>
    </w:p>
    <w:p w14:paraId="3FE9B83D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Drake, R.J., Haley, C.J., Akhtar, S., Lewis, S.W., 2000.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Causes and consequences of duration of untreated psychosis in schizophrenia.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Br. J. Psychiatry 177, 511-515.</w:t>
      </w:r>
    </w:p>
    <w:p w14:paraId="044DCF09" w14:textId="18635A8B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Fusar-Poli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</w:t>
      </w:r>
      <w:proofErr w:type="spellStart"/>
      <w:r w:rsidRPr="0030451E">
        <w:rPr>
          <w:rFonts w:ascii="Arial" w:hAnsi="Arial" w:cs="Arial"/>
          <w:sz w:val="24"/>
          <w:szCs w:val="24"/>
        </w:rPr>
        <w:t>Borgwardt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30451E">
        <w:rPr>
          <w:rFonts w:ascii="Arial" w:hAnsi="Arial" w:cs="Arial"/>
          <w:sz w:val="24"/>
          <w:szCs w:val="24"/>
        </w:rPr>
        <w:t>Bechdolf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A., Addington, J., </w:t>
      </w:r>
      <w:proofErr w:type="spellStart"/>
      <w:r w:rsidRPr="0030451E">
        <w:rPr>
          <w:rFonts w:ascii="Arial" w:hAnsi="Arial" w:cs="Arial"/>
          <w:sz w:val="24"/>
          <w:szCs w:val="24"/>
        </w:rPr>
        <w:t>Riecher-Rössler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30451E">
        <w:rPr>
          <w:rFonts w:ascii="Arial" w:hAnsi="Arial" w:cs="Arial"/>
          <w:sz w:val="24"/>
          <w:szCs w:val="24"/>
        </w:rPr>
        <w:t>Schultze-Lutter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F., </w:t>
      </w:r>
      <w:proofErr w:type="spellStart"/>
      <w:r w:rsidRPr="0030451E">
        <w:rPr>
          <w:rFonts w:ascii="Arial" w:hAnsi="Arial" w:cs="Arial"/>
          <w:sz w:val="24"/>
          <w:szCs w:val="24"/>
        </w:rPr>
        <w:t>Keshavan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Wood, S., </w:t>
      </w:r>
      <w:proofErr w:type="spellStart"/>
      <w:r w:rsidRPr="0030451E">
        <w:rPr>
          <w:rFonts w:ascii="Arial" w:hAnsi="Arial" w:cs="Arial"/>
          <w:sz w:val="24"/>
          <w:szCs w:val="24"/>
        </w:rPr>
        <w:t>Ruhrmann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Seidman, L.J., </w:t>
      </w:r>
      <w:proofErr w:type="spellStart"/>
      <w:r w:rsidRPr="0030451E">
        <w:rPr>
          <w:rFonts w:ascii="Arial" w:hAnsi="Arial" w:cs="Arial"/>
          <w:sz w:val="24"/>
          <w:szCs w:val="24"/>
        </w:rPr>
        <w:t>Valmaggia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Cannon, T., </w:t>
      </w:r>
      <w:proofErr w:type="spellStart"/>
      <w:r w:rsidRPr="0030451E">
        <w:rPr>
          <w:rFonts w:ascii="Arial" w:hAnsi="Arial" w:cs="Arial"/>
          <w:sz w:val="24"/>
          <w:szCs w:val="24"/>
        </w:rPr>
        <w:t>Velthorst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E., De </w:t>
      </w:r>
      <w:proofErr w:type="spellStart"/>
      <w:r w:rsidRPr="0030451E">
        <w:rPr>
          <w:rFonts w:ascii="Arial" w:hAnsi="Arial" w:cs="Arial"/>
          <w:sz w:val="24"/>
          <w:szCs w:val="24"/>
        </w:rPr>
        <w:t>Haan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</w:t>
      </w:r>
      <w:proofErr w:type="spellStart"/>
      <w:r w:rsidRPr="0030451E">
        <w:rPr>
          <w:rFonts w:ascii="Arial" w:hAnsi="Arial" w:cs="Arial"/>
          <w:sz w:val="24"/>
          <w:szCs w:val="24"/>
        </w:rPr>
        <w:t>Cornblatt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B., </w:t>
      </w:r>
      <w:proofErr w:type="spellStart"/>
      <w:r w:rsidRPr="0030451E">
        <w:rPr>
          <w:rFonts w:ascii="Arial" w:hAnsi="Arial" w:cs="Arial"/>
          <w:sz w:val="24"/>
          <w:szCs w:val="24"/>
        </w:rPr>
        <w:t>Bonoldi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I., Birchwood, M., </w:t>
      </w:r>
      <w:proofErr w:type="spellStart"/>
      <w:r w:rsidRPr="0030451E">
        <w:rPr>
          <w:rFonts w:ascii="Arial" w:hAnsi="Arial" w:cs="Arial"/>
          <w:sz w:val="24"/>
          <w:szCs w:val="24"/>
        </w:rPr>
        <w:t>McGlashan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Carpenter, W., McGorry, P., </w:t>
      </w:r>
      <w:proofErr w:type="spellStart"/>
      <w:r w:rsidRPr="0030451E">
        <w:rPr>
          <w:rFonts w:ascii="Arial" w:hAnsi="Arial" w:cs="Arial"/>
          <w:sz w:val="24"/>
          <w:szCs w:val="24"/>
        </w:rPr>
        <w:t>Klosterkötter</w:t>
      </w:r>
      <w:proofErr w:type="spellEnd"/>
      <w:r w:rsidRPr="0030451E">
        <w:rPr>
          <w:rFonts w:ascii="Arial" w:hAnsi="Arial" w:cs="Arial"/>
          <w:sz w:val="24"/>
          <w:szCs w:val="24"/>
        </w:rPr>
        <w:t>, J., McGuire, P., Yung, A., 2013</w:t>
      </w:r>
      <w:r w:rsidR="00AA1D1B" w:rsidRPr="0030451E">
        <w:rPr>
          <w:rFonts w:ascii="Arial" w:hAnsi="Arial" w:cs="Arial"/>
          <w:sz w:val="24"/>
          <w:szCs w:val="24"/>
        </w:rPr>
        <w:t>a</w:t>
      </w:r>
      <w:r w:rsidRPr="0030451E">
        <w:rPr>
          <w:rFonts w:ascii="Arial" w:hAnsi="Arial" w:cs="Arial"/>
          <w:sz w:val="24"/>
          <w:szCs w:val="24"/>
        </w:rPr>
        <w:t>. The psychosis high-risk state: a comprehensive state-of-the-art review. JAMA Psychiatry 70 (1), 107-120.</w:t>
      </w:r>
    </w:p>
    <w:p w14:paraId="380C3BB3" w14:textId="36954955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lastRenderedPageBreak/>
        <w:t>Fusar-Poli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Byrne, M., Badger, S., </w:t>
      </w:r>
      <w:proofErr w:type="spellStart"/>
      <w:r w:rsidRPr="0030451E">
        <w:rPr>
          <w:rFonts w:ascii="Arial" w:hAnsi="Arial" w:cs="Arial"/>
          <w:sz w:val="24"/>
          <w:szCs w:val="24"/>
        </w:rPr>
        <w:t>Valmaggia</w:t>
      </w:r>
      <w:proofErr w:type="spellEnd"/>
      <w:r w:rsidRPr="0030451E">
        <w:rPr>
          <w:rFonts w:ascii="Arial" w:hAnsi="Arial" w:cs="Arial"/>
          <w:sz w:val="24"/>
          <w:szCs w:val="24"/>
        </w:rPr>
        <w:t>, L.R., McGuire, P.K., 2013</w:t>
      </w:r>
      <w:r w:rsidR="00AA1D1B" w:rsidRPr="0030451E">
        <w:rPr>
          <w:rFonts w:ascii="Arial" w:hAnsi="Arial" w:cs="Arial"/>
          <w:sz w:val="24"/>
          <w:szCs w:val="24"/>
        </w:rPr>
        <w:t>b</w:t>
      </w:r>
      <w:r w:rsidRPr="0030451E">
        <w:rPr>
          <w:rFonts w:ascii="Arial" w:hAnsi="Arial" w:cs="Arial"/>
          <w:sz w:val="24"/>
          <w:szCs w:val="24"/>
        </w:rPr>
        <w:t>. Outreach and support in south London (OASIS), 2001-2011: ten years of early diagnosis and treatment for young individuals at high clinical risk for psychosis. Eur. Psychiatry 28 (5), 315-326.</w:t>
      </w:r>
    </w:p>
    <w:p w14:paraId="485B1B0B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Fusar-Poli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Byrne, M., </w:t>
      </w:r>
      <w:proofErr w:type="spellStart"/>
      <w:r w:rsidRPr="0030451E">
        <w:rPr>
          <w:rFonts w:ascii="Arial" w:hAnsi="Arial" w:cs="Arial"/>
          <w:sz w:val="24"/>
          <w:szCs w:val="24"/>
        </w:rPr>
        <w:t>Valmaggia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Day, F., </w:t>
      </w:r>
      <w:proofErr w:type="spellStart"/>
      <w:r w:rsidRPr="0030451E">
        <w:rPr>
          <w:rFonts w:ascii="Arial" w:hAnsi="Arial" w:cs="Arial"/>
          <w:sz w:val="24"/>
          <w:szCs w:val="24"/>
        </w:rPr>
        <w:t>Tabraham</w:t>
      </w:r>
      <w:proofErr w:type="spellEnd"/>
      <w:r w:rsidRPr="0030451E">
        <w:rPr>
          <w:rFonts w:ascii="Arial" w:hAnsi="Arial" w:cs="Arial"/>
          <w:sz w:val="24"/>
          <w:szCs w:val="24"/>
        </w:rPr>
        <w:t>, P., Johns, L., McGuire, P., OASIS Team, 2010.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Social dysfunction predicts two years clinical outcome in people at ultra high risk for psychosis. J.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 Res. 44 (5), 294-301.</w:t>
      </w:r>
    </w:p>
    <w:p w14:paraId="6A2946BE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Galletly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C., Castle, D., Dark, F., </w:t>
      </w:r>
      <w:proofErr w:type="spellStart"/>
      <w:r w:rsidRPr="0030451E">
        <w:rPr>
          <w:rFonts w:ascii="Arial" w:hAnsi="Arial" w:cs="Arial"/>
          <w:sz w:val="24"/>
          <w:szCs w:val="24"/>
        </w:rPr>
        <w:t>Humberstone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V., </w:t>
      </w:r>
      <w:proofErr w:type="spellStart"/>
      <w:r w:rsidRPr="0030451E">
        <w:rPr>
          <w:rFonts w:ascii="Arial" w:hAnsi="Arial" w:cs="Arial"/>
          <w:sz w:val="24"/>
          <w:szCs w:val="24"/>
        </w:rPr>
        <w:t>Jablensky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A., </w:t>
      </w:r>
      <w:proofErr w:type="spellStart"/>
      <w:r w:rsidRPr="0030451E">
        <w:rPr>
          <w:rFonts w:ascii="Arial" w:hAnsi="Arial" w:cs="Arial"/>
          <w:sz w:val="24"/>
          <w:szCs w:val="24"/>
        </w:rPr>
        <w:t>Killackey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E., Kulkarni, J., McGorry, P., </w:t>
      </w:r>
      <w:proofErr w:type="spellStart"/>
      <w:r w:rsidRPr="0030451E">
        <w:rPr>
          <w:rFonts w:ascii="Arial" w:hAnsi="Arial" w:cs="Arial"/>
          <w:sz w:val="24"/>
          <w:szCs w:val="24"/>
        </w:rPr>
        <w:t>Nielssen</w:t>
      </w:r>
      <w:proofErr w:type="spellEnd"/>
      <w:r w:rsidRPr="0030451E">
        <w:rPr>
          <w:rFonts w:ascii="Arial" w:hAnsi="Arial" w:cs="Arial"/>
          <w:sz w:val="24"/>
          <w:szCs w:val="24"/>
        </w:rPr>
        <w:t>, O., Tran, N., 2016.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Royal Australian and New Zealand College of Psychiatrists clinical practice guidelines for the management of schizophrenia and related disorders. Aust. N. Z. J. Psychiatry 50 (5), 410-472.</w:t>
      </w:r>
    </w:p>
    <w:p w14:paraId="4C8BC761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Gumley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A.I., Taylor, H.E., </w:t>
      </w:r>
      <w:proofErr w:type="spellStart"/>
      <w:r w:rsidRPr="0030451E">
        <w:rPr>
          <w:rFonts w:ascii="Arial" w:hAnsi="Arial" w:cs="Arial"/>
          <w:sz w:val="24"/>
          <w:szCs w:val="24"/>
        </w:rPr>
        <w:t>Schwannauer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0451E">
        <w:rPr>
          <w:rFonts w:ascii="Arial" w:hAnsi="Arial" w:cs="Arial"/>
          <w:sz w:val="24"/>
          <w:szCs w:val="24"/>
        </w:rPr>
        <w:t>MacBeth</w:t>
      </w:r>
      <w:proofErr w:type="spellEnd"/>
      <w:r w:rsidRPr="0030451E">
        <w:rPr>
          <w:rFonts w:ascii="Arial" w:hAnsi="Arial" w:cs="Arial"/>
          <w:sz w:val="24"/>
          <w:szCs w:val="24"/>
        </w:rPr>
        <w:t>, A., 2014.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A systematic review of attachment and psychosis: measurement, construct validity and outcomes.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Acta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Scand. 129 (4), 257-274.</w:t>
      </w:r>
    </w:p>
    <w:p w14:paraId="296CC4B5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Heinrichs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D.W., Hanlon, T.E., Carpenter, W.T., 1984. The Quality of Life Scale: an instrument for rating the schizophrenic deficit syndrome.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Bull. 10 (3), 388-398.</w:t>
      </w:r>
    </w:p>
    <w:p w14:paraId="4CC31FE1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Hill, M., </w:t>
      </w:r>
      <w:proofErr w:type="spellStart"/>
      <w:r w:rsidRPr="0030451E">
        <w:rPr>
          <w:rFonts w:ascii="Arial" w:hAnsi="Arial" w:cs="Arial"/>
          <w:sz w:val="24"/>
          <w:szCs w:val="24"/>
        </w:rPr>
        <w:t>Crumlish</w:t>
      </w:r>
      <w:proofErr w:type="spellEnd"/>
      <w:r w:rsidRPr="0030451E">
        <w:rPr>
          <w:rFonts w:ascii="Arial" w:hAnsi="Arial" w:cs="Arial"/>
          <w:sz w:val="24"/>
          <w:szCs w:val="24"/>
        </w:rPr>
        <w:t>, N., Clarke, M., Whitty, P., Owens, E., Renwick, L., Browne, S., Macklin, E.A., Kinsella, A., Larkin, C., Waddington, J.L., O'Callaghan, E., 2012.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Prospective relationship of duration of untreated psychosis to psychopathology and functional outcome over 12 years.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141 (2-3), 215-221.</w:t>
      </w:r>
    </w:p>
    <w:p w14:paraId="74AAE98E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lastRenderedPageBreak/>
        <w:t>Killackey</w:t>
      </w:r>
      <w:proofErr w:type="spellEnd"/>
      <w:r w:rsidRPr="0030451E">
        <w:rPr>
          <w:rFonts w:ascii="Arial" w:hAnsi="Arial" w:cs="Arial"/>
          <w:sz w:val="24"/>
          <w:szCs w:val="24"/>
        </w:rPr>
        <w:t>, E., Jackson, H.J., McGorry, P.D., 2008. Vocational intervention in first-episode psychosis: individual placement and support v. treatment as usual. Br. J. Psychiatry 193 (2), 114-120.</w:t>
      </w:r>
    </w:p>
    <w:p w14:paraId="5BCEDF3A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Knapp, M., Mangalore, R., Simon, J., 2004.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The global costs of schizophrenia.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Bull. 30 (2), 279-293.</w:t>
      </w:r>
    </w:p>
    <w:p w14:paraId="1C0EAEFB" w14:textId="77777777" w:rsidR="00FC7F19" w:rsidRPr="0030451E" w:rsidRDefault="00FC7F19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Kraan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van Dam, D.S., </w:t>
      </w:r>
      <w:proofErr w:type="spellStart"/>
      <w:r w:rsidRPr="0030451E">
        <w:rPr>
          <w:rFonts w:ascii="Arial" w:hAnsi="Arial" w:cs="Arial"/>
          <w:sz w:val="24"/>
          <w:szCs w:val="24"/>
        </w:rPr>
        <w:t>Velthorst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E., de </w:t>
      </w:r>
      <w:proofErr w:type="spellStart"/>
      <w:r w:rsidRPr="0030451E">
        <w:rPr>
          <w:rFonts w:ascii="Arial" w:hAnsi="Arial" w:cs="Arial"/>
          <w:sz w:val="24"/>
          <w:szCs w:val="24"/>
        </w:rPr>
        <w:t>Ruigh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E.L., </w:t>
      </w:r>
      <w:proofErr w:type="spellStart"/>
      <w:r w:rsidRPr="0030451E">
        <w:rPr>
          <w:rFonts w:ascii="Arial" w:hAnsi="Arial" w:cs="Arial"/>
          <w:sz w:val="24"/>
          <w:szCs w:val="24"/>
        </w:rPr>
        <w:t>Nieman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D.H., </w:t>
      </w:r>
      <w:proofErr w:type="spellStart"/>
      <w:r w:rsidRPr="0030451E">
        <w:rPr>
          <w:rFonts w:ascii="Arial" w:hAnsi="Arial" w:cs="Arial"/>
          <w:sz w:val="24"/>
          <w:szCs w:val="24"/>
        </w:rPr>
        <w:t>Durston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30451E">
        <w:rPr>
          <w:rFonts w:ascii="Arial" w:hAnsi="Arial" w:cs="Arial"/>
          <w:sz w:val="24"/>
          <w:szCs w:val="24"/>
        </w:rPr>
        <w:t>Schothorst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van der </w:t>
      </w:r>
      <w:proofErr w:type="spellStart"/>
      <w:r w:rsidRPr="0030451E">
        <w:rPr>
          <w:rFonts w:ascii="Arial" w:hAnsi="Arial" w:cs="Arial"/>
          <w:sz w:val="24"/>
          <w:szCs w:val="24"/>
        </w:rPr>
        <w:t>Gaag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de </w:t>
      </w:r>
      <w:proofErr w:type="spellStart"/>
      <w:r w:rsidRPr="0030451E">
        <w:rPr>
          <w:rFonts w:ascii="Arial" w:hAnsi="Arial" w:cs="Arial"/>
          <w:sz w:val="24"/>
          <w:szCs w:val="24"/>
        </w:rPr>
        <w:t>Haan</w:t>
      </w:r>
      <w:proofErr w:type="spellEnd"/>
      <w:r w:rsidRPr="0030451E">
        <w:rPr>
          <w:rFonts w:ascii="Arial" w:hAnsi="Arial" w:cs="Arial"/>
          <w:sz w:val="24"/>
          <w:szCs w:val="24"/>
        </w:rPr>
        <w:t>, L., 2015b.</w:t>
      </w:r>
      <w:r w:rsidRPr="0030451E"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Childhood trauma and clinical outcome in patients at ultra-high risk of transition to psychosis.</w:t>
      </w:r>
      <w:proofErr w:type="gramEnd"/>
      <w:r w:rsidRPr="0030451E"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169 (1-3), 193-198.</w:t>
      </w:r>
    </w:p>
    <w:p w14:paraId="5400D2A0" w14:textId="7A5B8768" w:rsidR="001E3ACB" w:rsidRPr="0030451E" w:rsidRDefault="001E3ACB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Kraan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</w:t>
      </w:r>
      <w:proofErr w:type="spellStart"/>
      <w:r w:rsidRPr="0030451E">
        <w:rPr>
          <w:rFonts w:ascii="Arial" w:hAnsi="Arial" w:cs="Arial"/>
          <w:sz w:val="24"/>
          <w:szCs w:val="24"/>
        </w:rPr>
        <w:t>Velthorst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E., Smit, F., de </w:t>
      </w:r>
      <w:proofErr w:type="spellStart"/>
      <w:r w:rsidRPr="0030451E">
        <w:rPr>
          <w:rFonts w:ascii="Arial" w:hAnsi="Arial" w:cs="Arial"/>
          <w:sz w:val="24"/>
          <w:szCs w:val="24"/>
        </w:rPr>
        <w:t>Haan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L., van der </w:t>
      </w:r>
      <w:proofErr w:type="spellStart"/>
      <w:r w:rsidRPr="0030451E">
        <w:rPr>
          <w:rFonts w:ascii="Arial" w:hAnsi="Arial" w:cs="Arial"/>
          <w:sz w:val="24"/>
          <w:szCs w:val="24"/>
        </w:rPr>
        <w:t>Gaag</w:t>
      </w:r>
      <w:proofErr w:type="spellEnd"/>
      <w:r w:rsidRPr="0030451E">
        <w:rPr>
          <w:rFonts w:ascii="Arial" w:hAnsi="Arial" w:cs="Arial"/>
          <w:sz w:val="24"/>
          <w:szCs w:val="24"/>
        </w:rPr>
        <w:t>, M., 2015</w:t>
      </w:r>
      <w:r w:rsidR="00FC7F19" w:rsidRPr="0030451E">
        <w:rPr>
          <w:rFonts w:ascii="Arial" w:hAnsi="Arial" w:cs="Arial"/>
          <w:sz w:val="24"/>
          <w:szCs w:val="24"/>
        </w:rPr>
        <w:t>a</w:t>
      </w:r>
      <w:r w:rsidRPr="0030451E">
        <w:rPr>
          <w:rFonts w:ascii="Arial" w:hAnsi="Arial" w:cs="Arial"/>
          <w:sz w:val="24"/>
          <w:szCs w:val="24"/>
        </w:rPr>
        <w:t>.</w:t>
      </w:r>
      <w:r w:rsidRPr="0030451E">
        <w:t xml:space="preserve"> </w:t>
      </w:r>
      <w:r w:rsidRPr="0030451E">
        <w:rPr>
          <w:rFonts w:ascii="Arial" w:hAnsi="Arial" w:cs="Arial"/>
          <w:sz w:val="24"/>
          <w:szCs w:val="24"/>
        </w:rPr>
        <w:t>Trauma and recent life events in individuals at ultra high risk for psychosis: review and meta-analysis.</w:t>
      </w:r>
      <w:r w:rsidRPr="0030451E"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61 (2-3), 143-149.</w:t>
      </w:r>
    </w:p>
    <w:p w14:paraId="2A568A9D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Kreyenbuhl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J., Buchanan, R.W., Dickerson, F.B., Dixon, L.B., 2010. The Schizophrenia Patient Outcomes Research Team (PORT): updated treatment recommendations 2009.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Bull. 36 (1), 94-103.</w:t>
      </w:r>
    </w:p>
    <w:p w14:paraId="55107B01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Lin, A., Wood, S.J., Nelson, B., </w:t>
      </w:r>
      <w:proofErr w:type="spellStart"/>
      <w:r w:rsidRPr="0030451E">
        <w:rPr>
          <w:rFonts w:ascii="Arial" w:hAnsi="Arial" w:cs="Arial"/>
          <w:sz w:val="24"/>
          <w:szCs w:val="24"/>
        </w:rPr>
        <w:t>Beavan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A., McGorry, P., Yung, A.R., 2015.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Outcomes of </w:t>
      </w:r>
      <w:proofErr w:type="spellStart"/>
      <w:r w:rsidRPr="0030451E">
        <w:rPr>
          <w:rFonts w:ascii="Arial" w:hAnsi="Arial" w:cs="Arial"/>
          <w:sz w:val="24"/>
          <w:szCs w:val="24"/>
        </w:rPr>
        <w:t>nontransitioned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cases in a sample at ultra-high risk for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Am. J. Psychiatry 172 (3), 249-258.</w:t>
      </w:r>
    </w:p>
    <w:p w14:paraId="744BCAA0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Lin, A., Wood, S.J., Nelson, B., Brewer, W.J., </w:t>
      </w:r>
      <w:proofErr w:type="spellStart"/>
      <w:r w:rsidRPr="0030451E">
        <w:rPr>
          <w:rFonts w:ascii="Arial" w:hAnsi="Arial" w:cs="Arial"/>
          <w:sz w:val="24"/>
          <w:szCs w:val="24"/>
        </w:rPr>
        <w:t>Spiliotacopoulos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30451E">
        <w:rPr>
          <w:rFonts w:ascii="Arial" w:hAnsi="Arial" w:cs="Arial"/>
          <w:sz w:val="24"/>
          <w:szCs w:val="24"/>
        </w:rPr>
        <w:t>Bruxner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A., Broussard, C., </w:t>
      </w:r>
      <w:proofErr w:type="spellStart"/>
      <w:r w:rsidRPr="0030451E">
        <w:rPr>
          <w:rFonts w:ascii="Arial" w:hAnsi="Arial" w:cs="Arial"/>
          <w:sz w:val="24"/>
          <w:szCs w:val="24"/>
        </w:rPr>
        <w:t>Pantelis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C., Yung, A.R., 2011. </w:t>
      </w:r>
      <w:proofErr w:type="gramStart"/>
      <w:r w:rsidRPr="0030451E">
        <w:rPr>
          <w:rFonts w:ascii="Arial" w:hAnsi="Arial" w:cs="Arial"/>
          <w:sz w:val="24"/>
          <w:szCs w:val="24"/>
        </w:rPr>
        <w:t>Neurocognitive predictors of functional outcome two to 13 years after identification as ultra-high risk for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132 (1), 1-7.</w:t>
      </w:r>
    </w:p>
    <w:p w14:paraId="1AA9403B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lastRenderedPageBreak/>
        <w:t>Marwaha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Johnson, S., </w:t>
      </w:r>
      <w:proofErr w:type="spellStart"/>
      <w:r w:rsidRPr="0030451E">
        <w:rPr>
          <w:rFonts w:ascii="Arial" w:hAnsi="Arial" w:cs="Arial"/>
          <w:sz w:val="24"/>
          <w:szCs w:val="24"/>
        </w:rPr>
        <w:t>Bebbington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Stafford, M., </w:t>
      </w:r>
      <w:proofErr w:type="spellStart"/>
      <w:r w:rsidRPr="0030451E">
        <w:rPr>
          <w:rFonts w:ascii="Arial" w:hAnsi="Arial" w:cs="Arial"/>
          <w:sz w:val="24"/>
          <w:szCs w:val="24"/>
        </w:rPr>
        <w:t>Angermeyer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M.C., </w:t>
      </w:r>
      <w:proofErr w:type="spellStart"/>
      <w:r w:rsidRPr="0030451E">
        <w:rPr>
          <w:rFonts w:ascii="Arial" w:hAnsi="Arial" w:cs="Arial"/>
          <w:sz w:val="24"/>
          <w:szCs w:val="24"/>
        </w:rPr>
        <w:t>Brugha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</w:t>
      </w:r>
      <w:proofErr w:type="spellStart"/>
      <w:r w:rsidRPr="0030451E">
        <w:rPr>
          <w:rFonts w:ascii="Arial" w:hAnsi="Arial" w:cs="Arial"/>
          <w:sz w:val="24"/>
          <w:szCs w:val="24"/>
        </w:rPr>
        <w:t>Azorin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J.M., Kilian, R., Hansen, K., </w:t>
      </w:r>
      <w:proofErr w:type="spellStart"/>
      <w:r w:rsidRPr="0030451E">
        <w:rPr>
          <w:rFonts w:ascii="Arial" w:hAnsi="Arial" w:cs="Arial"/>
          <w:sz w:val="24"/>
          <w:szCs w:val="24"/>
        </w:rPr>
        <w:t>Toumi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2007. </w:t>
      </w:r>
      <w:proofErr w:type="gramStart"/>
      <w:r w:rsidRPr="0030451E">
        <w:rPr>
          <w:rFonts w:ascii="Arial" w:hAnsi="Arial" w:cs="Arial"/>
          <w:sz w:val="24"/>
          <w:szCs w:val="24"/>
        </w:rPr>
        <w:t>Rates and correlates of employment in people with schizophrenia in the UK, France and Germany.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Br. J. Psychiatry 191, 30-37.</w:t>
      </w:r>
    </w:p>
    <w:p w14:paraId="6A11E4AF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Marwaha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Johnson, S., 2004. </w:t>
      </w:r>
      <w:proofErr w:type="gramStart"/>
      <w:r w:rsidRPr="0030451E">
        <w:rPr>
          <w:rFonts w:ascii="Arial" w:hAnsi="Arial" w:cs="Arial"/>
          <w:sz w:val="24"/>
          <w:szCs w:val="24"/>
        </w:rPr>
        <w:t>Schizophrenia and employment - a review.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Soc. Psychiatry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Epidemiol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39 (5), 337-349.</w:t>
      </w:r>
    </w:p>
    <w:p w14:paraId="7364D6E7" w14:textId="7C05BAD1" w:rsidR="00F13D50" w:rsidRDefault="00F13D50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13D50">
        <w:rPr>
          <w:rFonts w:ascii="Arial" w:hAnsi="Arial" w:cs="Arial"/>
          <w:sz w:val="24"/>
          <w:szCs w:val="24"/>
        </w:rPr>
        <w:t>Mueser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3D50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.</w:t>
      </w:r>
      <w:r w:rsidRPr="00F13D5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F13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3D50">
        <w:rPr>
          <w:rFonts w:ascii="Arial" w:hAnsi="Arial" w:cs="Arial"/>
          <w:sz w:val="24"/>
          <w:szCs w:val="24"/>
        </w:rPr>
        <w:t>Essock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3D50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.</w:t>
      </w:r>
      <w:r w:rsidRPr="00F13D5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F13D50">
        <w:rPr>
          <w:rFonts w:ascii="Arial" w:hAnsi="Arial" w:cs="Arial"/>
          <w:sz w:val="24"/>
          <w:szCs w:val="24"/>
        </w:rPr>
        <w:t>, Haines</w:t>
      </w:r>
      <w:r>
        <w:rPr>
          <w:rFonts w:ascii="Arial" w:hAnsi="Arial" w:cs="Arial"/>
          <w:sz w:val="24"/>
          <w:szCs w:val="24"/>
        </w:rPr>
        <w:t>,</w:t>
      </w:r>
      <w:r w:rsidRPr="00F13D50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.</w:t>
      </w:r>
      <w:r w:rsidRPr="00F13D50">
        <w:rPr>
          <w:rFonts w:ascii="Arial" w:hAnsi="Arial" w:cs="Arial"/>
          <w:sz w:val="24"/>
          <w:szCs w:val="24"/>
        </w:rPr>
        <w:t>, Wolfe</w:t>
      </w:r>
      <w:r>
        <w:rPr>
          <w:rFonts w:ascii="Arial" w:hAnsi="Arial" w:cs="Arial"/>
          <w:sz w:val="24"/>
          <w:szCs w:val="24"/>
        </w:rPr>
        <w:t>,</w:t>
      </w:r>
      <w:r w:rsidRPr="00F13D50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.</w:t>
      </w:r>
      <w:r w:rsidRPr="00F13D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3D50">
        <w:rPr>
          <w:rFonts w:ascii="Arial" w:hAnsi="Arial" w:cs="Arial"/>
          <w:sz w:val="24"/>
          <w:szCs w:val="24"/>
        </w:rPr>
        <w:t>Xie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13D50">
        <w:rPr>
          <w:rFonts w:ascii="Arial" w:hAnsi="Arial" w:cs="Arial"/>
          <w:sz w:val="24"/>
          <w:szCs w:val="24"/>
        </w:rPr>
        <w:t xml:space="preserve"> H.</w:t>
      </w:r>
      <w:r>
        <w:rPr>
          <w:rFonts w:ascii="Arial" w:hAnsi="Arial" w:cs="Arial"/>
          <w:sz w:val="24"/>
          <w:szCs w:val="24"/>
        </w:rPr>
        <w:t>, 2004a.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65021" w:rsidRPr="00A65021">
        <w:rPr>
          <w:rFonts w:ascii="Arial" w:hAnsi="Arial" w:cs="Arial"/>
          <w:sz w:val="24"/>
          <w:szCs w:val="24"/>
        </w:rPr>
        <w:t>Posttraumatic stress disorder, supported employment, and outcomes in people with severe mental illness.</w:t>
      </w:r>
      <w:r w:rsidR="00A65021" w:rsidRPr="00A65021">
        <w:t xml:space="preserve"> </w:t>
      </w:r>
      <w:r w:rsidR="00A65021" w:rsidRPr="00A65021">
        <w:rPr>
          <w:rFonts w:ascii="Arial" w:hAnsi="Arial" w:cs="Arial"/>
          <w:sz w:val="24"/>
          <w:szCs w:val="24"/>
        </w:rPr>
        <w:t xml:space="preserve">CNS </w:t>
      </w:r>
      <w:proofErr w:type="spellStart"/>
      <w:r w:rsidR="00A65021" w:rsidRPr="00A65021">
        <w:rPr>
          <w:rFonts w:ascii="Arial" w:hAnsi="Arial" w:cs="Arial"/>
          <w:sz w:val="24"/>
          <w:szCs w:val="24"/>
        </w:rPr>
        <w:t>Spectr</w:t>
      </w:r>
      <w:proofErr w:type="spellEnd"/>
      <w:r w:rsidR="00A65021" w:rsidRPr="00A65021">
        <w:rPr>
          <w:rFonts w:ascii="Arial" w:hAnsi="Arial" w:cs="Arial"/>
          <w:sz w:val="24"/>
          <w:szCs w:val="24"/>
        </w:rPr>
        <w:t>. 9</w:t>
      </w:r>
      <w:r w:rsidR="00A65021">
        <w:rPr>
          <w:rFonts w:ascii="Arial" w:hAnsi="Arial" w:cs="Arial"/>
          <w:sz w:val="24"/>
          <w:szCs w:val="24"/>
        </w:rPr>
        <w:t xml:space="preserve"> (12), </w:t>
      </w:r>
      <w:r w:rsidR="00A65021" w:rsidRPr="00A65021">
        <w:rPr>
          <w:rFonts w:ascii="Arial" w:hAnsi="Arial" w:cs="Arial"/>
          <w:sz w:val="24"/>
          <w:szCs w:val="24"/>
        </w:rPr>
        <w:t>913-</w:t>
      </w:r>
      <w:r w:rsidR="00A65021">
        <w:rPr>
          <w:rFonts w:ascii="Arial" w:hAnsi="Arial" w:cs="Arial"/>
          <w:sz w:val="24"/>
          <w:szCs w:val="24"/>
        </w:rPr>
        <w:t>9</w:t>
      </w:r>
      <w:r w:rsidR="00A65021" w:rsidRPr="00A65021">
        <w:rPr>
          <w:rFonts w:ascii="Arial" w:hAnsi="Arial" w:cs="Arial"/>
          <w:sz w:val="24"/>
          <w:szCs w:val="24"/>
        </w:rPr>
        <w:t>25.</w:t>
      </w:r>
    </w:p>
    <w:p w14:paraId="02DCD705" w14:textId="2F234691" w:rsidR="009E45A4" w:rsidRDefault="009E45A4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45A4">
        <w:rPr>
          <w:rFonts w:ascii="Arial" w:hAnsi="Arial" w:cs="Arial"/>
          <w:sz w:val="24"/>
          <w:szCs w:val="24"/>
        </w:rPr>
        <w:t>Mueser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5A4">
        <w:rPr>
          <w:rFonts w:ascii="Arial" w:hAnsi="Arial" w:cs="Arial"/>
          <w:sz w:val="24"/>
          <w:szCs w:val="24"/>
        </w:rPr>
        <w:t>Salyers</w:t>
      </w:r>
      <w:proofErr w:type="spellEnd"/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M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P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, Rosenberg</w:t>
      </w:r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S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D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, Goodman</w:t>
      </w:r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L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A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5A4">
        <w:rPr>
          <w:rFonts w:ascii="Arial" w:hAnsi="Arial" w:cs="Arial"/>
          <w:sz w:val="24"/>
          <w:szCs w:val="24"/>
        </w:rPr>
        <w:t>Essock</w:t>
      </w:r>
      <w:proofErr w:type="spellEnd"/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S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M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45A4">
        <w:rPr>
          <w:rFonts w:ascii="Arial" w:hAnsi="Arial" w:cs="Arial"/>
          <w:sz w:val="24"/>
          <w:szCs w:val="24"/>
        </w:rPr>
        <w:t>Osher</w:t>
      </w:r>
      <w:proofErr w:type="spellEnd"/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F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C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, Swartz</w:t>
      </w:r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M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S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, Butterfield</w:t>
      </w:r>
      <w:r w:rsidR="00CC4FC7">
        <w:rPr>
          <w:rFonts w:ascii="Arial" w:hAnsi="Arial" w:cs="Arial"/>
          <w:sz w:val="24"/>
          <w:szCs w:val="24"/>
        </w:rPr>
        <w:t>,</w:t>
      </w:r>
      <w:r w:rsidRPr="009E45A4">
        <w:rPr>
          <w:rFonts w:ascii="Arial" w:hAnsi="Arial" w:cs="Arial"/>
          <w:sz w:val="24"/>
          <w:szCs w:val="24"/>
        </w:rPr>
        <w:t xml:space="preserve"> M</w:t>
      </w:r>
      <w:r w:rsidR="00CC4FC7">
        <w:rPr>
          <w:rFonts w:ascii="Arial" w:hAnsi="Arial" w:cs="Arial"/>
          <w:sz w:val="24"/>
          <w:szCs w:val="24"/>
        </w:rPr>
        <w:t>.</w:t>
      </w:r>
      <w:r w:rsidRPr="009E45A4">
        <w:rPr>
          <w:rFonts w:ascii="Arial" w:hAnsi="Arial" w:cs="Arial"/>
          <w:sz w:val="24"/>
          <w:szCs w:val="24"/>
        </w:rPr>
        <w:t>I</w:t>
      </w:r>
      <w:r w:rsidR="00CC4FC7">
        <w:rPr>
          <w:rFonts w:ascii="Arial" w:hAnsi="Arial" w:cs="Arial"/>
          <w:sz w:val="24"/>
          <w:szCs w:val="24"/>
        </w:rPr>
        <w:t>.,</w:t>
      </w:r>
      <w:r w:rsidRPr="009E45A4">
        <w:rPr>
          <w:rFonts w:ascii="Arial" w:hAnsi="Arial" w:cs="Arial"/>
          <w:sz w:val="24"/>
          <w:szCs w:val="24"/>
        </w:rPr>
        <w:t xml:space="preserve"> 5 Site Health an</w:t>
      </w:r>
      <w:r>
        <w:rPr>
          <w:rFonts w:ascii="Arial" w:hAnsi="Arial" w:cs="Arial"/>
          <w:sz w:val="24"/>
          <w:szCs w:val="24"/>
        </w:rPr>
        <w:t>d Risk Study Research Committee, 2004b.</w:t>
      </w:r>
      <w:r w:rsidRPr="009E45A4">
        <w:t xml:space="preserve"> </w:t>
      </w:r>
      <w:r w:rsidRPr="009E45A4">
        <w:rPr>
          <w:rFonts w:ascii="Arial" w:hAnsi="Arial" w:cs="Arial"/>
          <w:sz w:val="24"/>
          <w:szCs w:val="24"/>
        </w:rPr>
        <w:t>Interpersonal trauma and posttraumatic stress disorder in patients with severe mental illness: demographic, clinical, and health correlates.</w:t>
      </w:r>
      <w:r w:rsidRPr="009E45A4">
        <w:t xml:space="preserve"> </w:t>
      </w:r>
      <w:proofErr w:type="spellStart"/>
      <w:proofErr w:type="gramStart"/>
      <w:r w:rsidRPr="009E45A4">
        <w:rPr>
          <w:rFonts w:ascii="Arial" w:hAnsi="Arial" w:cs="Arial"/>
          <w:sz w:val="24"/>
          <w:szCs w:val="24"/>
        </w:rPr>
        <w:t>Schizophr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9E45A4">
        <w:rPr>
          <w:rFonts w:ascii="Arial" w:hAnsi="Arial" w:cs="Arial"/>
          <w:sz w:val="24"/>
          <w:szCs w:val="24"/>
        </w:rPr>
        <w:t xml:space="preserve"> Bull.</w:t>
      </w:r>
      <w:r>
        <w:rPr>
          <w:rFonts w:ascii="Arial" w:hAnsi="Arial" w:cs="Arial"/>
          <w:sz w:val="24"/>
          <w:szCs w:val="24"/>
        </w:rPr>
        <w:t xml:space="preserve"> </w:t>
      </w:r>
      <w:r w:rsidRPr="009E45A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(1), </w:t>
      </w:r>
      <w:r w:rsidRPr="009E45A4">
        <w:rPr>
          <w:rFonts w:ascii="Arial" w:hAnsi="Arial" w:cs="Arial"/>
          <w:sz w:val="24"/>
          <w:szCs w:val="24"/>
        </w:rPr>
        <w:t>45-57.</w:t>
      </w:r>
    </w:p>
    <w:p w14:paraId="4B7EF1D4" w14:textId="31570B9A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National Institute for Health and Care Excellence, 2014.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Psychosis and schizophrenia in adults: prevention and management (CG178). NICE, London.</w:t>
      </w:r>
    </w:p>
    <w:p w14:paraId="60102D34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Nelson, B., Yuen, H.P., Wood, S.J., Lin, A., </w:t>
      </w:r>
      <w:proofErr w:type="spellStart"/>
      <w:r w:rsidRPr="0030451E">
        <w:rPr>
          <w:rFonts w:ascii="Arial" w:hAnsi="Arial" w:cs="Arial"/>
          <w:sz w:val="24"/>
          <w:szCs w:val="24"/>
        </w:rPr>
        <w:t>Spiliotacopoulos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30451E">
        <w:rPr>
          <w:rFonts w:ascii="Arial" w:hAnsi="Arial" w:cs="Arial"/>
          <w:sz w:val="24"/>
          <w:szCs w:val="24"/>
        </w:rPr>
        <w:t>Bruxner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A., Broussard, C., Simmons, M., Foley, D.L., Brewer, W.J., </w:t>
      </w:r>
      <w:proofErr w:type="spellStart"/>
      <w:r w:rsidRPr="0030451E">
        <w:rPr>
          <w:rFonts w:ascii="Arial" w:hAnsi="Arial" w:cs="Arial"/>
          <w:sz w:val="24"/>
          <w:szCs w:val="24"/>
        </w:rPr>
        <w:t>Francey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S.M., </w:t>
      </w:r>
      <w:proofErr w:type="spellStart"/>
      <w:r w:rsidRPr="0030451E">
        <w:rPr>
          <w:rFonts w:ascii="Arial" w:hAnsi="Arial" w:cs="Arial"/>
          <w:sz w:val="24"/>
          <w:szCs w:val="24"/>
        </w:rPr>
        <w:t>Amminger</w:t>
      </w:r>
      <w:proofErr w:type="spellEnd"/>
      <w:r w:rsidRPr="0030451E">
        <w:rPr>
          <w:rFonts w:ascii="Arial" w:hAnsi="Arial" w:cs="Arial"/>
          <w:sz w:val="24"/>
          <w:szCs w:val="24"/>
        </w:rPr>
        <w:t>, G.P., Thompson, A., McGorry, P.D., Yung, A.R., 2013.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Long-term follow-up of a group at ultra high risk ("prodromal") for psychosis: the PACE 400 study. JAMA Psychiatry 70 (8), 793-802.</w:t>
      </w:r>
    </w:p>
    <w:p w14:paraId="67A2FFE7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NHS England, 2016. Implementing the early intervention in psychosis access and waiting time standard: guidance. NHS England, London.</w:t>
      </w:r>
    </w:p>
    <w:p w14:paraId="7D9FD286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lastRenderedPageBreak/>
        <w:t>Overall, J.E., Gorham, D.R., 1962.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The brief psychiatric rating scale.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Psychol. Rep. 10, 799-812.</w:t>
      </w:r>
    </w:p>
    <w:p w14:paraId="775C5E48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Ports, K.A., Ford, D.C., Merrick, M.T., 2016.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Adverse childhood experiences and sexual victimization in adulthood.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Child Abuse </w:t>
      </w:r>
      <w:proofErr w:type="spellStart"/>
      <w:r w:rsidRPr="0030451E">
        <w:rPr>
          <w:rFonts w:ascii="Arial" w:hAnsi="Arial" w:cs="Arial"/>
          <w:sz w:val="24"/>
          <w:szCs w:val="24"/>
        </w:rPr>
        <w:t>Negl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51, 313-322.</w:t>
      </w:r>
    </w:p>
    <w:p w14:paraId="01D57725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Ramsay, C.E., Broussard, B., Goulding, S.M., </w:t>
      </w:r>
      <w:proofErr w:type="spellStart"/>
      <w:r w:rsidRPr="0030451E">
        <w:rPr>
          <w:rFonts w:ascii="Arial" w:hAnsi="Arial" w:cs="Arial"/>
          <w:sz w:val="24"/>
          <w:szCs w:val="24"/>
        </w:rPr>
        <w:t>Cristofaro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Hall, D., </w:t>
      </w:r>
      <w:proofErr w:type="spellStart"/>
      <w:r w:rsidRPr="0030451E">
        <w:rPr>
          <w:rFonts w:ascii="Arial" w:hAnsi="Arial" w:cs="Arial"/>
          <w:sz w:val="24"/>
          <w:szCs w:val="24"/>
        </w:rPr>
        <w:t>Kaslow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N.J., </w:t>
      </w:r>
      <w:proofErr w:type="spellStart"/>
      <w:r w:rsidRPr="0030451E">
        <w:rPr>
          <w:rFonts w:ascii="Arial" w:hAnsi="Arial" w:cs="Arial"/>
          <w:sz w:val="24"/>
          <w:szCs w:val="24"/>
        </w:rPr>
        <w:t>Killackey</w:t>
      </w:r>
      <w:proofErr w:type="spellEnd"/>
      <w:r w:rsidRPr="0030451E">
        <w:rPr>
          <w:rFonts w:ascii="Arial" w:hAnsi="Arial" w:cs="Arial"/>
          <w:sz w:val="24"/>
          <w:szCs w:val="24"/>
        </w:rPr>
        <w:t>, E., Penn, D., Compton, M.T., 2011.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Life and treatment goals of individuals hospitalized for first-episode </w:t>
      </w:r>
      <w:proofErr w:type="spellStart"/>
      <w:r w:rsidRPr="0030451E">
        <w:rPr>
          <w:rFonts w:ascii="Arial" w:hAnsi="Arial" w:cs="Arial"/>
          <w:sz w:val="24"/>
          <w:szCs w:val="24"/>
        </w:rPr>
        <w:t>nonaffective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psychosis. Psychiatry Res. 189 (3), 344-348.</w:t>
      </w:r>
    </w:p>
    <w:p w14:paraId="75486E27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Rinaldi, M., </w:t>
      </w:r>
      <w:proofErr w:type="spellStart"/>
      <w:r w:rsidRPr="0030451E">
        <w:rPr>
          <w:rFonts w:ascii="Arial" w:hAnsi="Arial" w:cs="Arial"/>
          <w:sz w:val="24"/>
          <w:szCs w:val="24"/>
        </w:rPr>
        <w:t>Killackey</w:t>
      </w:r>
      <w:proofErr w:type="spellEnd"/>
      <w:r w:rsidRPr="0030451E">
        <w:rPr>
          <w:rFonts w:ascii="Arial" w:hAnsi="Arial" w:cs="Arial"/>
          <w:sz w:val="24"/>
          <w:szCs w:val="24"/>
        </w:rPr>
        <w:t>, E., Smith, J., Shepherd, G., Singh, S.P., Craig, T., 2010.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First episode psychosis and employment: a review. Int. Rev. Psychiatry 22 (2), 148-162.</w:t>
      </w:r>
    </w:p>
    <w:p w14:paraId="76B6B259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Salokangas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R.K., </w:t>
      </w:r>
      <w:proofErr w:type="spellStart"/>
      <w:r w:rsidRPr="0030451E">
        <w:rPr>
          <w:rFonts w:ascii="Arial" w:hAnsi="Arial" w:cs="Arial"/>
          <w:sz w:val="24"/>
          <w:szCs w:val="24"/>
        </w:rPr>
        <w:t>Nieman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D.H., </w:t>
      </w:r>
      <w:proofErr w:type="spellStart"/>
      <w:r w:rsidRPr="0030451E">
        <w:rPr>
          <w:rFonts w:ascii="Arial" w:hAnsi="Arial" w:cs="Arial"/>
          <w:sz w:val="24"/>
          <w:szCs w:val="24"/>
        </w:rPr>
        <w:t>Heinimaa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0451E">
        <w:rPr>
          <w:rFonts w:ascii="Arial" w:hAnsi="Arial" w:cs="Arial"/>
          <w:sz w:val="24"/>
          <w:szCs w:val="24"/>
        </w:rPr>
        <w:t>Svirskis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</w:t>
      </w:r>
      <w:proofErr w:type="spellStart"/>
      <w:r w:rsidRPr="0030451E">
        <w:rPr>
          <w:rFonts w:ascii="Arial" w:hAnsi="Arial" w:cs="Arial"/>
          <w:sz w:val="24"/>
          <w:szCs w:val="24"/>
        </w:rPr>
        <w:t>Luutonen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From, T., von </w:t>
      </w:r>
      <w:proofErr w:type="spellStart"/>
      <w:r w:rsidRPr="0030451E">
        <w:rPr>
          <w:rFonts w:ascii="Arial" w:hAnsi="Arial" w:cs="Arial"/>
          <w:sz w:val="24"/>
          <w:szCs w:val="24"/>
        </w:rPr>
        <w:t>Reventlow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H.G., </w:t>
      </w:r>
      <w:proofErr w:type="spellStart"/>
      <w:r w:rsidRPr="0030451E">
        <w:rPr>
          <w:rFonts w:ascii="Arial" w:hAnsi="Arial" w:cs="Arial"/>
          <w:sz w:val="24"/>
          <w:szCs w:val="24"/>
        </w:rPr>
        <w:t>Juckel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G., </w:t>
      </w:r>
      <w:proofErr w:type="spellStart"/>
      <w:r w:rsidRPr="0030451E">
        <w:rPr>
          <w:rFonts w:ascii="Arial" w:hAnsi="Arial" w:cs="Arial"/>
          <w:sz w:val="24"/>
          <w:szCs w:val="24"/>
        </w:rPr>
        <w:t>Linszen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30451E">
        <w:rPr>
          <w:rFonts w:ascii="Arial" w:hAnsi="Arial" w:cs="Arial"/>
          <w:sz w:val="24"/>
          <w:szCs w:val="24"/>
        </w:rPr>
        <w:t>Dingemans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P., Birchwood, M., Patterson, P., </w:t>
      </w:r>
      <w:proofErr w:type="spellStart"/>
      <w:r w:rsidRPr="0030451E">
        <w:rPr>
          <w:rFonts w:ascii="Arial" w:hAnsi="Arial" w:cs="Arial"/>
          <w:sz w:val="24"/>
          <w:szCs w:val="24"/>
        </w:rPr>
        <w:t>Schultze-Lutter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F., </w:t>
      </w:r>
      <w:proofErr w:type="spellStart"/>
      <w:r w:rsidRPr="0030451E">
        <w:rPr>
          <w:rFonts w:ascii="Arial" w:hAnsi="Arial" w:cs="Arial"/>
          <w:sz w:val="24"/>
          <w:szCs w:val="24"/>
        </w:rPr>
        <w:t>Klosterkötter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Pr="0030451E">
        <w:rPr>
          <w:rFonts w:ascii="Arial" w:hAnsi="Arial" w:cs="Arial"/>
          <w:sz w:val="24"/>
          <w:szCs w:val="24"/>
        </w:rPr>
        <w:t>Ruhrmann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EPOS group, 2013. Psychosocial outcome in patients at clinical high risk of psychosis: a prospective follow-up.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Soc. Psychiatry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Epidemiol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48 (2), 303-311.</w:t>
      </w:r>
    </w:p>
    <w:p w14:paraId="7BB2C70F" w14:textId="14B9A372" w:rsidR="006103CA" w:rsidRPr="0030451E" w:rsidRDefault="006103CA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51E">
        <w:rPr>
          <w:rFonts w:ascii="Arial" w:hAnsi="Arial" w:cs="Arial"/>
          <w:sz w:val="24"/>
          <w:szCs w:val="24"/>
        </w:rPr>
        <w:t>Stowkowy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J., Liu, L., </w:t>
      </w:r>
      <w:proofErr w:type="spellStart"/>
      <w:r w:rsidRPr="0030451E">
        <w:rPr>
          <w:rFonts w:ascii="Arial" w:hAnsi="Arial" w:cs="Arial"/>
          <w:sz w:val="24"/>
          <w:szCs w:val="24"/>
        </w:rPr>
        <w:t>Cadenhead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K.S., Cannon, T.D., </w:t>
      </w:r>
      <w:proofErr w:type="spellStart"/>
      <w:r w:rsidRPr="0030451E">
        <w:rPr>
          <w:rFonts w:ascii="Arial" w:hAnsi="Arial" w:cs="Arial"/>
          <w:sz w:val="24"/>
          <w:szCs w:val="24"/>
        </w:rPr>
        <w:t>Cornblatt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B.A., </w:t>
      </w:r>
      <w:proofErr w:type="spellStart"/>
      <w:r w:rsidRPr="0030451E">
        <w:rPr>
          <w:rFonts w:ascii="Arial" w:hAnsi="Arial" w:cs="Arial"/>
          <w:sz w:val="24"/>
          <w:szCs w:val="24"/>
        </w:rPr>
        <w:t>McGlashan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T.H., Perkins, D.O., Seidman, L.J., </w:t>
      </w:r>
      <w:proofErr w:type="spellStart"/>
      <w:r w:rsidRPr="0030451E">
        <w:rPr>
          <w:rFonts w:ascii="Arial" w:hAnsi="Arial" w:cs="Arial"/>
          <w:sz w:val="24"/>
          <w:szCs w:val="24"/>
        </w:rPr>
        <w:t>Tsuang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M.T., Walker, E.F., Woods, S.W., Bearden, C.E., </w:t>
      </w:r>
      <w:proofErr w:type="spellStart"/>
      <w:r w:rsidRPr="0030451E">
        <w:rPr>
          <w:rFonts w:ascii="Arial" w:hAnsi="Arial" w:cs="Arial"/>
          <w:sz w:val="24"/>
          <w:szCs w:val="24"/>
        </w:rPr>
        <w:t>Mathalon</w:t>
      </w:r>
      <w:proofErr w:type="spellEnd"/>
      <w:r w:rsidRPr="0030451E">
        <w:rPr>
          <w:rFonts w:ascii="Arial" w:hAnsi="Arial" w:cs="Arial"/>
          <w:sz w:val="24"/>
          <w:szCs w:val="24"/>
        </w:rPr>
        <w:t>, D.H., Addington, J., 2016.</w:t>
      </w:r>
      <w:r w:rsidRPr="0030451E"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Early traumatic experiences, perceived discrimination and conversion to psychosis in those at clinical high risk for psychosis.</w:t>
      </w:r>
      <w:proofErr w:type="gramEnd"/>
      <w:r w:rsidRPr="0030451E"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 xml:space="preserve">Soc. Psychiatry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Epidemiol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51 (4), 497-503.</w:t>
      </w:r>
    </w:p>
    <w:p w14:paraId="3E2D7DBA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Strassnig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M.T., </w:t>
      </w:r>
      <w:proofErr w:type="spellStart"/>
      <w:r w:rsidRPr="0030451E">
        <w:rPr>
          <w:rFonts w:ascii="Arial" w:hAnsi="Arial" w:cs="Arial"/>
          <w:sz w:val="24"/>
          <w:szCs w:val="24"/>
        </w:rPr>
        <w:t>Raykov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T., O'Gorman, C., Bowie, C.R., </w:t>
      </w:r>
      <w:proofErr w:type="spellStart"/>
      <w:r w:rsidRPr="0030451E">
        <w:rPr>
          <w:rFonts w:ascii="Arial" w:hAnsi="Arial" w:cs="Arial"/>
          <w:sz w:val="24"/>
          <w:szCs w:val="24"/>
        </w:rPr>
        <w:t>Sabbag</w:t>
      </w:r>
      <w:proofErr w:type="spellEnd"/>
      <w:r w:rsidRPr="0030451E">
        <w:rPr>
          <w:rFonts w:ascii="Arial" w:hAnsi="Arial" w:cs="Arial"/>
          <w:sz w:val="24"/>
          <w:szCs w:val="24"/>
        </w:rPr>
        <w:t>, S., Durand, D., Patterson, T.L., Pinkham, A., Penn, D.L., Harvey, P.D., 2015.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Determinants of </w:t>
      </w:r>
      <w:r w:rsidRPr="0030451E">
        <w:rPr>
          <w:rFonts w:ascii="Arial" w:hAnsi="Arial" w:cs="Arial"/>
          <w:sz w:val="24"/>
          <w:szCs w:val="24"/>
        </w:rPr>
        <w:lastRenderedPageBreak/>
        <w:t xml:space="preserve">different aspects of everyday outcome in schizophrenia: the roles of negative symptoms, cognition, and functional capacity.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Res. 165 (1), 76-82.</w:t>
      </w:r>
    </w:p>
    <w:p w14:paraId="128098B3" w14:textId="3B6E5C27" w:rsidR="000A67F3" w:rsidRPr="0030451E" w:rsidRDefault="000A67F3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Thompson, A.D., Nelson, B., Yuen, H.P., Lin, A., </w:t>
      </w:r>
      <w:proofErr w:type="spellStart"/>
      <w:r w:rsidRPr="0030451E">
        <w:rPr>
          <w:rFonts w:ascii="Arial" w:hAnsi="Arial" w:cs="Arial"/>
          <w:sz w:val="24"/>
          <w:szCs w:val="24"/>
        </w:rPr>
        <w:t>Amminger</w:t>
      </w:r>
      <w:proofErr w:type="spellEnd"/>
      <w:r w:rsidRPr="0030451E">
        <w:rPr>
          <w:rFonts w:ascii="Arial" w:hAnsi="Arial" w:cs="Arial"/>
          <w:sz w:val="24"/>
          <w:szCs w:val="24"/>
        </w:rPr>
        <w:t>, G.P., McGorry, P.D., Wood, S.J., Yung, A.R., 2014.</w:t>
      </w:r>
      <w:r w:rsidRPr="0030451E">
        <w:t xml:space="preserve"> </w:t>
      </w:r>
      <w:r w:rsidRPr="0030451E">
        <w:rPr>
          <w:rFonts w:ascii="Arial" w:hAnsi="Arial" w:cs="Arial"/>
          <w:sz w:val="24"/>
          <w:szCs w:val="24"/>
        </w:rPr>
        <w:t xml:space="preserve">Sexual trauma increases the risk of developing psychosis in an </w:t>
      </w:r>
      <w:proofErr w:type="spellStart"/>
      <w:r w:rsidRPr="0030451E">
        <w:rPr>
          <w:rFonts w:ascii="Arial" w:hAnsi="Arial" w:cs="Arial"/>
          <w:sz w:val="24"/>
          <w:szCs w:val="24"/>
        </w:rPr>
        <w:t>ultra high-risk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"prodromal" population.</w:t>
      </w:r>
      <w:r w:rsidRPr="0030451E"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Bull. 40 (3), 697-706.</w:t>
      </w:r>
    </w:p>
    <w:p w14:paraId="723D2BEC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Velthorst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E., </w:t>
      </w:r>
      <w:proofErr w:type="spellStart"/>
      <w:r w:rsidRPr="0030451E">
        <w:rPr>
          <w:rFonts w:ascii="Arial" w:hAnsi="Arial" w:cs="Arial"/>
          <w:sz w:val="24"/>
          <w:szCs w:val="24"/>
        </w:rPr>
        <w:t>Nieman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D.H., </w:t>
      </w:r>
      <w:proofErr w:type="spellStart"/>
      <w:r w:rsidRPr="0030451E">
        <w:rPr>
          <w:rFonts w:ascii="Arial" w:hAnsi="Arial" w:cs="Arial"/>
          <w:sz w:val="24"/>
          <w:szCs w:val="24"/>
        </w:rPr>
        <w:t>Klaassen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R.M., Becker, H.E., </w:t>
      </w:r>
      <w:proofErr w:type="spellStart"/>
      <w:r w:rsidRPr="0030451E">
        <w:rPr>
          <w:rFonts w:ascii="Arial" w:hAnsi="Arial" w:cs="Arial"/>
          <w:sz w:val="24"/>
          <w:szCs w:val="24"/>
        </w:rPr>
        <w:t>Dingemans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P.M., </w:t>
      </w:r>
      <w:proofErr w:type="spellStart"/>
      <w:r w:rsidRPr="0030451E">
        <w:rPr>
          <w:rFonts w:ascii="Arial" w:hAnsi="Arial" w:cs="Arial"/>
          <w:sz w:val="24"/>
          <w:szCs w:val="24"/>
        </w:rPr>
        <w:t>Linszen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D.H., De </w:t>
      </w:r>
      <w:proofErr w:type="spellStart"/>
      <w:r w:rsidRPr="0030451E">
        <w:rPr>
          <w:rFonts w:ascii="Arial" w:hAnsi="Arial" w:cs="Arial"/>
          <w:sz w:val="24"/>
          <w:szCs w:val="24"/>
        </w:rPr>
        <w:t>Haan</w:t>
      </w:r>
      <w:proofErr w:type="spellEnd"/>
      <w:r w:rsidRPr="0030451E">
        <w:rPr>
          <w:rFonts w:ascii="Arial" w:hAnsi="Arial" w:cs="Arial"/>
          <w:sz w:val="24"/>
          <w:szCs w:val="24"/>
        </w:rPr>
        <w:t>, L., 2011.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Three-year course of clinical symptomatology in young people at ultra high risk for transition to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Acta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51E">
        <w:rPr>
          <w:rFonts w:ascii="Arial" w:hAnsi="Arial" w:cs="Arial"/>
          <w:sz w:val="24"/>
          <w:szCs w:val="24"/>
        </w:rPr>
        <w:t>Psychiatr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Scand. 123 (1), 36-42.</w:t>
      </w:r>
    </w:p>
    <w:p w14:paraId="423DEDF0" w14:textId="622D662E" w:rsidR="00126A82" w:rsidRPr="0030451E" w:rsidRDefault="00126A82" w:rsidP="00126A8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>Viola, S., Moncrieff, J.</w:t>
      </w:r>
      <w:r w:rsidR="00FE1B0F">
        <w:rPr>
          <w:rFonts w:ascii="Arial" w:hAnsi="Arial" w:cs="Arial"/>
          <w:sz w:val="24"/>
          <w:szCs w:val="24"/>
        </w:rPr>
        <w:t>, 2016.</w:t>
      </w:r>
      <w:proofErr w:type="gramEnd"/>
      <w:r w:rsidR="00FE1B0F">
        <w:rPr>
          <w:rFonts w:ascii="Arial" w:hAnsi="Arial" w:cs="Arial"/>
          <w:sz w:val="24"/>
          <w:szCs w:val="24"/>
        </w:rPr>
        <w:t xml:space="preserve"> </w:t>
      </w:r>
      <w:r w:rsidRPr="0030451E">
        <w:rPr>
          <w:rFonts w:ascii="Arial" w:hAnsi="Arial" w:cs="Arial"/>
          <w:sz w:val="24"/>
          <w:szCs w:val="24"/>
        </w:rPr>
        <w:t>Claims for sickness and disability benefits owing to mental disorders in the UK: trends from 1995 to 2014. Br. J. Psychiatry Open 2 (1), 18-24.</w:t>
      </w:r>
    </w:p>
    <w:p w14:paraId="4D6C486F" w14:textId="0183EFC2" w:rsidR="003C4C96" w:rsidRDefault="003C4C96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C4C96">
        <w:rPr>
          <w:rFonts w:ascii="Arial" w:hAnsi="Arial" w:cs="Arial"/>
          <w:sz w:val="24"/>
          <w:szCs w:val="24"/>
        </w:rPr>
        <w:t>Waghorn</w:t>
      </w:r>
      <w:proofErr w:type="spellEnd"/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G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4C96">
        <w:rPr>
          <w:rFonts w:ascii="Arial" w:hAnsi="Arial" w:cs="Arial"/>
          <w:sz w:val="24"/>
          <w:szCs w:val="24"/>
        </w:rPr>
        <w:t>Saha</w:t>
      </w:r>
      <w:proofErr w:type="spellEnd"/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S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Harvey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C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Morgan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V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A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4C96">
        <w:rPr>
          <w:rFonts w:ascii="Arial" w:hAnsi="Arial" w:cs="Arial"/>
          <w:sz w:val="24"/>
          <w:szCs w:val="24"/>
        </w:rPr>
        <w:t>Waterreus</w:t>
      </w:r>
      <w:proofErr w:type="spellEnd"/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A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Bush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R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Castle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D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C4C96">
        <w:rPr>
          <w:rFonts w:ascii="Arial" w:hAnsi="Arial" w:cs="Arial"/>
          <w:sz w:val="24"/>
          <w:szCs w:val="24"/>
        </w:rPr>
        <w:t>Galletly</w:t>
      </w:r>
      <w:proofErr w:type="spellEnd"/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C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Stain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H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J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Neil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A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L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McGorry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P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, McGrath</w:t>
      </w:r>
      <w:r w:rsidR="00FE1B0F">
        <w:rPr>
          <w:rFonts w:ascii="Arial" w:hAnsi="Arial" w:cs="Arial"/>
          <w:sz w:val="24"/>
          <w:szCs w:val="24"/>
        </w:rPr>
        <w:t>,</w:t>
      </w:r>
      <w:r w:rsidRPr="003C4C96">
        <w:rPr>
          <w:rFonts w:ascii="Arial" w:hAnsi="Arial" w:cs="Arial"/>
          <w:sz w:val="24"/>
          <w:szCs w:val="24"/>
        </w:rPr>
        <w:t xml:space="preserve"> J</w:t>
      </w:r>
      <w:r w:rsidR="00FE1B0F">
        <w:rPr>
          <w:rFonts w:ascii="Arial" w:hAnsi="Arial" w:cs="Arial"/>
          <w:sz w:val="24"/>
          <w:szCs w:val="24"/>
        </w:rPr>
        <w:t>.</w:t>
      </w:r>
      <w:r w:rsidRPr="003C4C96">
        <w:rPr>
          <w:rFonts w:ascii="Arial" w:hAnsi="Arial" w:cs="Arial"/>
          <w:sz w:val="24"/>
          <w:szCs w:val="24"/>
        </w:rPr>
        <w:t>J.</w:t>
      </w:r>
      <w:r w:rsidR="00FE1B0F">
        <w:rPr>
          <w:rFonts w:ascii="Arial" w:hAnsi="Arial" w:cs="Arial"/>
          <w:sz w:val="24"/>
          <w:szCs w:val="24"/>
        </w:rPr>
        <w:t>, 2012.</w:t>
      </w:r>
      <w:proofErr w:type="gramEnd"/>
      <w:r w:rsidR="00FE1B0F" w:rsidRPr="00FE1B0F">
        <w:t xml:space="preserve"> </w:t>
      </w:r>
      <w:r w:rsidR="00FE1B0F" w:rsidRPr="00FE1B0F">
        <w:rPr>
          <w:rFonts w:ascii="Arial" w:hAnsi="Arial" w:cs="Arial"/>
          <w:sz w:val="24"/>
          <w:szCs w:val="24"/>
        </w:rPr>
        <w:t>'Earning and learning' in those with psychotic disorders: the second Australian national survey of psychosis.</w:t>
      </w:r>
      <w:r w:rsidR="00FE1B0F" w:rsidRPr="00FE1B0F">
        <w:t xml:space="preserve"> </w:t>
      </w:r>
      <w:r w:rsidR="00FE1B0F" w:rsidRPr="00FE1B0F">
        <w:rPr>
          <w:rFonts w:ascii="Arial" w:hAnsi="Arial" w:cs="Arial"/>
          <w:sz w:val="24"/>
          <w:szCs w:val="24"/>
        </w:rPr>
        <w:t>Aust</w:t>
      </w:r>
      <w:r w:rsidR="00FE1B0F">
        <w:rPr>
          <w:rFonts w:ascii="Arial" w:hAnsi="Arial" w:cs="Arial"/>
          <w:sz w:val="24"/>
          <w:szCs w:val="24"/>
        </w:rPr>
        <w:t>.</w:t>
      </w:r>
      <w:r w:rsidR="00FE1B0F" w:rsidRPr="00FE1B0F">
        <w:rPr>
          <w:rFonts w:ascii="Arial" w:hAnsi="Arial" w:cs="Arial"/>
          <w:sz w:val="24"/>
          <w:szCs w:val="24"/>
        </w:rPr>
        <w:t xml:space="preserve"> N</w:t>
      </w:r>
      <w:r w:rsidR="00FE1B0F">
        <w:rPr>
          <w:rFonts w:ascii="Arial" w:hAnsi="Arial" w:cs="Arial"/>
          <w:sz w:val="24"/>
          <w:szCs w:val="24"/>
        </w:rPr>
        <w:t>.</w:t>
      </w:r>
      <w:r w:rsidR="00FE1B0F" w:rsidRPr="00FE1B0F">
        <w:rPr>
          <w:rFonts w:ascii="Arial" w:hAnsi="Arial" w:cs="Arial"/>
          <w:sz w:val="24"/>
          <w:szCs w:val="24"/>
        </w:rPr>
        <w:t xml:space="preserve"> Z</w:t>
      </w:r>
      <w:r w:rsidR="00FE1B0F">
        <w:rPr>
          <w:rFonts w:ascii="Arial" w:hAnsi="Arial" w:cs="Arial"/>
          <w:sz w:val="24"/>
          <w:szCs w:val="24"/>
        </w:rPr>
        <w:t>.</w:t>
      </w:r>
      <w:r w:rsidR="00FE1B0F" w:rsidRPr="00FE1B0F">
        <w:rPr>
          <w:rFonts w:ascii="Arial" w:hAnsi="Arial" w:cs="Arial"/>
          <w:sz w:val="24"/>
          <w:szCs w:val="24"/>
        </w:rPr>
        <w:t xml:space="preserve"> J</w:t>
      </w:r>
      <w:r w:rsidR="00FE1B0F">
        <w:rPr>
          <w:rFonts w:ascii="Arial" w:hAnsi="Arial" w:cs="Arial"/>
          <w:sz w:val="24"/>
          <w:szCs w:val="24"/>
        </w:rPr>
        <w:t>.</w:t>
      </w:r>
      <w:r w:rsidR="00FE1B0F" w:rsidRPr="00FE1B0F">
        <w:rPr>
          <w:rFonts w:ascii="Arial" w:hAnsi="Arial" w:cs="Arial"/>
          <w:sz w:val="24"/>
          <w:szCs w:val="24"/>
        </w:rPr>
        <w:t xml:space="preserve"> Psychiatry</w:t>
      </w:r>
      <w:r w:rsidR="00FE1B0F">
        <w:rPr>
          <w:rFonts w:ascii="Arial" w:hAnsi="Arial" w:cs="Arial"/>
          <w:sz w:val="24"/>
          <w:szCs w:val="24"/>
        </w:rPr>
        <w:t xml:space="preserve"> </w:t>
      </w:r>
      <w:r w:rsidR="00FE1B0F" w:rsidRPr="00FE1B0F">
        <w:rPr>
          <w:rFonts w:ascii="Arial" w:hAnsi="Arial" w:cs="Arial"/>
          <w:sz w:val="24"/>
          <w:szCs w:val="24"/>
        </w:rPr>
        <w:t>46</w:t>
      </w:r>
      <w:r w:rsidR="00FE1B0F">
        <w:rPr>
          <w:rFonts w:ascii="Arial" w:hAnsi="Arial" w:cs="Arial"/>
          <w:sz w:val="24"/>
          <w:szCs w:val="24"/>
        </w:rPr>
        <w:t xml:space="preserve"> </w:t>
      </w:r>
      <w:r w:rsidR="00FE1B0F" w:rsidRPr="00FE1B0F">
        <w:rPr>
          <w:rFonts w:ascii="Arial" w:hAnsi="Arial" w:cs="Arial"/>
          <w:sz w:val="24"/>
          <w:szCs w:val="24"/>
        </w:rPr>
        <w:t>(8)</w:t>
      </w:r>
      <w:r w:rsidR="00FE1B0F">
        <w:rPr>
          <w:rFonts w:ascii="Arial" w:hAnsi="Arial" w:cs="Arial"/>
          <w:sz w:val="24"/>
          <w:szCs w:val="24"/>
        </w:rPr>
        <w:t xml:space="preserve">, </w:t>
      </w:r>
      <w:r w:rsidR="00FE1B0F" w:rsidRPr="00FE1B0F">
        <w:rPr>
          <w:rFonts w:ascii="Arial" w:hAnsi="Arial" w:cs="Arial"/>
          <w:sz w:val="24"/>
          <w:szCs w:val="24"/>
        </w:rPr>
        <w:t>774-</w:t>
      </w:r>
      <w:r w:rsidR="00FE1B0F">
        <w:rPr>
          <w:rFonts w:ascii="Arial" w:hAnsi="Arial" w:cs="Arial"/>
          <w:sz w:val="24"/>
          <w:szCs w:val="24"/>
        </w:rPr>
        <w:t>7</w:t>
      </w:r>
      <w:r w:rsidR="00FE1B0F" w:rsidRPr="00FE1B0F">
        <w:rPr>
          <w:rFonts w:ascii="Arial" w:hAnsi="Arial" w:cs="Arial"/>
          <w:sz w:val="24"/>
          <w:szCs w:val="24"/>
        </w:rPr>
        <w:t>85.</w:t>
      </w:r>
    </w:p>
    <w:p w14:paraId="2FCAF765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>Yung, A.R., Cotter, J., Wood, S.J., McGorry, P., Thompson, A.D., Nelson, B., Lin, A., 2015. Childhood maltreatment and transition to psychotic disorder independently predict long-term functioning in young people at ultra-high risk for psychosis. Psychol. Med. 45 (16), 3453-3465.</w:t>
      </w:r>
    </w:p>
    <w:p w14:paraId="3FAA9946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lastRenderedPageBreak/>
        <w:t xml:space="preserve">Yung, A.R., McGorry, P.D., McFarlane, C.A., Jackson, H.J., Patton, G.C., </w:t>
      </w:r>
      <w:proofErr w:type="spellStart"/>
      <w:r w:rsidRPr="0030451E">
        <w:rPr>
          <w:rFonts w:ascii="Arial" w:hAnsi="Arial" w:cs="Arial"/>
          <w:sz w:val="24"/>
          <w:szCs w:val="24"/>
        </w:rPr>
        <w:t>Rakkar</w:t>
      </w:r>
      <w:proofErr w:type="spellEnd"/>
      <w:r w:rsidRPr="0030451E">
        <w:rPr>
          <w:rFonts w:ascii="Arial" w:hAnsi="Arial" w:cs="Arial"/>
          <w:sz w:val="24"/>
          <w:szCs w:val="24"/>
        </w:rPr>
        <w:t>, A., 1996.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Monitoring and care of young people at incipient risk of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51E">
        <w:rPr>
          <w:rFonts w:ascii="Arial" w:hAnsi="Arial" w:cs="Arial"/>
          <w:sz w:val="24"/>
          <w:szCs w:val="24"/>
        </w:rPr>
        <w:t>Schizophr</w:t>
      </w:r>
      <w:proofErr w:type="spellEnd"/>
      <w:r w:rsidRPr="0030451E">
        <w:rPr>
          <w:rFonts w:ascii="Arial" w:hAnsi="Arial" w:cs="Arial"/>
          <w:sz w:val="24"/>
          <w:szCs w:val="24"/>
        </w:rPr>
        <w:t>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Bull. 22 (2), 283-303.</w:t>
      </w:r>
    </w:p>
    <w:p w14:paraId="0EC6E72D" w14:textId="77777777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0451E">
        <w:rPr>
          <w:rFonts w:ascii="Arial" w:hAnsi="Arial" w:cs="Arial"/>
          <w:sz w:val="24"/>
          <w:szCs w:val="24"/>
        </w:rPr>
        <w:t xml:space="preserve">Yung, A.R., Phillips, L.J., McGorry, P.D., McFarlane, C.A., </w:t>
      </w:r>
      <w:proofErr w:type="spellStart"/>
      <w:r w:rsidRPr="0030451E">
        <w:rPr>
          <w:rFonts w:ascii="Arial" w:hAnsi="Arial" w:cs="Arial"/>
          <w:sz w:val="24"/>
          <w:szCs w:val="24"/>
        </w:rPr>
        <w:t>Francey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</w:t>
      </w:r>
      <w:proofErr w:type="spellStart"/>
      <w:r w:rsidRPr="0030451E">
        <w:rPr>
          <w:rFonts w:ascii="Arial" w:hAnsi="Arial" w:cs="Arial"/>
          <w:sz w:val="24"/>
          <w:szCs w:val="24"/>
        </w:rPr>
        <w:t>Harrigan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S., Patton, G.C., Jackson, H.J., 1998. </w:t>
      </w:r>
      <w:proofErr w:type="gramStart"/>
      <w:r w:rsidRPr="0030451E">
        <w:rPr>
          <w:rFonts w:ascii="Arial" w:hAnsi="Arial" w:cs="Arial"/>
          <w:sz w:val="24"/>
          <w:szCs w:val="24"/>
        </w:rPr>
        <w:t>Prediction of psychosis.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A step towards indicated prevention of schizophrenia.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Br. J. Psychiatry 172 (</w:t>
      </w:r>
      <w:proofErr w:type="spellStart"/>
      <w:r w:rsidRPr="0030451E">
        <w:rPr>
          <w:rFonts w:ascii="Arial" w:hAnsi="Arial" w:cs="Arial"/>
          <w:sz w:val="24"/>
          <w:szCs w:val="24"/>
        </w:rPr>
        <w:t>suppl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 33), 14-20.</w:t>
      </w:r>
      <w:proofErr w:type="gramEnd"/>
    </w:p>
    <w:p w14:paraId="69EB7C60" w14:textId="019B6F08" w:rsidR="007D6281" w:rsidRPr="0030451E" w:rsidRDefault="007D6281" w:rsidP="007D628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0451E">
        <w:rPr>
          <w:rFonts w:ascii="Arial" w:hAnsi="Arial" w:cs="Arial"/>
          <w:sz w:val="24"/>
          <w:szCs w:val="24"/>
        </w:rPr>
        <w:t xml:space="preserve">Yung, A.R., Yuen, H.P., McGorry, P.D., Phillips, L.J., Kelly, D., </w:t>
      </w:r>
      <w:proofErr w:type="spellStart"/>
      <w:r w:rsidRPr="0030451E">
        <w:rPr>
          <w:rFonts w:ascii="Arial" w:hAnsi="Arial" w:cs="Arial"/>
          <w:sz w:val="24"/>
          <w:szCs w:val="24"/>
        </w:rPr>
        <w:t>Dell'Olio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30451E">
        <w:rPr>
          <w:rFonts w:ascii="Arial" w:hAnsi="Arial" w:cs="Arial"/>
          <w:sz w:val="24"/>
          <w:szCs w:val="24"/>
        </w:rPr>
        <w:t>Francey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S.M., Cosgrave, E.M., </w:t>
      </w:r>
      <w:proofErr w:type="spellStart"/>
      <w:r w:rsidRPr="0030451E">
        <w:rPr>
          <w:rFonts w:ascii="Arial" w:hAnsi="Arial" w:cs="Arial"/>
          <w:sz w:val="24"/>
          <w:szCs w:val="24"/>
        </w:rPr>
        <w:t>Killackey</w:t>
      </w:r>
      <w:proofErr w:type="spellEnd"/>
      <w:r w:rsidRPr="0030451E">
        <w:rPr>
          <w:rFonts w:ascii="Arial" w:hAnsi="Arial" w:cs="Arial"/>
          <w:sz w:val="24"/>
          <w:szCs w:val="24"/>
        </w:rPr>
        <w:t xml:space="preserve">, E., Stanford, C., Godfrey, K., </w:t>
      </w:r>
      <w:proofErr w:type="spellStart"/>
      <w:r w:rsidRPr="0030451E">
        <w:rPr>
          <w:rFonts w:ascii="Arial" w:hAnsi="Arial" w:cs="Arial"/>
          <w:sz w:val="24"/>
          <w:szCs w:val="24"/>
        </w:rPr>
        <w:t>Buckby</w:t>
      </w:r>
      <w:proofErr w:type="spellEnd"/>
      <w:r w:rsidRPr="0030451E">
        <w:rPr>
          <w:rFonts w:ascii="Arial" w:hAnsi="Arial" w:cs="Arial"/>
          <w:sz w:val="24"/>
          <w:szCs w:val="24"/>
        </w:rPr>
        <w:t>, J., 2005.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51E">
        <w:rPr>
          <w:rFonts w:ascii="Arial" w:hAnsi="Arial" w:cs="Arial"/>
          <w:sz w:val="24"/>
          <w:szCs w:val="24"/>
        </w:rPr>
        <w:t>Mapping the onset of psychosis: the Comprehensive Assessment of At-Risk Mental States.</w:t>
      </w:r>
      <w:proofErr w:type="gramEnd"/>
      <w:r w:rsidRPr="0030451E">
        <w:rPr>
          <w:rFonts w:ascii="Arial" w:hAnsi="Arial" w:cs="Arial"/>
          <w:sz w:val="24"/>
          <w:szCs w:val="24"/>
        </w:rPr>
        <w:t xml:space="preserve"> Aust. N. Z. J. Psychiatry 39 (11-12), 964-971.</w:t>
      </w:r>
    </w:p>
    <w:p w14:paraId="42FF339D" w14:textId="67FA674A" w:rsidR="007D6281" w:rsidRPr="0030451E" w:rsidRDefault="007D6281" w:rsidP="007D6281">
      <w:pPr>
        <w:spacing w:line="480" w:lineRule="auto"/>
        <w:rPr>
          <w:rFonts w:ascii="Arial" w:hAnsi="Arial" w:cs="Arial"/>
          <w:sz w:val="24"/>
          <w:szCs w:val="24"/>
        </w:rPr>
      </w:pPr>
    </w:p>
    <w:p w14:paraId="0C595E1F" w14:textId="6CD229FB" w:rsidR="007D6281" w:rsidRPr="0030451E" w:rsidRDefault="007D6281" w:rsidP="007D6281">
      <w:pPr>
        <w:spacing w:line="480" w:lineRule="auto"/>
        <w:rPr>
          <w:rFonts w:ascii="Arial" w:hAnsi="Arial" w:cs="Arial"/>
          <w:sz w:val="24"/>
          <w:szCs w:val="24"/>
        </w:rPr>
      </w:pPr>
    </w:p>
    <w:p w14:paraId="55A173D9" w14:textId="718ABB09" w:rsidR="007D6281" w:rsidRPr="0030451E" w:rsidRDefault="007D6281" w:rsidP="007D6281">
      <w:pPr>
        <w:spacing w:line="480" w:lineRule="auto"/>
        <w:rPr>
          <w:rFonts w:ascii="Arial" w:hAnsi="Arial" w:cs="Arial"/>
          <w:sz w:val="24"/>
          <w:szCs w:val="24"/>
        </w:rPr>
      </w:pPr>
    </w:p>
    <w:p w14:paraId="3E712A1D" w14:textId="77777777" w:rsidR="007D6281" w:rsidRPr="0030451E" w:rsidRDefault="007D6281" w:rsidP="007D6281">
      <w:pPr>
        <w:spacing w:line="480" w:lineRule="auto"/>
        <w:rPr>
          <w:rFonts w:ascii="Arial" w:hAnsi="Arial" w:cs="Arial"/>
          <w:sz w:val="24"/>
          <w:szCs w:val="24"/>
        </w:rPr>
        <w:sectPr w:rsidR="007D6281" w:rsidRPr="0030451E" w:rsidSect="007D628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1426BB" w14:textId="3E5B6229" w:rsidR="005D787D" w:rsidRPr="0030451E" w:rsidRDefault="005D787D" w:rsidP="005D787D">
      <w:pPr>
        <w:rPr>
          <w:rFonts w:ascii="Arial" w:hAnsi="Arial" w:cs="Arial"/>
        </w:rPr>
      </w:pPr>
      <w:r w:rsidRPr="0030451E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C6F0F" w:rsidRPr="0030451E">
        <w:rPr>
          <w:rFonts w:ascii="Arial" w:hAnsi="Arial" w:cs="Arial"/>
          <w:b/>
          <w:sz w:val="24"/>
          <w:szCs w:val="24"/>
        </w:rPr>
        <w:t>1</w:t>
      </w:r>
      <w:r w:rsidRPr="0030451E">
        <w:rPr>
          <w:rFonts w:ascii="Arial" w:hAnsi="Arial" w:cs="Arial"/>
          <w:b/>
          <w:sz w:val="24"/>
          <w:szCs w:val="24"/>
        </w:rPr>
        <w:t xml:space="preserve">: </w:t>
      </w:r>
      <w:r w:rsidR="00E94C6D" w:rsidRPr="0030451E">
        <w:rPr>
          <w:rFonts w:ascii="Arial" w:hAnsi="Arial" w:cs="Arial"/>
          <w:b/>
          <w:sz w:val="24"/>
          <w:szCs w:val="24"/>
        </w:rPr>
        <w:t>Clinical and demographic g</w:t>
      </w:r>
      <w:r w:rsidR="006201A5" w:rsidRPr="0030451E">
        <w:rPr>
          <w:rFonts w:ascii="Arial" w:hAnsi="Arial" w:cs="Arial"/>
          <w:b/>
          <w:sz w:val="24"/>
          <w:szCs w:val="24"/>
        </w:rPr>
        <w:t xml:space="preserve">roup </w:t>
      </w:r>
      <w:r w:rsidR="0016189A" w:rsidRPr="0030451E">
        <w:rPr>
          <w:rFonts w:ascii="Arial" w:hAnsi="Arial" w:cs="Arial"/>
          <w:b/>
          <w:sz w:val="24"/>
          <w:szCs w:val="24"/>
        </w:rPr>
        <w:t>characteristics</w:t>
      </w:r>
      <w:r w:rsidR="004154F8" w:rsidRPr="0030451E">
        <w:rPr>
          <w:rFonts w:ascii="Arial" w:hAnsi="Arial" w:cs="Arial"/>
          <w:b/>
          <w:sz w:val="24"/>
          <w:szCs w:val="24"/>
        </w:rPr>
        <w:t xml:space="preserve"> according to employment </w:t>
      </w:r>
      <w:r w:rsidR="007D6224" w:rsidRPr="0030451E">
        <w:rPr>
          <w:rFonts w:ascii="Arial" w:hAnsi="Arial" w:cs="Arial"/>
          <w:b/>
          <w:sz w:val="24"/>
          <w:szCs w:val="24"/>
        </w:rPr>
        <w:t>outcome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2"/>
        <w:gridCol w:w="3005"/>
        <w:gridCol w:w="919"/>
        <w:gridCol w:w="1419"/>
        <w:gridCol w:w="236"/>
        <w:gridCol w:w="970"/>
        <w:gridCol w:w="1417"/>
        <w:gridCol w:w="851"/>
        <w:gridCol w:w="708"/>
        <w:gridCol w:w="709"/>
      </w:tblGrid>
      <w:tr w:rsidR="009630DB" w:rsidRPr="0030451E" w14:paraId="09DC3322" w14:textId="77777777" w:rsidTr="003B0701">
        <w:tc>
          <w:tcPr>
            <w:tcW w:w="32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11E9738" w14:textId="77777777" w:rsidR="000074F7" w:rsidRPr="0030451E" w:rsidRDefault="000074F7" w:rsidP="00907F1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9C1D87" w14:textId="77777777" w:rsidR="000074F7" w:rsidRPr="0030451E" w:rsidRDefault="000074F7" w:rsidP="00907F1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Employed at follow-up</w:t>
            </w:r>
          </w:p>
          <w:p w14:paraId="1925AA3F" w14:textId="77777777" w:rsidR="000074F7" w:rsidRPr="0030451E" w:rsidRDefault="000074F7" w:rsidP="00907F1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 xml:space="preserve"> = 184)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5501036F" w14:textId="77777777" w:rsidR="000074F7" w:rsidRPr="0030451E" w:rsidRDefault="000074F7" w:rsidP="00907F13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2ED9D48" w14:textId="77777777" w:rsidR="000074F7" w:rsidRPr="0030451E" w:rsidRDefault="000074F7" w:rsidP="00907F1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Unemployed at follow-up</w:t>
            </w:r>
          </w:p>
          <w:p w14:paraId="10B79279" w14:textId="77777777" w:rsidR="000074F7" w:rsidRPr="0030451E" w:rsidRDefault="000074F7" w:rsidP="00907F13">
            <w:pPr>
              <w:spacing w:before="60" w:after="6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 xml:space="preserve"> = 62)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6D7AF216" w14:textId="77777777" w:rsidR="000074F7" w:rsidRPr="0030451E" w:rsidRDefault="000074F7" w:rsidP="00907F1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14:paraId="20A636CC" w14:textId="77777777" w:rsidR="000074F7" w:rsidRPr="0030451E" w:rsidRDefault="000074F7" w:rsidP="00907F1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2390ECE1" w14:textId="77777777" w:rsidR="000074F7" w:rsidRPr="0030451E" w:rsidRDefault="000074F7" w:rsidP="00907F13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630DB" w:rsidRPr="0030451E" w14:paraId="172FE06F" w14:textId="77777777" w:rsidTr="003B0701">
        <w:tc>
          <w:tcPr>
            <w:tcW w:w="32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A24616" w14:textId="77777777" w:rsidR="000074F7" w:rsidRPr="0030451E" w:rsidRDefault="000074F7" w:rsidP="00907F13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Baseline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67B6AC" w14:textId="77777777" w:rsidR="000074F7" w:rsidRPr="0030451E" w:rsidRDefault="008D23FE" w:rsidP="00907F13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Available cases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D7C7E9" w14:textId="77777777" w:rsidR="000074F7" w:rsidRPr="0030451E" w:rsidRDefault="000074F7" w:rsidP="00907F13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Mean (</w:t>
            </w: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SD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D3759" w14:textId="77777777" w:rsidR="000074F7" w:rsidRPr="0030451E" w:rsidRDefault="000074F7" w:rsidP="00907F13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E114FE" w14:textId="77777777" w:rsidR="000074F7" w:rsidRPr="0030451E" w:rsidRDefault="008D23FE" w:rsidP="00907F13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Available cases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F2EF1" w14:textId="77777777" w:rsidR="000074F7" w:rsidRPr="0030451E" w:rsidRDefault="000074F7" w:rsidP="00907F13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Mean (</w:t>
            </w: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SD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E87ECA" w14:textId="77777777" w:rsidR="000074F7" w:rsidRPr="0030451E" w:rsidRDefault="000074F7" w:rsidP="00907F13">
            <w:pPr>
              <w:spacing w:before="40" w:after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4B770" w14:textId="77777777" w:rsidR="000074F7" w:rsidRPr="0030451E" w:rsidRDefault="000074F7" w:rsidP="00907F13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df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0E3C66" w14:textId="77777777" w:rsidR="000074F7" w:rsidRPr="0030451E" w:rsidRDefault="000074F7" w:rsidP="00907F13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</w:p>
        </w:tc>
      </w:tr>
      <w:tr w:rsidR="009630DB" w:rsidRPr="0030451E" w14:paraId="24BBD878" w14:textId="77777777" w:rsidTr="003B0701"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</w:tcPr>
          <w:p w14:paraId="22C1D1D3" w14:textId="77777777" w:rsidR="000074F7" w:rsidRPr="0030451E" w:rsidRDefault="000074F7" w:rsidP="00E90AC6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009B5AC8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62F656F0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18.48 (3.24)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F721C71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14:paraId="77B9E587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1A75B03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18.95 (3.29)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C5B5C60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-0.979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57F3CA5B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EA6EC16" w14:textId="77777777" w:rsidR="000074F7" w:rsidRPr="0030451E" w:rsidRDefault="000074F7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.329</w:t>
            </w:r>
          </w:p>
        </w:tc>
      </w:tr>
      <w:tr w:rsidR="009630DB" w:rsidRPr="0030451E" w14:paraId="7A75A481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C2A37" w14:textId="77777777" w:rsidR="00BF5196" w:rsidRPr="0030451E" w:rsidRDefault="00BF5196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Duration of untreated illness (days)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19C69C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892E36A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374.58 (473.84)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B3779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FBC7E5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3052BD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531.09 (539.34)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2FF7E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-2.035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704EA6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863A41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.043</w:t>
            </w:r>
          </w:p>
        </w:tc>
      </w:tr>
      <w:tr w:rsidR="009630DB" w:rsidRPr="0030451E" w14:paraId="10EEC8CB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E15A" w14:textId="77777777" w:rsidR="004D5EFE" w:rsidRPr="0030451E" w:rsidRDefault="004D5EFE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CAARMS positive </w:t>
            </w:r>
            <w:r w:rsidR="002F2DC0" w:rsidRPr="0030451E">
              <w:rPr>
                <w:rFonts w:ascii="Arial" w:hAnsi="Arial" w:cs="Arial"/>
                <w:sz w:val="16"/>
                <w:szCs w:val="16"/>
              </w:rPr>
              <w:t>symptoms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DB5F02C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7CB7D7B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6.26 (2.77)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99CC0D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B35C593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E94A60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7.05 (2.30)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74B00" w14:textId="77777777" w:rsidR="004D5EFE" w:rsidRPr="0030451E" w:rsidRDefault="00FA4BA8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1.922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64F7DE" w14:textId="77777777" w:rsidR="004D5EFE" w:rsidRPr="0030451E" w:rsidRDefault="00FA4BA8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85FAAE" w14:textId="77777777" w:rsidR="004D5EFE" w:rsidRPr="0030451E" w:rsidRDefault="00FA4BA8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.056</w:t>
            </w:r>
          </w:p>
        </w:tc>
      </w:tr>
      <w:tr w:rsidR="009630DB" w:rsidRPr="0030451E" w14:paraId="5FBB4B3E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9D695" w14:textId="77777777" w:rsidR="004D5EFE" w:rsidRPr="0030451E" w:rsidRDefault="002F2DC0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CAARMS negative symptoms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FC9ECDE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090D936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7.64 (3.07)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E9E147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A7459F4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CABB48A" w14:textId="77777777" w:rsidR="004D5EFE" w:rsidRPr="0030451E" w:rsidRDefault="004D5EFE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8.11 (3.03)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39F63D" w14:textId="1DEDC367" w:rsidR="004D5EFE" w:rsidRPr="0030451E" w:rsidRDefault="008B3477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</w:t>
            </w:r>
            <w:r w:rsidR="00FA4BA8" w:rsidRPr="0030451E">
              <w:rPr>
                <w:rFonts w:ascii="Arial" w:hAnsi="Arial" w:cs="Arial"/>
                <w:sz w:val="16"/>
                <w:szCs w:val="16"/>
              </w:rPr>
              <w:t>.992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A84F69" w14:textId="77777777" w:rsidR="004D5EFE" w:rsidRPr="0030451E" w:rsidRDefault="00FA4BA8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FB5366" w14:textId="77777777" w:rsidR="004D5EFE" w:rsidRPr="0030451E" w:rsidRDefault="00FA4BA8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.322</w:t>
            </w:r>
          </w:p>
        </w:tc>
      </w:tr>
      <w:tr w:rsidR="009630DB" w:rsidRPr="0030451E" w14:paraId="3F798B13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26589" w14:textId="77777777" w:rsidR="00BF5196" w:rsidRPr="0030451E" w:rsidRDefault="00BF5196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BPRS psychotic subscale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13E14B5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5AD38B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9.38 (2.91)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65EA4C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DDA3E52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895D264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9.66 (3.50)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510E1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-0.620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557DAD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C32BF1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.536</w:t>
            </w:r>
          </w:p>
        </w:tc>
      </w:tr>
      <w:tr w:rsidR="009630DB" w:rsidRPr="0030451E" w14:paraId="775965FF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93F87" w14:textId="77777777" w:rsidR="00BF5196" w:rsidRPr="0030451E" w:rsidRDefault="00BF5196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SANS total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D66FFE7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373FCF0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18.46 (12.41)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B499F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30428B6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9AA0B0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24.06 (14.61)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136039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-2.708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65F2DD7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92.8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6E87B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.008</w:t>
            </w:r>
          </w:p>
        </w:tc>
      </w:tr>
      <w:tr w:rsidR="009630DB" w:rsidRPr="0030451E" w14:paraId="733F1CA1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AE4C4" w14:textId="77777777" w:rsidR="00BF5196" w:rsidRPr="0030451E" w:rsidRDefault="00BF5196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HAM-A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6171A3B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F5619E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16.08 (8.92)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2CB645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F593881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D9729F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15.15 (6.94)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0F1BB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0.481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A75981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2186D9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.632</w:t>
            </w:r>
          </w:p>
        </w:tc>
      </w:tr>
      <w:tr w:rsidR="009630DB" w:rsidRPr="0030451E" w14:paraId="20E635CD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A389C" w14:textId="77777777" w:rsidR="00BF5196" w:rsidRPr="0030451E" w:rsidRDefault="00BF5196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HAM-D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F9A96B4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8947606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18.92 (9.82)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8076C2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558BB41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14911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18.93 (10.17)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0F72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-0.003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D07E6E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8EF8A8" w14:textId="77777777" w:rsidR="00BF5196" w:rsidRPr="0030451E" w:rsidRDefault="00BF519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.997</w:t>
            </w:r>
          </w:p>
        </w:tc>
      </w:tr>
      <w:tr w:rsidR="00EE49B6" w:rsidRPr="0030451E" w14:paraId="1B05277D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6E817" w14:textId="3E4E64EE" w:rsidR="00EE49B6" w:rsidRPr="0030451E" w:rsidRDefault="00EE49B6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Social functioning (QLS subscale)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732A49B" w14:textId="036323F7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CE19783" w14:textId="237D9A3B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30.58 (10.40)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7E6830" w14:textId="77777777" w:rsidR="00EE49B6" w:rsidRPr="0030451E" w:rsidRDefault="00EE49B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D6FCCFB" w14:textId="0D67600C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17A753" w14:textId="23AEFE3B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25.74 (12.25)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1BCE" w14:textId="5FEB23F7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-2.770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E68308" w14:textId="4CD1616B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3D9189" w14:textId="17932016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.007</w:t>
            </w:r>
          </w:p>
        </w:tc>
      </w:tr>
      <w:tr w:rsidR="00EE49B6" w:rsidRPr="0030451E" w14:paraId="1B6F799C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2AADE" w14:textId="60020738" w:rsidR="00EE49B6" w:rsidRPr="0030451E" w:rsidRDefault="003B0701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Occupational</w:t>
            </w:r>
            <w:r w:rsidR="00EE49B6" w:rsidRPr="0030451E">
              <w:rPr>
                <w:rFonts w:ascii="Arial" w:hAnsi="Arial" w:cs="Arial"/>
                <w:sz w:val="16"/>
                <w:szCs w:val="16"/>
              </w:rPr>
              <w:t xml:space="preserve"> functioning (QLS subscale)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F01FA91" w14:textId="51DC715E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9F64027" w14:textId="78529B2B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13.74 (6.78)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07E9D6" w14:textId="77777777" w:rsidR="00EE49B6" w:rsidRPr="0030451E" w:rsidRDefault="00EE49B6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5A2B67F" w14:textId="10F60828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FF45D" w14:textId="6CFFBF66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10.49 (7.30)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E5F8A" w14:textId="0AE3EA18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-3.169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EF3FD1D" w14:textId="6498595B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41FC0E" w14:textId="43A8F291" w:rsidR="00EE49B6" w:rsidRPr="0030451E" w:rsidRDefault="00170B7F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.002</w:t>
            </w:r>
          </w:p>
        </w:tc>
      </w:tr>
      <w:tr w:rsidR="000C0FC1" w:rsidRPr="0030451E" w14:paraId="15E38F6C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9151D" w14:textId="66CD20C6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CTQ total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A0BCE5B" w14:textId="666F330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1F84437" w14:textId="53059159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45.57 (17.68)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5DAC93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0B25EE4" w14:textId="17A5DC33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EF225A" w14:textId="50FD5456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53.22 (20.46)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5A227" w14:textId="21994FD8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-2.589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A6245" w14:textId="1198DAD4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08E26E" w14:textId="300FA3D3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.010</w:t>
            </w:r>
          </w:p>
        </w:tc>
      </w:tr>
      <w:tr w:rsidR="00362749" w:rsidRPr="0030451E" w14:paraId="1F34A484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A65DD" w14:textId="4D61DDDD" w:rsidR="00362749" w:rsidRPr="0030451E" w:rsidRDefault="00362749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Full-scale IQ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F827D97" w14:textId="31A9DFF9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C18ED70" w14:textId="00E0E5CC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99.73 (12.91)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59A486" w14:textId="77777777" w:rsidR="00362749" w:rsidRPr="0030451E" w:rsidRDefault="00362749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109836B" w14:textId="4EDC6760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03786F" w14:textId="46F6EFA8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95.09 (14.73)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02EFE" w14:textId="0A54DA79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-2.040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8772A2" w14:textId="744E10A5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4578B5" w14:textId="71E18F16" w:rsidR="00362749" w:rsidRPr="0030451E" w:rsidRDefault="00EA4483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.043</w:t>
            </w:r>
          </w:p>
        </w:tc>
      </w:tr>
      <w:tr w:rsidR="000C0FC1" w:rsidRPr="0030451E" w14:paraId="679F8A6C" w14:textId="77777777" w:rsidTr="003B07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DFBC2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4EC0286D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CDBCD77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7662F56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2DFAC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8BB6C66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3A779E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0BDE2F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579F99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9260FD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C0FC1" w:rsidRPr="0030451E" w14:paraId="3733AF27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3A22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1591B0B" w14:textId="77777777" w:rsidR="000C0FC1" w:rsidRPr="0030451E" w:rsidRDefault="000C0FC1" w:rsidP="00E90AC6">
            <w:pPr>
              <w:spacing w:after="40"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26F5608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442CFF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67F2666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F10953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F68C7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χ2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6379E7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486411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0C0FC1" w:rsidRPr="0030451E" w14:paraId="45837E66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32FE0" w14:textId="77777777" w:rsidR="000C0FC1" w:rsidRPr="0030451E" w:rsidRDefault="000C0FC1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Female gender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4E093DE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6959046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55.4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CCB75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5A6356C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5C5BFB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18DAA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1.397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E498A9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C1666E" w14:textId="77777777" w:rsidR="000C0FC1" w:rsidRPr="0030451E" w:rsidRDefault="000C0FC1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0E4B82C2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923FE" w14:textId="2103545C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Any psychiatric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FB6B112" w14:textId="17C81F79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EB3EBA9" w14:textId="736C1475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73.9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64906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805A43B" w14:textId="1459D2DA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7A1DDD" w14:textId="54FAC2E5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67.7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86421" w14:textId="3313B2E5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0.577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860C59" w14:textId="15C2BDA8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.447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947B5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07E6D70E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4F362" w14:textId="1CB83D0C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Anxiety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D49D8C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50D625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38C7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AB05C5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D253E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E9EC3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18846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.315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9D202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04664895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4DC9F" w14:textId="7E2127F9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Mood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A20A3D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13B48E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65.8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6883D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695776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11ECF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D0EC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EBFD7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66D78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5F5CF452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B3201" w14:textId="243B4BDF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Substance use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9BA293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5CBF64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21.2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B4C13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D651B4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D3FA0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D030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0.655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DA7E8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360B5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66587413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5DC16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PACE clinic entry </w:t>
            </w:r>
            <w:proofErr w:type="spellStart"/>
            <w:r w:rsidRPr="0030451E">
              <w:rPr>
                <w:rFonts w:ascii="Arial" w:hAnsi="Arial" w:cs="Arial"/>
                <w:sz w:val="16"/>
                <w:szCs w:val="16"/>
              </w:rPr>
              <w:t>criteria</w:t>
            </w:r>
            <w:r w:rsidRPr="0030451E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DA8F9D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686137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A4711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F93BBE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9B5A8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EC412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8BA49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7377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3A787AC7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9E98C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APS only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C31883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344409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63.6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6F803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C963B6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72E46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B1C79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41F8B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EE712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19312241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FD4F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BLIPS only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FA4917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76CA2C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AD500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CE4356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E1528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2737F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F99F5E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7BD1E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64930CF0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BD116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Vulnerability only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390F8A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BA1142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903B4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13EAAF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32C5D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B99D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DA9F92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C7B5B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15CDCB6B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43CC2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APS and BLIPS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87BDC0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2B5EF6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AE5F5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48B8DE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CFC1D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C36B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DCBE2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77178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0FB4F5F2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17EA6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APS and vulnerability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B64515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2904DF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0AF54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06FD59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62024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FE6AB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517B6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F7CE5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5FD17142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BF9E4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BLIPS and vulnerability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9BE636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7F8AD3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1979A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E5E079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855FD9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EDD6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7AFA36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1BDBF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466746C0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2E08D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All three criteria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09D201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6E50C4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145FF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4B3187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BF053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8FE5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82B2F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177EC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74A3D1D8" w14:textId="77777777" w:rsidTr="003B0701">
        <w:tc>
          <w:tcPr>
            <w:tcW w:w="3227" w:type="dxa"/>
            <w:gridSpan w:val="2"/>
            <w:tcBorders>
              <w:top w:val="nil"/>
              <w:left w:val="nil"/>
              <w:right w:val="nil"/>
            </w:tcBorders>
          </w:tcPr>
          <w:p w14:paraId="0311FEE8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646CC4E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3BC9A0D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12D26C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7C36BBF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AD5309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FB51C0B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2201A505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4246E2F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D2255" w:rsidRPr="0030451E" w14:paraId="571249D9" w14:textId="77777777" w:rsidTr="003B0701">
        <w:tc>
          <w:tcPr>
            <w:tcW w:w="32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B64454" w14:textId="77777777" w:rsidR="00ED2255" w:rsidRPr="0030451E" w:rsidRDefault="00ED2255" w:rsidP="00ED2255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Follow-up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6823E8" w14:textId="77777777" w:rsidR="00ED2255" w:rsidRPr="0030451E" w:rsidRDefault="00ED2255" w:rsidP="00ED2255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Available cases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364981" w14:textId="77777777" w:rsidR="00ED2255" w:rsidRPr="0030451E" w:rsidRDefault="00ED2255" w:rsidP="00ED2255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Mean (</w:t>
            </w: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SD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AECBFA" w14:textId="77777777" w:rsidR="00ED2255" w:rsidRPr="0030451E" w:rsidRDefault="00ED2255" w:rsidP="00ED2255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D4283D" w14:textId="77777777" w:rsidR="00ED2255" w:rsidRPr="0030451E" w:rsidRDefault="00ED2255" w:rsidP="00ED2255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Available cases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86DA6" w14:textId="77777777" w:rsidR="00ED2255" w:rsidRPr="0030451E" w:rsidRDefault="00ED2255" w:rsidP="00ED2255">
            <w:pPr>
              <w:spacing w:before="40"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Mean (</w:t>
            </w: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SD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3349B4" w14:textId="77777777" w:rsidR="00ED2255" w:rsidRPr="0030451E" w:rsidRDefault="00ED2255" w:rsidP="00ED2255">
            <w:pPr>
              <w:spacing w:before="40" w:after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t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9F5468" w14:textId="77777777" w:rsidR="00ED2255" w:rsidRPr="0030451E" w:rsidRDefault="00ED2255" w:rsidP="00ED2255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df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7607B3" w14:textId="77777777" w:rsidR="00ED2255" w:rsidRPr="0030451E" w:rsidRDefault="00ED2255" w:rsidP="00ED2255">
            <w:pPr>
              <w:spacing w:before="40" w:after="4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</w:p>
        </w:tc>
      </w:tr>
      <w:tr w:rsidR="00ED2255" w:rsidRPr="0030451E" w14:paraId="3FFFC543" w14:textId="77777777" w:rsidTr="003B0701">
        <w:tc>
          <w:tcPr>
            <w:tcW w:w="3227" w:type="dxa"/>
            <w:gridSpan w:val="2"/>
            <w:tcBorders>
              <w:left w:val="nil"/>
              <w:bottom w:val="nil"/>
              <w:right w:val="nil"/>
            </w:tcBorders>
          </w:tcPr>
          <w:p w14:paraId="73A7F25B" w14:textId="77777777" w:rsidR="00ED2255" w:rsidRPr="0030451E" w:rsidRDefault="00ED2255" w:rsidP="00E90AC6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</w:tcPr>
          <w:p w14:paraId="0D0975D0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3EF95DA4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25.67 (4.98)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7F8A3571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14:paraId="74311A39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AC7E562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27.10 (5.18)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1B7B101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-1.934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7F0E2304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C623E60" w14:textId="77777777" w:rsidR="00ED2255" w:rsidRPr="0030451E" w:rsidRDefault="00ED2255" w:rsidP="00E90AC6">
            <w:pPr>
              <w:spacing w:before="4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.054</w:t>
            </w:r>
          </w:p>
        </w:tc>
      </w:tr>
      <w:tr w:rsidR="00ED2255" w:rsidRPr="0030451E" w14:paraId="795BDD5A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73C1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Length of follow-up (years)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74899D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742A81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7.20 (3.11)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3681A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D187F3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D6416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8.11 (3.69)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6ADC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-1.760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969EF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92.1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5C34A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.082</w:t>
            </w:r>
          </w:p>
        </w:tc>
      </w:tr>
      <w:tr w:rsidR="00ED2255" w:rsidRPr="0030451E" w14:paraId="746B9748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7B005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BPRS psychotic subscale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D38801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B95D44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6.15 (3.32)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FCB7C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32311E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73999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8.42 (4.05)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9518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-3.976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018FCF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AD323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&lt; .001</w:t>
            </w:r>
          </w:p>
        </w:tc>
      </w:tr>
      <w:tr w:rsidR="00ED2255" w:rsidRPr="0030451E" w14:paraId="039BB42D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78D4E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SANS total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714D5C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55946F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7.77 (9.57)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03993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E1AA59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4F18A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21.79 (17.89)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6CA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-5.843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BE36C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71.9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48456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&lt; .001</w:t>
            </w:r>
          </w:p>
        </w:tc>
      </w:tr>
      <w:tr w:rsidR="00ED2255" w:rsidRPr="0030451E" w14:paraId="53E92D47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BCC76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HAM-A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7BF817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8D7823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7.53 (6.95)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AB176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4AC9BD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E3320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12.07 (8.93)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3868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-3.618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94D655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35116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.001</w:t>
            </w:r>
          </w:p>
        </w:tc>
      </w:tr>
      <w:tr w:rsidR="00ED2255" w:rsidRPr="0030451E" w14:paraId="2278CDED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D19D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HAM-D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9C83F3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22CF56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7.66 (7.84)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CEFF2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D20593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0C1E4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13.82 (10.69)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53B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-4.180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92584D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64BD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&lt; .001</w:t>
            </w:r>
          </w:p>
        </w:tc>
      </w:tr>
      <w:tr w:rsidR="00ED2255" w:rsidRPr="0030451E" w14:paraId="4A1312AF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C9F7C" w14:textId="4A6FFA05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Social functioning (QLS subscale)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ECF357B" w14:textId="25F49386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E439CEE" w14:textId="6B71613B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39.38 (9.44)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E829D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F9A96C4" w14:textId="32CC41D0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96BFBD" w14:textId="1F0B09B0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29.26 (12.59)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63BD" w14:textId="05CAFA01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-5.805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6D3EB3" w14:textId="56E5B7AD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85.2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0B283A" w14:textId="45C45458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&lt; .001</w:t>
            </w:r>
          </w:p>
        </w:tc>
      </w:tr>
      <w:tr w:rsidR="00ED2255" w:rsidRPr="0030451E" w14:paraId="5616F0A6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EC8A" w14:textId="1B766BBD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Occupational functioning (QLS subscale)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DEE4300" w14:textId="6105A300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88D1ACF" w14:textId="36380ED6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20.63 (4.20)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4A5FC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84A04D5" w14:textId="304B1A0E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A80C2F" w14:textId="0C6D3A45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8.53 (6.19)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858BD" w14:textId="556118A5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-14.327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A1398E" w14:textId="2D8E12B3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80.9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29CFD4" w14:textId="6D4CC9FD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&lt; .001</w:t>
            </w:r>
          </w:p>
        </w:tc>
      </w:tr>
      <w:tr w:rsidR="00ED2255" w:rsidRPr="0030451E" w14:paraId="676266CB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76985" w14:textId="1FC08FF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Full-scale IQ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467B69C" w14:textId="30D7B420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9D5475A" w14:textId="68EFEC71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103.23 (14.25)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F346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62945F4" w14:textId="574E9C6B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6D7DE0" w14:textId="260E53CC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97.12 (14.89)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82EB37" w14:textId="4D50E698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-2.798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8868BF2" w14:textId="33AB433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B3C392" w14:textId="4C3E6155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.006</w:t>
            </w:r>
          </w:p>
        </w:tc>
      </w:tr>
      <w:tr w:rsidR="00ED2255" w:rsidRPr="0030451E" w14:paraId="52404CFE" w14:textId="77777777" w:rsidTr="003B07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C8635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B5568C3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66A0BB9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F492C8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3F0CD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EDD6CD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A5B6B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5E99C9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3EAD08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80CCDE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D2255" w:rsidRPr="0030451E" w14:paraId="3FFA6893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69F4B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FA9ACC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B553DE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34C64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3A8235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613A6B" w14:textId="77777777" w:rsidR="00ED2255" w:rsidRPr="0030451E" w:rsidRDefault="00ED2255" w:rsidP="00E90AC6">
            <w:pPr>
              <w:spacing w:after="40"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0AE4FA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χ2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FF16F2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2030B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1556E6C1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D8181" w14:textId="2BC060EA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Any psychiatric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E9E154C" w14:textId="0E52C801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1A3B983" w14:textId="18CF7D6C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10933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3EC3012" w14:textId="6B0B4E68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FCF7E2" w14:textId="2BCBD223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E6EAC" w14:textId="454940FC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A88099" w14:textId="264EED33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5A255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12B2A309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AA5F3" w14:textId="45619BB3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D2C59" w:rsidRPr="0030451E">
              <w:rPr>
                <w:rFonts w:ascii="Arial" w:hAnsi="Arial" w:cs="Arial"/>
                <w:sz w:val="16"/>
                <w:szCs w:val="16"/>
              </w:rPr>
              <w:t>Psychotic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60D06E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CCE015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1730E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2BB681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94AB85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4E88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4.668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D878E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A2054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43206D22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54325" w14:textId="1A805552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Anxiety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328DC91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46871B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36.4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DF44B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15BBBA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3BD99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D4A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4.455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E945B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3592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18FFF408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79920" w14:textId="1F2B08E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Mood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48A506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93BF30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E6814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4FA235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2A69F7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300CC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8.247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665B2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C29CA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613FCAA8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19014" w14:textId="70A11BB1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          Substance use disorder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441197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079FD8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32.6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FF4EE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783A6B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A0E69F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C378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7.154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AC1B9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ABB4B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4ACC2923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E7F7F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 xml:space="preserve">Completed high </w:t>
            </w:r>
            <w:proofErr w:type="spellStart"/>
            <w:r w:rsidRPr="0030451E">
              <w:rPr>
                <w:rFonts w:ascii="Arial" w:hAnsi="Arial" w:cs="Arial"/>
                <w:sz w:val="16"/>
                <w:szCs w:val="16"/>
              </w:rPr>
              <w:t>school</w:t>
            </w:r>
            <w:r w:rsidRPr="0030451E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497E1DA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64371F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58.2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771D30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48A7B731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BBD3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624A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8.927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8B9977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F4F79D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03332A16" w14:textId="77777777" w:rsidTr="003B0701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2FB29" w14:textId="77777777" w:rsidR="00ED2255" w:rsidRPr="0030451E" w:rsidRDefault="00ED2255" w:rsidP="00E90AC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Living independently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B7A066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3543AD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55.4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6318E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1BE85D2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0B376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45.2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919E78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1.964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792AF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717F73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255" w:rsidRPr="0030451E" w14:paraId="6D916CE7" w14:textId="77777777" w:rsidTr="003B0701">
        <w:tc>
          <w:tcPr>
            <w:tcW w:w="3227" w:type="dxa"/>
            <w:gridSpan w:val="2"/>
            <w:tcBorders>
              <w:top w:val="nil"/>
              <w:left w:val="nil"/>
              <w:right w:val="nil"/>
            </w:tcBorders>
          </w:tcPr>
          <w:p w14:paraId="5CE23028" w14:textId="77777777" w:rsidR="00ED2255" w:rsidRPr="0030451E" w:rsidRDefault="00ED2255" w:rsidP="00E90AC6">
            <w:pPr>
              <w:spacing w:after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In a romantic relationship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6C5E6824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7CCE165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53.3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93C5C7B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6BB48FCE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8FDC9B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27.4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B3089AA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12.440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601DEEDC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&lt; .001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7615F49" w14:textId="77777777" w:rsidR="00ED2255" w:rsidRPr="0030451E" w:rsidRDefault="00ED2255" w:rsidP="00E90AC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0BBDA5" w14:textId="413D8707" w:rsidR="00CE6340" w:rsidRPr="0030451E" w:rsidRDefault="00CE6340" w:rsidP="004240BE">
      <w:pPr>
        <w:spacing w:before="120" w:after="0"/>
        <w:jc w:val="both"/>
        <w:rPr>
          <w:rFonts w:ascii="Arial" w:hAnsi="Arial" w:cs="Arial"/>
          <w:b/>
          <w:sz w:val="16"/>
          <w:szCs w:val="16"/>
        </w:rPr>
      </w:pPr>
      <w:r w:rsidRPr="0030451E">
        <w:rPr>
          <w:rFonts w:ascii="Arial" w:hAnsi="Arial" w:cs="Arial"/>
          <w:b/>
          <w:sz w:val="16"/>
          <w:szCs w:val="16"/>
        </w:rPr>
        <w:t>Abbreviations:</w:t>
      </w:r>
      <w:r w:rsidRPr="0030451E">
        <w:rPr>
          <w:rFonts w:ascii="Arial" w:hAnsi="Arial" w:cs="Arial"/>
          <w:sz w:val="16"/>
          <w:szCs w:val="16"/>
        </w:rPr>
        <w:t xml:space="preserve"> APS: Attenuated psychotic symptoms; BLIPS: Brief limited intermittent psychotic symptoms; BPRS: Brief Psychiatric Rating Scale; </w:t>
      </w:r>
      <w:r w:rsidR="004958CC" w:rsidRPr="0030451E">
        <w:rPr>
          <w:rFonts w:ascii="Arial" w:hAnsi="Arial" w:cs="Arial"/>
          <w:sz w:val="16"/>
          <w:szCs w:val="16"/>
        </w:rPr>
        <w:t xml:space="preserve">CAARMS: Comprehensive Assessment of </w:t>
      </w:r>
      <w:proofErr w:type="gramStart"/>
      <w:r w:rsidR="004958CC" w:rsidRPr="0030451E">
        <w:rPr>
          <w:rFonts w:ascii="Arial" w:hAnsi="Arial" w:cs="Arial"/>
          <w:sz w:val="16"/>
          <w:szCs w:val="16"/>
        </w:rPr>
        <w:t>At</w:t>
      </w:r>
      <w:proofErr w:type="gramEnd"/>
      <w:r w:rsidR="004958CC" w:rsidRPr="0030451E">
        <w:rPr>
          <w:rFonts w:ascii="Arial" w:hAnsi="Arial" w:cs="Arial"/>
          <w:sz w:val="16"/>
          <w:szCs w:val="16"/>
        </w:rPr>
        <w:t xml:space="preserve"> Risk Mental States; </w:t>
      </w:r>
      <w:r w:rsidRPr="0030451E">
        <w:rPr>
          <w:rFonts w:ascii="Arial" w:hAnsi="Arial" w:cs="Arial"/>
          <w:sz w:val="16"/>
          <w:szCs w:val="16"/>
        </w:rPr>
        <w:t>CTQ:</w:t>
      </w:r>
      <w:r w:rsidR="00170B7F" w:rsidRPr="0030451E">
        <w:rPr>
          <w:rFonts w:ascii="Arial" w:hAnsi="Arial" w:cs="Arial"/>
          <w:sz w:val="16"/>
          <w:szCs w:val="16"/>
        </w:rPr>
        <w:t xml:space="preserve"> Childhood Trauma Questionnaire; </w:t>
      </w:r>
      <w:r w:rsidRPr="0030451E">
        <w:rPr>
          <w:rFonts w:ascii="Arial" w:hAnsi="Arial" w:cs="Arial"/>
          <w:sz w:val="16"/>
          <w:szCs w:val="16"/>
        </w:rPr>
        <w:t xml:space="preserve">HAM-A: Hamilton Rating Scale for Anxiety; HAM-D: Hamilton Rating Scale for Depression; </w:t>
      </w:r>
      <w:r w:rsidR="00FD7622" w:rsidRPr="0030451E">
        <w:rPr>
          <w:rFonts w:ascii="Arial" w:hAnsi="Arial" w:cs="Arial"/>
          <w:sz w:val="16"/>
          <w:szCs w:val="16"/>
        </w:rPr>
        <w:t>PACE: Personal Assessment and C</w:t>
      </w:r>
      <w:r w:rsidR="00307265" w:rsidRPr="0030451E">
        <w:rPr>
          <w:rFonts w:ascii="Arial" w:hAnsi="Arial" w:cs="Arial"/>
          <w:sz w:val="16"/>
          <w:szCs w:val="16"/>
        </w:rPr>
        <w:t xml:space="preserve">risis </w:t>
      </w:r>
      <w:r w:rsidR="00FD7622" w:rsidRPr="0030451E">
        <w:rPr>
          <w:rFonts w:ascii="Arial" w:hAnsi="Arial" w:cs="Arial"/>
          <w:sz w:val="16"/>
          <w:szCs w:val="16"/>
        </w:rPr>
        <w:t xml:space="preserve">Evaluation; </w:t>
      </w:r>
      <w:r w:rsidR="009864F4" w:rsidRPr="0030451E">
        <w:rPr>
          <w:rFonts w:ascii="Arial" w:hAnsi="Arial" w:cs="Arial"/>
          <w:sz w:val="16"/>
          <w:szCs w:val="16"/>
        </w:rPr>
        <w:t xml:space="preserve">QLS: Quality of Life Scale; </w:t>
      </w:r>
      <w:r w:rsidRPr="0030451E">
        <w:rPr>
          <w:rFonts w:ascii="Arial" w:hAnsi="Arial" w:cs="Arial"/>
          <w:sz w:val="16"/>
          <w:szCs w:val="16"/>
        </w:rPr>
        <w:t>SANS: Scale for the Assessment of N</w:t>
      </w:r>
      <w:r w:rsidR="00CD06FC" w:rsidRPr="0030451E">
        <w:rPr>
          <w:rFonts w:ascii="Arial" w:hAnsi="Arial" w:cs="Arial"/>
          <w:sz w:val="16"/>
          <w:szCs w:val="16"/>
        </w:rPr>
        <w:t>egative Symptoms</w:t>
      </w:r>
    </w:p>
    <w:p w14:paraId="00775A28" w14:textId="77777777" w:rsidR="00067987" w:rsidRPr="0030451E" w:rsidRDefault="00067987" w:rsidP="004240BE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30451E">
        <w:rPr>
          <w:rFonts w:ascii="Arial" w:hAnsi="Arial" w:cs="Arial"/>
          <w:sz w:val="16"/>
          <w:szCs w:val="16"/>
          <w:vertAlign w:val="superscript"/>
        </w:rPr>
        <w:t>a</w:t>
      </w:r>
      <w:proofErr w:type="gramEnd"/>
      <w:r w:rsidRPr="0030451E">
        <w:rPr>
          <w:rFonts w:ascii="Arial" w:hAnsi="Arial" w:cs="Arial"/>
          <w:sz w:val="16"/>
          <w:szCs w:val="16"/>
        </w:rPr>
        <w:t xml:space="preserve"> PACE entry criteria data was unavailable for four employed and six unemployed patients. Chi-square was not calculated for group differences in PACE entry criteria because, in some instances, the expected number of cases in each cell was less than 5</w:t>
      </w:r>
    </w:p>
    <w:p w14:paraId="7DCA63B4" w14:textId="77777777" w:rsidR="00BF00D0" w:rsidRPr="0030451E" w:rsidRDefault="00067987" w:rsidP="004240BE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30451E">
        <w:rPr>
          <w:rFonts w:ascii="Arial" w:hAnsi="Arial" w:cs="Arial"/>
          <w:sz w:val="16"/>
          <w:szCs w:val="16"/>
          <w:vertAlign w:val="superscript"/>
        </w:rPr>
        <w:t>b</w:t>
      </w:r>
      <w:proofErr w:type="gramEnd"/>
      <w:r w:rsidR="00BF00D0" w:rsidRPr="0030451E">
        <w:rPr>
          <w:rFonts w:ascii="Arial" w:hAnsi="Arial" w:cs="Arial"/>
          <w:sz w:val="16"/>
          <w:szCs w:val="16"/>
        </w:rPr>
        <w:t xml:space="preserve"> </w:t>
      </w:r>
      <w:r w:rsidR="00AA4A91" w:rsidRPr="0030451E">
        <w:rPr>
          <w:rFonts w:ascii="Arial" w:hAnsi="Arial" w:cs="Arial"/>
          <w:sz w:val="16"/>
          <w:szCs w:val="16"/>
        </w:rPr>
        <w:t xml:space="preserve">High school completion data </w:t>
      </w:r>
      <w:r w:rsidR="00453CDB" w:rsidRPr="0030451E">
        <w:rPr>
          <w:rFonts w:ascii="Arial" w:hAnsi="Arial" w:cs="Arial"/>
          <w:sz w:val="16"/>
          <w:szCs w:val="16"/>
        </w:rPr>
        <w:t>was unavailable</w:t>
      </w:r>
      <w:r w:rsidR="00AA4A91" w:rsidRPr="0030451E">
        <w:rPr>
          <w:rFonts w:ascii="Arial" w:hAnsi="Arial" w:cs="Arial"/>
          <w:sz w:val="16"/>
          <w:szCs w:val="16"/>
        </w:rPr>
        <w:t xml:space="preserve"> for </w:t>
      </w:r>
      <w:r w:rsidR="00F9062C" w:rsidRPr="0030451E">
        <w:rPr>
          <w:rFonts w:ascii="Arial" w:hAnsi="Arial" w:cs="Arial"/>
          <w:sz w:val="16"/>
          <w:szCs w:val="16"/>
        </w:rPr>
        <w:t>five</w:t>
      </w:r>
      <w:r w:rsidR="00AA4A91" w:rsidRPr="0030451E">
        <w:rPr>
          <w:rFonts w:ascii="Arial" w:hAnsi="Arial" w:cs="Arial"/>
          <w:sz w:val="16"/>
          <w:szCs w:val="16"/>
        </w:rPr>
        <w:t xml:space="preserve"> employed and </w:t>
      </w:r>
      <w:r w:rsidR="00F9062C" w:rsidRPr="0030451E">
        <w:rPr>
          <w:rFonts w:ascii="Arial" w:hAnsi="Arial" w:cs="Arial"/>
          <w:sz w:val="16"/>
          <w:szCs w:val="16"/>
        </w:rPr>
        <w:t>one</w:t>
      </w:r>
      <w:r w:rsidR="00AA4A91" w:rsidRPr="0030451E">
        <w:rPr>
          <w:rFonts w:ascii="Arial" w:hAnsi="Arial" w:cs="Arial"/>
          <w:sz w:val="16"/>
          <w:szCs w:val="16"/>
        </w:rPr>
        <w:t xml:space="preserve"> unemployed patients</w:t>
      </w:r>
    </w:p>
    <w:p w14:paraId="585FF2EA" w14:textId="77777777" w:rsidR="00654545" w:rsidRPr="0030451E" w:rsidRDefault="00654545" w:rsidP="00D92903">
      <w:pPr>
        <w:rPr>
          <w:rFonts w:ascii="Arial" w:hAnsi="Arial" w:cs="Arial"/>
          <w:b/>
        </w:rPr>
        <w:sectPr w:rsidR="00654545" w:rsidRPr="0030451E" w:rsidSect="004240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F6F06B" w14:textId="395E0CB6" w:rsidR="00A537E0" w:rsidRPr="0030451E" w:rsidRDefault="00A537E0" w:rsidP="00890F6C">
      <w:pPr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C6F0F" w:rsidRPr="0030451E">
        <w:rPr>
          <w:rFonts w:ascii="Arial" w:hAnsi="Arial" w:cs="Arial"/>
          <w:b/>
          <w:sz w:val="24"/>
          <w:szCs w:val="24"/>
        </w:rPr>
        <w:t>2</w:t>
      </w:r>
      <w:r w:rsidRPr="0030451E">
        <w:rPr>
          <w:rFonts w:ascii="Arial" w:hAnsi="Arial" w:cs="Arial"/>
          <w:b/>
          <w:sz w:val="24"/>
          <w:szCs w:val="24"/>
        </w:rPr>
        <w:t xml:space="preserve">: </w:t>
      </w:r>
      <w:r w:rsidR="00CF38E1" w:rsidRPr="0030451E">
        <w:rPr>
          <w:rFonts w:ascii="Arial" w:hAnsi="Arial" w:cs="Arial"/>
          <w:b/>
          <w:sz w:val="24"/>
          <w:szCs w:val="24"/>
        </w:rPr>
        <w:t xml:space="preserve">Final multivariate model of </w:t>
      </w:r>
      <w:r w:rsidR="00E55EE6" w:rsidRPr="0030451E">
        <w:rPr>
          <w:rFonts w:ascii="Arial" w:hAnsi="Arial" w:cs="Arial"/>
          <w:b/>
          <w:sz w:val="24"/>
          <w:szCs w:val="24"/>
        </w:rPr>
        <w:t>baseline</w:t>
      </w:r>
      <w:r w:rsidRPr="0030451E">
        <w:rPr>
          <w:rFonts w:ascii="Arial" w:hAnsi="Arial" w:cs="Arial"/>
          <w:b/>
          <w:sz w:val="24"/>
          <w:szCs w:val="24"/>
        </w:rPr>
        <w:t xml:space="preserve"> predictors of </w:t>
      </w:r>
      <w:r w:rsidR="00D46D96" w:rsidRPr="0030451E">
        <w:rPr>
          <w:rFonts w:ascii="Arial" w:hAnsi="Arial" w:cs="Arial"/>
          <w:b/>
          <w:sz w:val="24"/>
          <w:szCs w:val="24"/>
        </w:rPr>
        <w:t>employment status at follow-up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276"/>
        <w:gridCol w:w="1417"/>
        <w:gridCol w:w="1560"/>
        <w:gridCol w:w="1134"/>
      </w:tblGrid>
      <w:tr w:rsidR="007D2ACA" w:rsidRPr="0030451E" w14:paraId="5B452BE0" w14:textId="77777777" w:rsidTr="00F91D4C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14:paraId="5FDDCE6E" w14:textId="79C853A5" w:rsidR="007D2ACA" w:rsidRPr="0030451E" w:rsidRDefault="007D2ACA" w:rsidP="00EA3E99">
            <w:pPr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 xml:space="preserve">Model: </w:t>
            </w:r>
            <w:r w:rsidRPr="0030451E">
              <w:rPr>
                <w:rFonts w:ascii="Arial" w:hAnsi="Arial" w:cs="Arial"/>
                <w:sz w:val="16"/>
                <w:szCs w:val="16"/>
              </w:rPr>
              <w:t xml:space="preserve">χ2 = 21.036, df = 11, </w:t>
            </w:r>
            <w:r w:rsidRPr="0030451E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30451E">
              <w:rPr>
                <w:rFonts w:ascii="Arial" w:hAnsi="Arial" w:cs="Arial"/>
                <w:sz w:val="16"/>
                <w:szCs w:val="16"/>
              </w:rPr>
              <w:t xml:space="preserve"> = .033, Nagelkerke </w:t>
            </w:r>
            <w:r w:rsidRPr="0030451E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30451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0451E">
              <w:rPr>
                <w:rFonts w:ascii="Arial" w:hAnsi="Arial" w:cs="Arial"/>
                <w:sz w:val="16"/>
                <w:szCs w:val="16"/>
              </w:rPr>
              <w:t xml:space="preserve"> = .194</w:t>
            </w:r>
            <w:r>
              <w:rPr>
                <w:rFonts w:ascii="Arial" w:hAnsi="Arial" w:cs="Arial"/>
                <w:sz w:val="16"/>
                <w:szCs w:val="16"/>
              </w:rPr>
              <w:t xml:space="preserve">, Full data available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= 161</w:t>
            </w:r>
          </w:p>
        </w:tc>
      </w:tr>
      <w:tr w:rsidR="00652D72" w:rsidRPr="0030451E" w14:paraId="35B0B525" w14:textId="77777777" w:rsidTr="00F46C0F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07B10905" w14:textId="77777777" w:rsidR="00652D72" w:rsidRPr="0030451E" w:rsidRDefault="00652D72" w:rsidP="007A4887">
            <w:pPr>
              <w:spacing w:before="120" w:after="6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3B3B9" w14:textId="77777777" w:rsidR="00652D72" w:rsidRPr="0030451E" w:rsidRDefault="00652D72" w:rsidP="007A4887">
            <w:pPr>
              <w:spacing w:before="120" w:after="60" w:line="360" w:lineRule="auto"/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 xml:space="preserve"> (SE)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28ECE" w14:textId="77777777" w:rsidR="00652D72" w:rsidRPr="0030451E" w:rsidRDefault="00652D72" w:rsidP="007A4887">
            <w:pPr>
              <w:spacing w:before="120" w:after="6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Wald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D636F" w14:textId="77777777" w:rsidR="00652D72" w:rsidRPr="0030451E" w:rsidRDefault="00652D72" w:rsidP="007A4887">
            <w:pPr>
              <w:spacing w:before="120" w:after="6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Odds ratio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C50B2" w14:textId="77777777" w:rsidR="00652D72" w:rsidRPr="0030451E" w:rsidRDefault="00652D72" w:rsidP="007A4887">
            <w:pPr>
              <w:spacing w:before="120" w:after="6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sz w:val="16"/>
                <w:szCs w:val="16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1C09F6B" w14:textId="77777777" w:rsidR="00652D72" w:rsidRPr="0030451E" w:rsidRDefault="00652D72" w:rsidP="007A4887">
            <w:pPr>
              <w:spacing w:before="120" w:after="6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0451E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Pr="0030451E">
              <w:rPr>
                <w:rFonts w:ascii="Arial" w:hAnsi="Arial" w:cs="Arial"/>
                <w:b/>
                <w:sz w:val="16"/>
                <w:szCs w:val="16"/>
              </w:rPr>
              <w:t>-value</w:t>
            </w:r>
          </w:p>
        </w:tc>
      </w:tr>
      <w:tr w:rsidR="00652D72" w:rsidRPr="0030451E" w14:paraId="2C2E157F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7222E26" w14:textId="77777777" w:rsidR="00652D72" w:rsidRPr="0030451E" w:rsidRDefault="00652D72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513C3F" w14:textId="33D9E6A6" w:rsidR="00652D72" w:rsidRPr="0030451E" w:rsidRDefault="001D5655" w:rsidP="00274EF4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</w:t>
            </w:r>
            <w:r w:rsidR="00274EF4" w:rsidRPr="0030451E">
              <w:rPr>
                <w:rFonts w:ascii="Arial" w:hAnsi="Arial" w:cs="Arial"/>
                <w:sz w:val="16"/>
                <w:szCs w:val="16"/>
              </w:rPr>
              <w:t>35</w:t>
            </w:r>
            <w:r w:rsidRPr="0030451E">
              <w:rPr>
                <w:rFonts w:ascii="Arial" w:hAnsi="Arial" w:cs="Arial"/>
                <w:sz w:val="16"/>
                <w:szCs w:val="16"/>
              </w:rPr>
              <w:t xml:space="preserve"> (.</w:t>
            </w:r>
            <w:r w:rsidR="00274EF4" w:rsidRPr="0030451E">
              <w:rPr>
                <w:rFonts w:ascii="Arial" w:hAnsi="Arial" w:cs="Arial"/>
                <w:sz w:val="16"/>
                <w:szCs w:val="16"/>
              </w:rPr>
              <w:t>074</w:t>
            </w:r>
            <w:r w:rsidRPr="0030451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8131ED" w14:textId="3F2F552C" w:rsidR="00652D72" w:rsidRPr="0030451E" w:rsidRDefault="001D5655" w:rsidP="00274EF4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</w:t>
            </w:r>
            <w:r w:rsidR="00274EF4" w:rsidRPr="0030451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65204B" w14:textId="636BC85B" w:rsidR="00652D72" w:rsidRPr="0030451E" w:rsidRDefault="00274EF4" w:rsidP="00274EF4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94DD39" w14:textId="6E37C45D" w:rsidR="00652D72" w:rsidRPr="0030451E" w:rsidRDefault="007A7760" w:rsidP="00274EF4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0.89</w:t>
            </w:r>
            <w:r w:rsidR="00274EF4" w:rsidRPr="0030451E">
              <w:rPr>
                <w:rFonts w:ascii="Arial" w:hAnsi="Arial" w:cs="Arial"/>
                <w:sz w:val="16"/>
                <w:szCs w:val="16"/>
              </w:rPr>
              <w:t>6</w:t>
            </w:r>
            <w:r w:rsidRPr="0030451E">
              <w:rPr>
                <w:rFonts w:ascii="Arial" w:hAnsi="Arial" w:cs="Arial"/>
                <w:sz w:val="16"/>
                <w:szCs w:val="16"/>
              </w:rPr>
              <w:t>, 1.1</w:t>
            </w:r>
            <w:r w:rsidR="00274EF4" w:rsidRPr="0030451E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AF7B6D7" w14:textId="6EE64A58" w:rsidR="00652D72" w:rsidRPr="0030451E" w:rsidRDefault="001D5655" w:rsidP="00274EF4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</w:t>
            </w:r>
            <w:r w:rsidR="00274EF4" w:rsidRPr="0030451E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</w:tr>
      <w:tr w:rsidR="00652D72" w:rsidRPr="0030451E" w14:paraId="74E85866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EFB763C" w14:textId="77777777" w:rsidR="00652D72" w:rsidRPr="0030451E" w:rsidRDefault="00652D72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F3D87B" w14:textId="3EEBF036" w:rsidR="00652D72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.604 (.450)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C4A3C1" w14:textId="7C6B2007" w:rsidR="00652D72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CAD803" w14:textId="34B8B9A2" w:rsidR="00652D72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1.829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CDCE11" w14:textId="1FB72019" w:rsidR="00652D72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0.757, 4.420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C67605C" w14:textId="5F57F11B" w:rsidR="00652D72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.180</w:t>
            </w:r>
          </w:p>
        </w:tc>
      </w:tr>
      <w:tr w:rsidR="00C268CA" w:rsidRPr="0030451E" w14:paraId="67CAC4B3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10943CFD" w14:textId="77777777" w:rsidR="00C268CA" w:rsidRPr="0030451E" w:rsidRDefault="00C268CA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CTQ 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1F47A2C" w14:textId="40D1A2B2" w:rsidR="00C268CA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-.031 (.012)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FFAFAB" w14:textId="5D1F0BB5" w:rsidR="00C268CA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7.161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030A1C" w14:textId="26C15E03" w:rsidR="00C268CA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5A7CFF4" w14:textId="3686942C" w:rsidR="00C268CA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0.948, 0.992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1E1A02E" w14:textId="6C43E210" w:rsidR="00C268CA" w:rsidRPr="0030451E" w:rsidRDefault="00274EF4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.007</w:t>
            </w:r>
          </w:p>
        </w:tc>
      </w:tr>
      <w:tr w:rsidR="00EB64D6" w:rsidRPr="0030451E" w14:paraId="14E695D6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5EAF3993" w14:textId="55DB48FC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Full-scale IQ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40AD79" w14:textId="588BD02D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.004 (.016)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4BB21A" w14:textId="06BE2605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FC83A9" w14:textId="47C52EDC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53D0AD" w14:textId="72A38BBB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0.972, 1.036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5792E01" w14:textId="07346EA9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.829</w:t>
            </w:r>
          </w:p>
        </w:tc>
      </w:tr>
      <w:tr w:rsidR="00EB64D6" w:rsidRPr="0030451E" w14:paraId="082EBB70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8E8E582" w14:textId="77777777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Duration of untreated illness (months)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B9AE4D" w14:textId="24BA6375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-.025 (.013)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60A666" w14:textId="0208DF71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3.881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DC7C82" w14:textId="29709425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EA15EF7" w14:textId="3C644F3D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0.951, 1.000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FC51E78" w14:textId="6F40B87D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.049</w:t>
            </w:r>
          </w:p>
        </w:tc>
      </w:tr>
      <w:tr w:rsidR="00EB64D6" w:rsidRPr="0030451E" w14:paraId="701CCE82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03D96300" w14:textId="77777777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SANS 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7AA07" w14:textId="14CDE2F1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.000 (.022)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029CC5" w14:textId="322FF099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44FD52" w14:textId="0DDA10FF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B6FEC4" w14:textId="5AAE8C8F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0.958, 1.044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588616" w14:textId="118285B5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.995</w:t>
            </w:r>
          </w:p>
        </w:tc>
      </w:tr>
      <w:tr w:rsidR="00EB64D6" w:rsidRPr="0030451E" w14:paraId="7039963E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1C2B4D3C" w14:textId="77777777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CAARMS positive symptoms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3EC1F3" w14:textId="05EDA8D3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-.037 (.089)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A3683C" w14:textId="0972691E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E2A149" w14:textId="05375BCD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2523F0A" w14:textId="37C967EB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0.810, 1.148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8495473" w14:textId="44A46ECC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.680</w:t>
            </w:r>
          </w:p>
        </w:tc>
      </w:tr>
      <w:tr w:rsidR="00EB64D6" w:rsidRPr="0030451E" w14:paraId="3A8E9CA9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CB506D6" w14:textId="5CAA7031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Social functioning (QLS subscale)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D429FD" w14:textId="119EF0DA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.049 (.026)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5BBE7B" w14:textId="198AA800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3.415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A739FE" w14:textId="775BC271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689FC9" w14:textId="163F5CF8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0.997, 1.105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9C6CC0B" w14:textId="17DE4993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.065</w:t>
            </w:r>
          </w:p>
        </w:tc>
      </w:tr>
      <w:tr w:rsidR="00EB64D6" w:rsidRPr="0030451E" w14:paraId="17D8E66A" w14:textId="77777777" w:rsidTr="00F46C0F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0C1CD0FF" w14:textId="45B937B6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Occupational functioning (QLS subscale)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8A72B2" w14:textId="6D9B1A81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.004 (.039)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5EE904" w14:textId="7254BB73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1DE379" w14:textId="37A81CE5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BAC4219" w14:textId="4769493E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0.931, 1.082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A7078D9" w14:textId="2D2BB760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.927</w:t>
            </w:r>
          </w:p>
        </w:tc>
      </w:tr>
      <w:tr w:rsidR="00EB64D6" w:rsidRPr="0030451E" w14:paraId="0F57551C" w14:textId="77777777" w:rsidTr="00EB64D6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6C45B9E3" w14:textId="77777777" w:rsidR="00EB64D6" w:rsidRPr="0030451E" w:rsidRDefault="00EB64D6" w:rsidP="007A4887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Length of follow-up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9F932EC" w14:textId="49BBE6D8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-.104 (.077)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237281" w14:textId="4893C45C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2ECB8DA" w14:textId="67E0D9BB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7C2B95" w14:textId="055AADE0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0.775, 1.048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CA0C94D" w14:textId="02CD1E9B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.175</w:t>
            </w:r>
          </w:p>
        </w:tc>
      </w:tr>
      <w:tr w:rsidR="00EB64D6" w:rsidRPr="0030451E" w14:paraId="30594FD8" w14:textId="77777777" w:rsidTr="00EB64D6"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</w:tcPr>
          <w:p w14:paraId="2468C740" w14:textId="0F658868" w:rsidR="00EB64D6" w:rsidRPr="0030451E" w:rsidRDefault="00EB704B" w:rsidP="00EB704B">
            <w:pPr>
              <w:spacing w:before="40" w:after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Transition to psychosis status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9EF1" w14:textId="582D50A8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.584 (.597)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E6256" w14:textId="4BC45DE6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4E78" w14:textId="47531AB2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1.793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2012C" w14:textId="162D65E9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0.556, 5.784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7243DBEF" w14:textId="13E0DAC4" w:rsidR="00EB64D6" w:rsidRPr="0030451E" w:rsidRDefault="00EB64D6" w:rsidP="007A4887">
            <w:pPr>
              <w:spacing w:before="40" w:after="4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451E">
              <w:rPr>
                <w:rFonts w:ascii="Arial" w:hAnsi="Arial" w:cs="Arial"/>
                <w:sz w:val="16"/>
                <w:szCs w:val="16"/>
              </w:rPr>
              <w:t>.328</w:t>
            </w:r>
          </w:p>
        </w:tc>
      </w:tr>
    </w:tbl>
    <w:p w14:paraId="6D58DA39" w14:textId="77777777" w:rsidR="00A537E0" w:rsidRPr="0030451E" w:rsidRDefault="00A537E0" w:rsidP="00A537E0">
      <w:pPr>
        <w:spacing w:before="240" w:after="0"/>
        <w:rPr>
          <w:rFonts w:ascii="Arial" w:hAnsi="Arial" w:cs="Arial"/>
          <w:sz w:val="16"/>
          <w:szCs w:val="16"/>
        </w:rPr>
      </w:pPr>
      <w:r w:rsidRPr="0030451E">
        <w:rPr>
          <w:rFonts w:ascii="Arial" w:hAnsi="Arial" w:cs="Arial"/>
          <w:b/>
          <w:sz w:val="16"/>
          <w:szCs w:val="16"/>
        </w:rPr>
        <w:t>Note:</w:t>
      </w:r>
      <w:r w:rsidRPr="0030451E">
        <w:rPr>
          <w:rFonts w:ascii="Arial" w:hAnsi="Arial" w:cs="Arial"/>
          <w:sz w:val="16"/>
          <w:szCs w:val="16"/>
        </w:rPr>
        <w:t xml:space="preserve"> </w:t>
      </w:r>
      <w:r w:rsidR="00C77794" w:rsidRPr="0030451E">
        <w:rPr>
          <w:rFonts w:ascii="Arial" w:hAnsi="Arial" w:cs="Arial"/>
          <w:i/>
          <w:sz w:val="16"/>
          <w:szCs w:val="16"/>
        </w:rPr>
        <w:t>B</w:t>
      </w:r>
      <w:r w:rsidR="00C77794" w:rsidRPr="0030451E">
        <w:rPr>
          <w:rFonts w:ascii="Arial" w:hAnsi="Arial" w:cs="Arial"/>
          <w:sz w:val="16"/>
          <w:szCs w:val="16"/>
        </w:rPr>
        <w:t xml:space="preserve">: Unstandardized regression coefficients. </w:t>
      </w:r>
      <w:proofErr w:type="gramStart"/>
      <w:r w:rsidR="00C77794" w:rsidRPr="0030451E">
        <w:rPr>
          <w:rFonts w:ascii="Arial" w:hAnsi="Arial" w:cs="Arial"/>
          <w:sz w:val="16"/>
          <w:szCs w:val="16"/>
        </w:rPr>
        <w:t>df</w:t>
      </w:r>
      <w:proofErr w:type="gramEnd"/>
      <w:r w:rsidR="00C77794" w:rsidRPr="0030451E">
        <w:rPr>
          <w:rFonts w:ascii="Arial" w:hAnsi="Arial" w:cs="Arial"/>
          <w:sz w:val="16"/>
          <w:szCs w:val="16"/>
        </w:rPr>
        <w:t xml:space="preserve"> for each predictor</w:t>
      </w:r>
      <w:r w:rsidR="00252C45" w:rsidRPr="0030451E">
        <w:rPr>
          <w:rFonts w:ascii="Arial" w:hAnsi="Arial" w:cs="Arial"/>
          <w:sz w:val="16"/>
          <w:szCs w:val="16"/>
        </w:rPr>
        <w:t xml:space="preserve"> variable</w:t>
      </w:r>
      <w:r w:rsidR="00C77794" w:rsidRPr="0030451E">
        <w:rPr>
          <w:rFonts w:ascii="Arial" w:hAnsi="Arial" w:cs="Arial"/>
          <w:sz w:val="16"/>
          <w:szCs w:val="16"/>
        </w:rPr>
        <w:t xml:space="preserve"> is 1. Odd</w:t>
      </w:r>
      <w:r w:rsidR="00DB2C58" w:rsidRPr="0030451E">
        <w:rPr>
          <w:rFonts w:ascii="Arial" w:hAnsi="Arial" w:cs="Arial"/>
          <w:sz w:val="16"/>
          <w:szCs w:val="16"/>
        </w:rPr>
        <w:t xml:space="preserve">s ratio is equivalent to </w:t>
      </w:r>
      <w:proofErr w:type="spellStart"/>
      <w:proofErr w:type="gramStart"/>
      <w:r w:rsidR="00DB2C58" w:rsidRPr="0030451E">
        <w:rPr>
          <w:rFonts w:ascii="Arial" w:hAnsi="Arial" w:cs="Arial"/>
          <w:sz w:val="16"/>
          <w:szCs w:val="16"/>
        </w:rPr>
        <w:t>Exp</w:t>
      </w:r>
      <w:proofErr w:type="spellEnd"/>
      <w:r w:rsidR="00DB2C58" w:rsidRPr="0030451E">
        <w:rPr>
          <w:rFonts w:ascii="Arial" w:hAnsi="Arial" w:cs="Arial"/>
          <w:sz w:val="16"/>
          <w:szCs w:val="16"/>
        </w:rPr>
        <w:t>(</w:t>
      </w:r>
      <w:proofErr w:type="gramEnd"/>
      <w:r w:rsidR="00DB2C58" w:rsidRPr="0030451E">
        <w:rPr>
          <w:rFonts w:ascii="Arial" w:hAnsi="Arial" w:cs="Arial"/>
          <w:sz w:val="16"/>
          <w:szCs w:val="16"/>
        </w:rPr>
        <w:t>B)</w:t>
      </w:r>
    </w:p>
    <w:p w14:paraId="203D9F73" w14:textId="4DB74006" w:rsidR="00370D16" w:rsidRDefault="00A537E0" w:rsidP="003B2D04">
      <w:pPr>
        <w:spacing w:before="120" w:after="0"/>
        <w:rPr>
          <w:rFonts w:ascii="Arial" w:hAnsi="Arial" w:cs="Arial"/>
          <w:b/>
          <w:sz w:val="16"/>
          <w:szCs w:val="16"/>
        </w:rPr>
      </w:pPr>
      <w:r w:rsidRPr="0030451E">
        <w:rPr>
          <w:rFonts w:ascii="Arial" w:hAnsi="Arial" w:cs="Arial"/>
          <w:b/>
          <w:sz w:val="16"/>
          <w:szCs w:val="16"/>
        </w:rPr>
        <w:t>Abbreviations:</w:t>
      </w:r>
      <w:r w:rsidRPr="0030451E">
        <w:rPr>
          <w:rFonts w:ascii="Arial" w:hAnsi="Arial" w:cs="Arial"/>
          <w:sz w:val="16"/>
          <w:szCs w:val="16"/>
        </w:rPr>
        <w:t xml:space="preserve"> </w:t>
      </w:r>
      <w:r w:rsidR="006D1240" w:rsidRPr="0030451E">
        <w:rPr>
          <w:rFonts w:ascii="Arial" w:hAnsi="Arial" w:cs="Arial"/>
          <w:sz w:val="16"/>
          <w:szCs w:val="16"/>
        </w:rPr>
        <w:t xml:space="preserve">CAARMS: Comprehensive Assessment of At Risk Mental States; </w:t>
      </w:r>
      <w:r w:rsidRPr="0030451E">
        <w:rPr>
          <w:rFonts w:ascii="Arial" w:hAnsi="Arial" w:cs="Arial"/>
          <w:sz w:val="16"/>
          <w:szCs w:val="16"/>
        </w:rPr>
        <w:t xml:space="preserve">CTQ: Childhood Trauma Questionnaire; </w:t>
      </w:r>
      <w:r w:rsidR="0046211C" w:rsidRPr="0030451E">
        <w:rPr>
          <w:rFonts w:ascii="Arial" w:hAnsi="Arial" w:cs="Arial"/>
          <w:sz w:val="16"/>
          <w:szCs w:val="16"/>
        </w:rPr>
        <w:t xml:space="preserve">QLS: Quality of Life Scale; </w:t>
      </w:r>
      <w:r w:rsidRPr="0030451E">
        <w:rPr>
          <w:rFonts w:ascii="Arial" w:hAnsi="Arial" w:cs="Arial"/>
          <w:sz w:val="16"/>
          <w:szCs w:val="16"/>
        </w:rPr>
        <w:t>SANS: Scale for the Assessment of Negative Symptom</w:t>
      </w:r>
      <w:r w:rsidR="00C77794" w:rsidRPr="0030451E">
        <w:rPr>
          <w:rFonts w:ascii="Arial" w:hAnsi="Arial" w:cs="Arial"/>
          <w:sz w:val="16"/>
          <w:szCs w:val="16"/>
        </w:rPr>
        <w:t>s</w:t>
      </w:r>
    </w:p>
    <w:sectPr w:rsidR="00370D16" w:rsidSect="0051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2EC5" w14:textId="77777777" w:rsidR="006A22DA" w:rsidRDefault="006A22DA" w:rsidP="007F05B0">
      <w:pPr>
        <w:spacing w:after="0" w:line="240" w:lineRule="auto"/>
      </w:pPr>
      <w:r>
        <w:separator/>
      </w:r>
    </w:p>
  </w:endnote>
  <w:endnote w:type="continuationSeparator" w:id="0">
    <w:p w14:paraId="7BD132FB" w14:textId="77777777" w:rsidR="006A22DA" w:rsidRDefault="006A22DA" w:rsidP="007F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181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B70A7F1" w14:textId="3B86C434" w:rsidR="00F91D4C" w:rsidRPr="000B604D" w:rsidRDefault="00F91D4C">
        <w:pPr>
          <w:pStyle w:val="Footer"/>
          <w:jc w:val="right"/>
          <w:rPr>
            <w:rFonts w:ascii="Arial" w:hAnsi="Arial" w:cs="Arial"/>
          </w:rPr>
        </w:pPr>
        <w:r w:rsidRPr="000B604D">
          <w:rPr>
            <w:rFonts w:ascii="Arial" w:hAnsi="Arial" w:cs="Arial"/>
          </w:rPr>
          <w:fldChar w:fldCharType="begin"/>
        </w:r>
        <w:r w:rsidRPr="000B604D">
          <w:rPr>
            <w:rFonts w:ascii="Arial" w:hAnsi="Arial" w:cs="Arial"/>
          </w:rPr>
          <w:instrText xml:space="preserve"> PAGE   \* MERGEFORMAT </w:instrText>
        </w:r>
        <w:r w:rsidRPr="000B604D">
          <w:rPr>
            <w:rFonts w:ascii="Arial" w:hAnsi="Arial" w:cs="Arial"/>
          </w:rPr>
          <w:fldChar w:fldCharType="separate"/>
        </w:r>
        <w:r w:rsidR="00B74DFB">
          <w:rPr>
            <w:rFonts w:ascii="Arial" w:hAnsi="Arial" w:cs="Arial"/>
            <w:noProof/>
          </w:rPr>
          <w:t>2</w:t>
        </w:r>
        <w:r w:rsidRPr="000B604D">
          <w:rPr>
            <w:rFonts w:ascii="Arial" w:hAnsi="Arial" w:cs="Arial"/>
            <w:noProof/>
          </w:rPr>
          <w:fldChar w:fldCharType="end"/>
        </w:r>
      </w:p>
    </w:sdtContent>
  </w:sdt>
  <w:p w14:paraId="27D1A4F9" w14:textId="77777777" w:rsidR="00F91D4C" w:rsidRDefault="00F91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5B9B" w14:textId="77777777" w:rsidR="006A22DA" w:rsidRDefault="006A22DA" w:rsidP="007F05B0">
      <w:pPr>
        <w:spacing w:after="0" w:line="240" w:lineRule="auto"/>
      </w:pPr>
      <w:r>
        <w:separator/>
      </w:r>
    </w:p>
  </w:footnote>
  <w:footnote w:type="continuationSeparator" w:id="0">
    <w:p w14:paraId="4E04027F" w14:textId="77777777" w:rsidR="006A22DA" w:rsidRDefault="006A22DA" w:rsidP="007F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EEC"/>
    <w:multiLevelType w:val="multilevel"/>
    <w:tmpl w:val="2FB0C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2E5FA1"/>
    <w:multiLevelType w:val="hybridMultilevel"/>
    <w:tmpl w:val="C822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60869"/>
    <w:multiLevelType w:val="hybridMultilevel"/>
    <w:tmpl w:val="AF8A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35381"/>
    <w:multiLevelType w:val="hybridMultilevel"/>
    <w:tmpl w:val="198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374BB"/>
    <w:multiLevelType w:val="hybridMultilevel"/>
    <w:tmpl w:val="E21C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05D68"/>
    <w:multiLevelType w:val="hybridMultilevel"/>
    <w:tmpl w:val="6DB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D6072"/>
    <w:multiLevelType w:val="hybridMultilevel"/>
    <w:tmpl w:val="6E1A5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431B2"/>
    <w:multiLevelType w:val="hybridMultilevel"/>
    <w:tmpl w:val="3AA42658"/>
    <w:lvl w:ilvl="0" w:tplc="BB3CA4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7B6A"/>
    <w:multiLevelType w:val="hybridMultilevel"/>
    <w:tmpl w:val="CF0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83C53"/>
    <w:multiLevelType w:val="hybridMultilevel"/>
    <w:tmpl w:val="0904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9400A"/>
    <w:multiLevelType w:val="hybridMultilevel"/>
    <w:tmpl w:val="E2A6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A2"/>
    <w:rsid w:val="000003FC"/>
    <w:rsid w:val="00000777"/>
    <w:rsid w:val="00000975"/>
    <w:rsid w:val="000009BE"/>
    <w:rsid w:val="00000DB1"/>
    <w:rsid w:val="00000E2D"/>
    <w:rsid w:val="00000FDE"/>
    <w:rsid w:val="000013B2"/>
    <w:rsid w:val="00001AAA"/>
    <w:rsid w:val="0000200F"/>
    <w:rsid w:val="000023F0"/>
    <w:rsid w:val="0000322E"/>
    <w:rsid w:val="00003549"/>
    <w:rsid w:val="00003737"/>
    <w:rsid w:val="00003A4E"/>
    <w:rsid w:val="00003DB3"/>
    <w:rsid w:val="000044A0"/>
    <w:rsid w:val="000044AA"/>
    <w:rsid w:val="0000493B"/>
    <w:rsid w:val="00004FA9"/>
    <w:rsid w:val="00005184"/>
    <w:rsid w:val="00005A00"/>
    <w:rsid w:val="000065FA"/>
    <w:rsid w:val="000074F7"/>
    <w:rsid w:val="00007525"/>
    <w:rsid w:val="00007790"/>
    <w:rsid w:val="00007BDD"/>
    <w:rsid w:val="00010988"/>
    <w:rsid w:val="000109D9"/>
    <w:rsid w:val="00011923"/>
    <w:rsid w:val="00011BCA"/>
    <w:rsid w:val="000123BD"/>
    <w:rsid w:val="00012BCB"/>
    <w:rsid w:val="00012C1B"/>
    <w:rsid w:val="0001305D"/>
    <w:rsid w:val="00013A6E"/>
    <w:rsid w:val="00014465"/>
    <w:rsid w:val="00016B80"/>
    <w:rsid w:val="000170C5"/>
    <w:rsid w:val="00017306"/>
    <w:rsid w:val="00017CF8"/>
    <w:rsid w:val="000203DD"/>
    <w:rsid w:val="00020605"/>
    <w:rsid w:val="000208B2"/>
    <w:rsid w:val="00021197"/>
    <w:rsid w:val="000214AE"/>
    <w:rsid w:val="00021BE8"/>
    <w:rsid w:val="00021D32"/>
    <w:rsid w:val="00021FC2"/>
    <w:rsid w:val="00022273"/>
    <w:rsid w:val="00022A6B"/>
    <w:rsid w:val="00022A81"/>
    <w:rsid w:val="00022E07"/>
    <w:rsid w:val="00022EB3"/>
    <w:rsid w:val="0002329A"/>
    <w:rsid w:val="000236A3"/>
    <w:rsid w:val="00023DBD"/>
    <w:rsid w:val="00023F23"/>
    <w:rsid w:val="00023F92"/>
    <w:rsid w:val="00024019"/>
    <w:rsid w:val="000260C1"/>
    <w:rsid w:val="000264D2"/>
    <w:rsid w:val="000264DC"/>
    <w:rsid w:val="00026615"/>
    <w:rsid w:val="00026B28"/>
    <w:rsid w:val="00027BE2"/>
    <w:rsid w:val="00030002"/>
    <w:rsid w:val="00031353"/>
    <w:rsid w:val="000313FF"/>
    <w:rsid w:val="00032C28"/>
    <w:rsid w:val="000330D2"/>
    <w:rsid w:val="0003320D"/>
    <w:rsid w:val="00033408"/>
    <w:rsid w:val="00033609"/>
    <w:rsid w:val="00033686"/>
    <w:rsid w:val="00033900"/>
    <w:rsid w:val="000346CB"/>
    <w:rsid w:val="00034E44"/>
    <w:rsid w:val="00035520"/>
    <w:rsid w:val="00035620"/>
    <w:rsid w:val="00035B2B"/>
    <w:rsid w:val="00035EF9"/>
    <w:rsid w:val="000365B3"/>
    <w:rsid w:val="00036DB2"/>
    <w:rsid w:val="00036E26"/>
    <w:rsid w:val="000372F7"/>
    <w:rsid w:val="000376E6"/>
    <w:rsid w:val="0003796A"/>
    <w:rsid w:val="00037DB8"/>
    <w:rsid w:val="00037E77"/>
    <w:rsid w:val="00037EF6"/>
    <w:rsid w:val="00037F7A"/>
    <w:rsid w:val="00040080"/>
    <w:rsid w:val="00040AA0"/>
    <w:rsid w:val="000412F8"/>
    <w:rsid w:val="00041831"/>
    <w:rsid w:val="00041DBA"/>
    <w:rsid w:val="00041F20"/>
    <w:rsid w:val="000420D1"/>
    <w:rsid w:val="000420D3"/>
    <w:rsid w:val="000426EF"/>
    <w:rsid w:val="000433B8"/>
    <w:rsid w:val="00043923"/>
    <w:rsid w:val="00043A2F"/>
    <w:rsid w:val="00043A7D"/>
    <w:rsid w:val="00043C55"/>
    <w:rsid w:val="00044993"/>
    <w:rsid w:val="00044BD9"/>
    <w:rsid w:val="00044FE5"/>
    <w:rsid w:val="00045BA5"/>
    <w:rsid w:val="00045D28"/>
    <w:rsid w:val="000460B5"/>
    <w:rsid w:val="00046519"/>
    <w:rsid w:val="00046DF6"/>
    <w:rsid w:val="00046EAF"/>
    <w:rsid w:val="000472C8"/>
    <w:rsid w:val="00047E3D"/>
    <w:rsid w:val="000505AA"/>
    <w:rsid w:val="00050D60"/>
    <w:rsid w:val="00051172"/>
    <w:rsid w:val="00051820"/>
    <w:rsid w:val="000527DF"/>
    <w:rsid w:val="0005384F"/>
    <w:rsid w:val="00053B48"/>
    <w:rsid w:val="00053E00"/>
    <w:rsid w:val="0005462A"/>
    <w:rsid w:val="00054713"/>
    <w:rsid w:val="00054CB0"/>
    <w:rsid w:val="00055F4A"/>
    <w:rsid w:val="00056183"/>
    <w:rsid w:val="00056CA6"/>
    <w:rsid w:val="00056D5E"/>
    <w:rsid w:val="00057262"/>
    <w:rsid w:val="00057B19"/>
    <w:rsid w:val="00057EC7"/>
    <w:rsid w:val="000602E4"/>
    <w:rsid w:val="00060663"/>
    <w:rsid w:val="00060D3A"/>
    <w:rsid w:val="00060DAD"/>
    <w:rsid w:val="000612AC"/>
    <w:rsid w:val="000613C5"/>
    <w:rsid w:val="00061B7F"/>
    <w:rsid w:val="00061D05"/>
    <w:rsid w:val="00061D17"/>
    <w:rsid w:val="00062105"/>
    <w:rsid w:val="00062503"/>
    <w:rsid w:val="00062BFF"/>
    <w:rsid w:val="00062D3A"/>
    <w:rsid w:val="00063045"/>
    <w:rsid w:val="0006350C"/>
    <w:rsid w:val="0006358B"/>
    <w:rsid w:val="00063DD0"/>
    <w:rsid w:val="00064D6B"/>
    <w:rsid w:val="0006524C"/>
    <w:rsid w:val="000654D1"/>
    <w:rsid w:val="00065D14"/>
    <w:rsid w:val="000663FF"/>
    <w:rsid w:val="00066416"/>
    <w:rsid w:val="00066A62"/>
    <w:rsid w:val="00066FA9"/>
    <w:rsid w:val="00067987"/>
    <w:rsid w:val="00070006"/>
    <w:rsid w:val="00070016"/>
    <w:rsid w:val="00070EDA"/>
    <w:rsid w:val="0007116E"/>
    <w:rsid w:val="0007171E"/>
    <w:rsid w:val="00071E5D"/>
    <w:rsid w:val="00071F8F"/>
    <w:rsid w:val="000724CA"/>
    <w:rsid w:val="00072579"/>
    <w:rsid w:val="00072C0E"/>
    <w:rsid w:val="00072D11"/>
    <w:rsid w:val="00073272"/>
    <w:rsid w:val="0007364E"/>
    <w:rsid w:val="00073B05"/>
    <w:rsid w:val="00073C97"/>
    <w:rsid w:val="000759E1"/>
    <w:rsid w:val="000763F5"/>
    <w:rsid w:val="00076BC2"/>
    <w:rsid w:val="00077157"/>
    <w:rsid w:val="0007728F"/>
    <w:rsid w:val="00077B4A"/>
    <w:rsid w:val="000801BB"/>
    <w:rsid w:val="000802AC"/>
    <w:rsid w:val="000803D6"/>
    <w:rsid w:val="000808C5"/>
    <w:rsid w:val="00080DA7"/>
    <w:rsid w:val="00081949"/>
    <w:rsid w:val="00081C25"/>
    <w:rsid w:val="00081F5E"/>
    <w:rsid w:val="0008232E"/>
    <w:rsid w:val="00083385"/>
    <w:rsid w:val="00084506"/>
    <w:rsid w:val="00084D9E"/>
    <w:rsid w:val="00085B0F"/>
    <w:rsid w:val="000862E6"/>
    <w:rsid w:val="000869B3"/>
    <w:rsid w:val="00087089"/>
    <w:rsid w:val="00087D32"/>
    <w:rsid w:val="00087D73"/>
    <w:rsid w:val="00090339"/>
    <w:rsid w:val="000910BF"/>
    <w:rsid w:val="00091235"/>
    <w:rsid w:val="00091BF6"/>
    <w:rsid w:val="0009234C"/>
    <w:rsid w:val="0009238A"/>
    <w:rsid w:val="00093B6F"/>
    <w:rsid w:val="00093BA7"/>
    <w:rsid w:val="00093CA7"/>
    <w:rsid w:val="0009487D"/>
    <w:rsid w:val="000952F6"/>
    <w:rsid w:val="00095E4C"/>
    <w:rsid w:val="00096468"/>
    <w:rsid w:val="00096A54"/>
    <w:rsid w:val="00096BE6"/>
    <w:rsid w:val="00097901"/>
    <w:rsid w:val="00097ACC"/>
    <w:rsid w:val="000A013F"/>
    <w:rsid w:val="000A115E"/>
    <w:rsid w:val="000A1C49"/>
    <w:rsid w:val="000A204F"/>
    <w:rsid w:val="000A20AB"/>
    <w:rsid w:val="000A26BF"/>
    <w:rsid w:val="000A2BAC"/>
    <w:rsid w:val="000A2BED"/>
    <w:rsid w:val="000A3039"/>
    <w:rsid w:val="000A326C"/>
    <w:rsid w:val="000A4411"/>
    <w:rsid w:val="000A491E"/>
    <w:rsid w:val="000A51CC"/>
    <w:rsid w:val="000A5444"/>
    <w:rsid w:val="000A5BC7"/>
    <w:rsid w:val="000A5C2F"/>
    <w:rsid w:val="000A6227"/>
    <w:rsid w:val="000A67F3"/>
    <w:rsid w:val="000A6AF9"/>
    <w:rsid w:val="000A6BA7"/>
    <w:rsid w:val="000A6BF5"/>
    <w:rsid w:val="000A70CB"/>
    <w:rsid w:val="000A716B"/>
    <w:rsid w:val="000A749B"/>
    <w:rsid w:val="000A7781"/>
    <w:rsid w:val="000A7AE9"/>
    <w:rsid w:val="000B080F"/>
    <w:rsid w:val="000B0AE5"/>
    <w:rsid w:val="000B0B98"/>
    <w:rsid w:val="000B1573"/>
    <w:rsid w:val="000B15BF"/>
    <w:rsid w:val="000B18A0"/>
    <w:rsid w:val="000B1BE5"/>
    <w:rsid w:val="000B20C3"/>
    <w:rsid w:val="000B20F3"/>
    <w:rsid w:val="000B23E7"/>
    <w:rsid w:val="000B2D7C"/>
    <w:rsid w:val="000B303C"/>
    <w:rsid w:val="000B365E"/>
    <w:rsid w:val="000B3663"/>
    <w:rsid w:val="000B36CA"/>
    <w:rsid w:val="000B3804"/>
    <w:rsid w:val="000B381C"/>
    <w:rsid w:val="000B3847"/>
    <w:rsid w:val="000B38F2"/>
    <w:rsid w:val="000B3D30"/>
    <w:rsid w:val="000B3EAD"/>
    <w:rsid w:val="000B43A8"/>
    <w:rsid w:val="000B55A4"/>
    <w:rsid w:val="000B563B"/>
    <w:rsid w:val="000B5C57"/>
    <w:rsid w:val="000B604D"/>
    <w:rsid w:val="000B67DC"/>
    <w:rsid w:val="000B7470"/>
    <w:rsid w:val="000B7C63"/>
    <w:rsid w:val="000C0479"/>
    <w:rsid w:val="000C0BEB"/>
    <w:rsid w:val="000C0FC1"/>
    <w:rsid w:val="000C1316"/>
    <w:rsid w:val="000C13E2"/>
    <w:rsid w:val="000C16A6"/>
    <w:rsid w:val="000C1E7C"/>
    <w:rsid w:val="000C1E94"/>
    <w:rsid w:val="000C254D"/>
    <w:rsid w:val="000C2D32"/>
    <w:rsid w:val="000C2DA2"/>
    <w:rsid w:val="000C316A"/>
    <w:rsid w:val="000C33F8"/>
    <w:rsid w:val="000C3763"/>
    <w:rsid w:val="000C4211"/>
    <w:rsid w:val="000C4411"/>
    <w:rsid w:val="000C5843"/>
    <w:rsid w:val="000C6C90"/>
    <w:rsid w:val="000C705D"/>
    <w:rsid w:val="000C71AC"/>
    <w:rsid w:val="000C7B76"/>
    <w:rsid w:val="000C7F31"/>
    <w:rsid w:val="000C7FFD"/>
    <w:rsid w:val="000D00DF"/>
    <w:rsid w:val="000D0153"/>
    <w:rsid w:val="000D02DA"/>
    <w:rsid w:val="000D054B"/>
    <w:rsid w:val="000D0598"/>
    <w:rsid w:val="000D0849"/>
    <w:rsid w:val="000D0E36"/>
    <w:rsid w:val="000D1A93"/>
    <w:rsid w:val="000D210D"/>
    <w:rsid w:val="000D27C5"/>
    <w:rsid w:val="000D2800"/>
    <w:rsid w:val="000D2BFD"/>
    <w:rsid w:val="000D3066"/>
    <w:rsid w:val="000D3336"/>
    <w:rsid w:val="000D339B"/>
    <w:rsid w:val="000D3721"/>
    <w:rsid w:val="000D37C8"/>
    <w:rsid w:val="000D3A39"/>
    <w:rsid w:val="000D3D5C"/>
    <w:rsid w:val="000D3DC2"/>
    <w:rsid w:val="000D3EB8"/>
    <w:rsid w:val="000D40B8"/>
    <w:rsid w:val="000D42C1"/>
    <w:rsid w:val="000D6281"/>
    <w:rsid w:val="000D6D3B"/>
    <w:rsid w:val="000D734C"/>
    <w:rsid w:val="000D7CDC"/>
    <w:rsid w:val="000E029E"/>
    <w:rsid w:val="000E0479"/>
    <w:rsid w:val="000E0A8F"/>
    <w:rsid w:val="000E1632"/>
    <w:rsid w:val="000E170A"/>
    <w:rsid w:val="000E1C1A"/>
    <w:rsid w:val="000E1E56"/>
    <w:rsid w:val="000E2E13"/>
    <w:rsid w:val="000E3264"/>
    <w:rsid w:val="000E3735"/>
    <w:rsid w:val="000E3B96"/>
    <w:rsid w:val="000E4D42"/>
    <w:rsid w:val="000E5024"/>
    <w:rsid w:val="000E510D"/>
    <w:rsid w:val="000E6497"/>
    <w:rsid w:val="000E69D6"/>
    <w:rsid w:val="000E7BFD"/>
    <w:rsid w:val="000F0426"/>
    <w:rsid w:val="000F0AAC"/>
    <w:rsid w:val="000F0B7C"/>
    <w:rsid w:val="000F0C22"/>
    <w:rsid w:val="000F0D78"/>
    <w:rsid w:val="000F113C"/>
    <w:rsid w:val="000F1864"/>
    <w:rsid w:val="000F1DD4"/>
    <w:rsid w:val="000F3241"/>
    <w:rsid w:val="000F3D26"/>
    <w:rsid w:val="000F3E13"/>
    <w:rsid w:val="000F4363"/>
    <w:rsid w:val="000F4434"/>
    <w:rsid w:val="000F47D6"/>
    <w:rsid w:val="000F49FD"/>
    <w:rsid w:val="000F5911"/>
    <w:rsid w:val="000F5C06"/>
    <w:rsid w:val="000F5FED"/>
    <w:rsid w:val="000F6083"/>
    <w:rsid w:val="000F625B"/>
    <w:rsid w:val="000F6457"/>
    <w:rsid w:val="000F6E4A"/>
    <w:rsid w:val="000F6EB0"/>
    <w:rsid w:val="000F6FCD"/>
    <w:rsid w:val="0010002F"/>
    <w:rsid w:val="00100159"/>
    <w:rsid w:val="00100ECA"/>
    <w:rsid w:val="001015E0"/>
    <w:rsid w:val="00101767"/>
    <w:rsid w:val="00102614"/>
    <w:rsid w:val="00103469"/>
    <w:rsid w:val="00103A57"/>
    <w:rsid w:val="00104A3B"/>
    <w:rsid w:val="00105581"/>
    <w:rsid w:val="0010571E"/>
    <w:rsid w:val="00105987"/>
    <w:rsid w:val="00105FDC"/>
    <w:rsid w:val="001063F3"/>
    <w:rsid w:val="00106916"/>
    <w:rsid w:val="0010692F"/>
    <w:rsid w:val="00107298"/>
    <w:rsid w:val="00107CD8"/>
    <w:rsid w:val="00110893"/>
    <w:rsid w:val="00110CE2"/>
    <w:rsid w:val="00110E0D"/>
    <w:rsid w:val="00110FBD"/>
    <w:rsid w:val="0011109E"/>
    <w:rsid w:val="001114BA"/>
    <w:rsid w:val="00111527"/>
    <w:rsid w:val="001119B6"/>
    <w:rsid w:val="00112639"/>
    <w:rsid w:val="00112712"/>
    <w:rsid w:val="00112E51"/>
    <w:rsid w:val="0011309D"/>
    <w:rsid w:val="001137E6"/>
    <w:rsid w:val="00113E45"/>
    <w:rsid w:val="00113EB0"/>
    <w:rsid w:val="00114095"/>
    <w:rsid w:val="00114677"/>
    <w:rsid w:val="0011534D"/>
    <w:rsid w:val="00115A98"/>
    <w:rsid w:val="00115CDC"/>
    <w:rsid w:val="00115D42"/>
    <w:rsid w:val="0011630B"/>
    <w:rsid w:val="00116349"/>
    <w:rsid w:val="00116630"/>
    <w:rsid w:val="00116B1C"/>
    <w:rsid w:val="00116E01"/>
    <w:rsid w:val="00116F79"/>
    <w:rsid w:val="001173A6"/>
    <w:rsid w:val="00117E0C"/>
    <w:rsid w:val="0012093C"/>
    <w:rsid w:val="00120BF2"/>
    <w:rsid w:val="00120C71"/>
    <w:rsid w:val="0012219F"/>
    <w:rsid w:val="001221FF"/>
    <w:rsid w:val="00122230"/>
    <w:rsid w:val="00122311"/>
    <w:rsid w:val="0012232E"/>
    <w:rsid w:val="001224E2"/>
    <w:rsid w:val="001225B5"/>
    <w:rsid w:val="00122932"/>
    <w:rsid w:val="001248E8"/>
    <w:rsid w:val="0012491E"/>
    <w:rsid w:val="00124EAC"/>
    <w:rsid w:val="00124F37"/>
    <w:rsid w:val="00125318"/>
    <w:rsid w:val="001259E7"/>
    <w:rsid w:val="00125CA6"/>
    <w:rsid w:val="001261F3"/>
    <w:rsid w:val="00126A82"/>
    <w:rsid w:val="00127049"/>
    <w:rsid w:val="001273C3"/>
    <w:rsid w:val="00127733"/>
    <w:rsid w:val="00127AE4"/>
    <w:rsid w:val="00127C41"/>
    <w:rsid w:val="00127FC2"/>
    <w:rsid w:val="0013046C"/>
    <w:rsid w:val="0013051E"/>
    <w:rsid w:val="001315FD"/>
    <w:rsid w:val="001318C5"/>
    <w:rsid w:val="00131ACF"/>
    <w:rsid w:val="001324FD"/>
    <w:rsid w:val="00133A73"/>
    <w:rsid w:val="00133A9F"/>
    <w:rsid w:val="00133EEF"/>
    <w:rsid w:val="0013463D"/>
    <w:rsid w:val="00134B5A"/>
    <w:rsid w:val="00134BFE"/>
    <w:rsid w:val="0013513B"/>
    <w:rsid w:val="00135664"/>
    <w:rsid w:val="00135CBB"/>
    <w:rsid w:val="0013699B"/>
    <w:rsid w:val="00136C07"/>
    <w:rsid w:val="001379B5"/>
    <w:rsid w:val="00137B06"/>
    <w:rsid w:val="001400DA"/>
    <w:rsid w:val="00140D77"/>
    <w:rsid w:val="00140E72"/>
    <w:rsid w:val="00140E9B"/>
    <w:rsid w:val="00141CA5"/>
    <w:rsid w:val="00141EA4"/>
    <w:rsid w:val="00143697"/>
    <w:rsid w:val="001438CD"/>
    <w:rsid w:val="0014401E"/>
    <w:rsid w:val="00144054"/>
    <w:rsid w:val="00144278"/>
    <w:rsid w:val="0014436C"/>
    <w:rsid w:val="001443DD"/>
    <w:rsid w:val="00144481"/>
    <w:rsid w:val="00144573"/>
    <w:rsid w:val="00144FCA"/>
    <w:rsid w:val="0014523D"/>
    <w:rsid w:val="0014575A"/>
    <w:rsid w:val="001467B0"/>
    <w:rsid w:val="00146984"/>
    <w:rsid w:val="0014746B"/>
    <w:rsid w:val="00147579"/>
    <w:rsid w:val="00147EF7"/>
    <w:rsid w:val="0015016D"/>
    <w:rsid w:val="00150699"/>
    <w:rsid w:val="0015076A"/>
    <w:rsid w:val="00150C18"/>
    <w:rsid w:val="001515BF"/>
    <w:rsid w:val="001516D4"/>
    <w:rsid w:val="001518F9"/>
    <w:rsid w:val="00152587"/>
    <w:rsid w:val="001526C6"/>
    <w:rsid w:val="00152CCF"/>
    <w:rsid w:val="00152CD5"/>
    <w:rsid w:val="00153837"/>
    <w:rsid w:val="001540DD"/>
    <w:rsid w:val="001545BD"/>
    <w:rsid w:val="00154817"/>
    <w:rsid w:val="00154A30"/>
    <w:rsid w:val="0015518E"/>
    <w:rsid w:val="001551B0"/>
    <w:rsid w:val="00155A54"/>
    <w:rsid w:val="00156254"/>
    <w:rsid w:val="0015630B"/>
    <w:rsid w:val="00156A87"/>
    <w:rsid w:val="00156B24"/>
    <w:rsid w:val="001577FE"/>
    <w:rsid w:val="00157835"/>
    <w:rsid w:val="00157F7D"/>
    <w:rsid w:val="00157FC0"/>
    <w:rsid w:val="0016103B"/>
    <w:rsid w:val="001610B5"/>
    <w:rsid w:val="0016116D"/>
    <w:rsid w:val="0016189A"/>
    <w:rsid w:val="00161941"/>
    <w:rsid w:val="00161C8E"/>
    <w:rsid w:val="00161F65"/>
    <w:rsid w:val="00162865"/>
    <w:rsid w:val="00162BDB"/>
    <w:rsid w:val="0016335A"/>
    <w:rsid w:val="00163DBC"/>
    <w:rsid w:val="001640B3"/>
    <w:rsid w:val="001646EF"/>
    <w:rsid w:val="00164884"/>
    <w:rsid w:val="0016537F"/>
    <w:rsid w:val="001656DF"/>
    <w:rsid w:val="00165CED"/>
    <w:rsid w:val="00165E45"/>
    <w:rsid w:val="0016607B"/>
    <w:rsid w:val="001661CC"/>
    <w:rsid w:val="001676B2"/>
    <w:rsid w:val="00167D6F"/>
    <w:rsid w:val="00170A23"/>
    <w:rsid w:val="00170B7F"/>
    <w:rsid w:val="00170BA9"/>
    <w:rsid w:val="00170C9B"/>
    <w:rsid w:val="0017152E"/>
    <w:rsid w:val="0017172A"/>
    <w:rsid w:val="00171828"/>
    <w:rsid w:val="00171838"/>
    <w:rsid w:val="001720C0"/>
    <w:rsid w:val="0017213C"/>
    <w:rsid w:val="00172BD0"/>
    <w:rsid w:val="0017319B"/>
    <w:rsid w:val="0017357C"/>
    <w:rsid w:val="00173E32"/>
    <w:rsid w:val="00173F89"/>
    <w:rsid w:val="001746BD"/>
    <w:rsid w:val="001753CD"/>
    <w:rsid w:val="00175515"/>
    <w:rsid w:val="0017574A"/>
    <w:rsid w:val="001760F1"/>
    <w:rsid w:val="00177940"/>
    <w:rsid w:val="00177EB2"/>
    <w:rsid w:val="00177F8F"/>
    <w:rsid w:val="001803C6"/>
    <w:rsid w:val="0018057D"/>
    <w:rsid w:val="001806D7"/>
    <w:rsid w:val="00180D5F"/>
    <w:rsid w:val="0018225A"/>
    <w:rsid w:val="00182385"/>
    <w:rsid w:val="001823C3"/>
    <w:rsid w:val="0018275A"/>
    <w:rsid w:val="001829D2"/>
    <w:rsid w:val="001830E8"/>
    <w:rsid w:val="001834E4"/>
    <w:rsid w:val="0018356D"/>
    <w:rsid w:val="0018357B"/>
    <w:rsid w:val="00183E36"/>
    <w:rsid w:val="00183F25"/>
    <w:rsid w:val="00184137"/>
    <w:rsid w:val="001841BC"/>
    <w:rsid w:val="0018498C"/>
    <w:rsid w:val="00184AB4"/>
    <w:rsid w:val="00184B4B"/>
    <w:rsid w:val="00184EC3"/>
    <w:rsid w:val="00185938"/>
    <w:rsid w:val="00185E0F"/>
    <w:rsid w:val="00186059"/>
    <w:rsid w:val="001860D6"/>
    <w:rsid w:val="001866A8"/>
    <w:rsid w:val="0018682B"/>
    <w:rsid w:val="00186A0E"/>
    <w:rsid w:val="00186B3E"/>
    <w:rsid w:val="00186D5C"/>
    <w:rsid w:val="00186DCD"/>
    <w:rsid w:val="001870A7"/>
    <w:rsid w:val="0018766B"/>
    <w:rsid w:val="00187813"/>
    <w:rsid w:val="00187D10"/>
    <w:rsid w:val="00190D3E"/>
    <w:rsid w:val="001917DE"/>
    <w:rsid w:val="001919F6"/>
    <w:rsid w:val="00191AE8"/>
    <w:rsid w:val="00191FF8"/>
    <w:rsid w:val="0019264C"/>
    <w:rsid w:val="00193225"/>
    <w:rsid w:val="0019390D"/>
    <w:rsid w:val="00194420"/>
    <w:rsid w:val="001949CC"/>
    <w:rsid w:val="0019580C"/>
    <w:rsid w:val="00195818"/>
    <w:rsid w:val="001963F1"/>
    <w:rsid w:val="00196750"/>
    <w:rsid w:val="00196D76"/>
    <w:rsid w:val="00197542"/>
    <w:rsid w:val="00197762"/>
    <w:rsid w:val="00197A69"/>
    <w:rsid w:val="00197F32"/>
    <w:rsid w:val="001A0947"/>
    <w:rsid w:val="001A0B5F"/>
    <w:rsid w:val="001A0D9B"/>
    <w:rsid w:val="001A1944"/>
    <w:rsid w:val="001A1C3C"/>
    <w:rsid w:val="001A21DD"/>
    <w:rsid w:val="001A2633"/>
    <w:rsid w:val="001A26D7"/>
    <w:rsid w:val="001A2C28"/>
    <w:rsid w:val="001A2CBB"/>
    <w:rsid w:val="001A2DF9"/>
    <w:rsid w:val="001A2F13"/>
    <w:rsid w:val="001A2F83"/>
    <w:rsid w:val="001A39AB"/>
    <w:rsid w:val="001A3DB5"/>
    <w:rsid w:val="001A3FFE"/>
    <w:rsid w:val="001A43C4"/>
    <w:rsid w:val="001A441D"/>
    <w:rsid w:val="001A4703"/>
    <w:rsid w:val="001A4B9A"/>
    <w:rsid w:val="001A4EA8"/>
    <w:rsid w:val="001A537E"/>
    <w:rsid w:val="001A59ED"/>
    <w:rsid w:val="001A7179"/>
    <w:rsid w:val="001A7598"/>
    <w:rsid w:val="001A7C6A"/>
    <w:rsid w:val="001B0245"/>
    <w:rsid w:val="001B14C3"/>
    <w:rsid w:val="001B1581"/>
    <w:rsid w:val="001B20B9"/>
    <w:rsid w:val="001B271B"/>
    <w:rsid w:val="001B288F"/>
    <w:rsid w:val="001B2F83"/>
    <w:rsid w:val="001B300D"/>
    <w:rsid w:val="001B307C"/>
    <w:rsid w:val="001B38EA"/>
    <w:rsid w:val="001B3DB7"/>
    <w:rsid w:val="001B449E"/>
    <w:rsid w:val="001B464C"/>
    <w:rsid w:val="001B4B6D"/>
    <w:rsid w:val="001B4D72"/>
    <w:rsid w:val="001B5625"/>
    <w:rsid w:val="001B5627"/>
    <w:rsid w:val="001B5801"/>
    <w:rsid w:val="001B5804"/>
    <w:rsid w:val="001B5ED8"/>
    <w:rsid w:val="001C061A"/>
    <w:rsid w:val="001C082B"/>
    <w:rsid w:val="001C08D0"/>
    <w:rsid w:val="001C08DC"/>
    <w:rsid w:val="001C09BB"/>
    <w:rsid w:val="001C0B7C"/>
    <w:rsid w:val="001C0ED2"/>
    <w:rsid w:val="001C1040"/>
    <w:rsid w:val="001C10F4"/>
    <w:rsid w:val="001C159F"/>
    <w:rsid w:val="001C2285"/>
    <w:rsid w:val="001C2293"/>
    <w:rsid w:val="001C2583"/>
    <w:rsid w:val="001C3212"/>
    <w:rsid w:val="001C371D"/>
    <w:rsid w:val="001C3D3B"/>
    <w:rsid w:val="001C438A"/>
    <w:rsid w:val="001C4454"/>
    <w:rsid w:val="001C496E"/>
    <w:rsid w:val="001C4A99"/>
    <w:rsid w:val="001C528E"/>
    <w:rsid w:val="001C530E"/>
    <w:rsid w:val="001C5DED"/>
    <w:rsid w:val="001C61F3"/>
    <w:rsid w:val="001C6B5A"/>
    <w:rsid w:val="001C6ECB"/>
    <w:rsid w:val="001C7512"/>
    <w:rsid w:val="001D0607"/>
    <w:rsid w:val="001D1994"/>
    <w:rsid w:val="001D1CE1"/>
    <w:rsid w:val="001D267A"/>
    <w:rsid w:val="001D38C4"/>
    <w:rsid w:val="001D3AED"/>
    <w:rsid w:val="001D3EFF"/>
    <w:rsid w:val="001D41AE"/>
    <w:rsid w:val="001D4A2A"/>
    <w:rsid w:val="001D5577"/>
    <w:rsid w:val="001D5655"/>
    <w:rsid w:val="001D577D"/>
    <w:rsid w:val="001D65DF"/>
    <w:rsid w:val="001D6C10"/>
    <w:rsid w:val="001D78C0"/>
    <w:rsid w:val="001D7B19"/>
    <w:rsid w:val="001D7E85"/>
    <w:rsid w:val="001E0803"/>
    <w:rsid w:val="001E0C49"/>
    <w:rsid w:val="001E198A"/>
    <w:rsid w:val="001E2B01"/>
    <w:rsid w:val="001E2FFC"/>
    <w:rsid w:val="001E3019"/>
    <w:rsid w:val="001E38BE"/>
    <w:rsid w:val="001E3ACB"/>
    <w:rsid w:val="001E3C49"/>
    <w:rsid w:val="001E4AB5"/>
    <w:rsid w:val="001E5070"/>
    <w:rsid w:val="001E5093"/>
    <w:rsid w:val="001E56F4"/>
    <w:rsid w:val="001E5AD1"/>
    <w:rsid w:val="001E5FDD"/>
    <w:rsid w:val="001E60ED"/>
    <w:rsid w:val="001E674B"/>
    <w:rsid w:val="001E6D86"/>
    <w:rsid w:val="001E726B"/>
    <w:rsid w:val="001F04AD"/>
    <w:rsid w:val="001F07A8"/>
    <w:rsid w:val="001F0BF0"/>
    <w:rsid w:val="001F0F38"/>
    <w:rsid w:val="001F0FE2"/>
    <w:rsid w:val="001F12F1"/>
    <w:rsid w:val="001F1365"/>
    <w:rsid w:val="001F19DB"/>
    <w:rsid w:val="001F238C"/>
    <w:rsid w:val="001F23EC"/>
    <w:rsid w:val="001F263B"/>
    <w:rsid w:val="001F29BD"/>
    <w:rsid w:val="001F33BF"/>
    <w:rsid w:val="001F343A"/>
    <w:rsid w:val="001F353C"/>
    <w:rsid w:val="001F387A"/>
    <w:rsid w:val="001F3C4F"/>
    <w:rsid w:val="001F43A4"/>
    <w:rsid w:val="001F49C0"/>
    <w:rsid w:val="001F4E47"/>
    <w:rsid w:val="001F50B3"/>
    <w:rsid w:val="001F54B3"/>
    <w:rsid w:val="001F5513"/>
    <w:rsid w:val="001F6932"/>
    <w:rsid w:val="001F6D15"/>
    <w:rsid w:val="001F765D"/>
    <w:rsid w:val="001F7C16"/>
    <w:rsid w:val="002000EE"/>
    <w:rsid w:val="00200528"/>
    <w:rsid w:val="00200760"/>
    <w:rsid w:val="00200944"/>
    <w:rsid w:val="00200EB7"/>
    <w:rsid w:val="00201000"/>
    <w:rsid w:val="002013CF"/>
    <w:rsid w:val="00201411"/>
    <w:rsid w:val="0020166A"/>
    <w:rsid w:val="00201745"/>
    <w:rsid w:val="0020180F"/>
    <w:rsid w:val="00201E36"/>
    <w:rsid w:val="00202D0F"/>
    <w:rsid w:val="002031B2"/>
    <w:rsid w:val="00203CDD"/>
    <w:rsid w:val="00203E0A"/>
    <w:rsid w:val="002040AC"/>
    <w:rsid w:val="00205065"/>
    <w:rsid w:val="002051D4"/>
    <w:rsid w:val="00205400"/>
    <w:rsid w:val="002071A1"/>
    <w:rsid w:val="0020726C"/>
    <w:rsid w:val="002076D5"/>
    <w:rsid w:val="002077CF"/>
    <w:rsid w:val="00207B23"/>
    <w:rsid w:val="00207F06"/>
    <w:rsid w:val="00207F2E"/>
    <w:rsid w:val="002104B4"/>
    <w:rsid w:val="00210733"/>
    <w:rsid w:val="00210756"/>
    <w:rsid w:val="002107AA"/>
    <w:rsid w:val="002108D5"/>
    <w:rsid w:val="00210D83"/>
    <w:rsid w:val="00211541"/>
    <w:rsid w:val="0021175D"/>
    <w:rsid w:val="002119EF"/>
    <w:rsid w:val="00211E55"/>
    <w:rsid w:val="002122F4"/>
    <w:rsid w:val="0021343C"/>
    <w:rsid w:val="00213514"/>
    <w:rsid w:val="00213E6D"/>
    <w:rsid w:val="002144D8"/>
    <w:rsid w:val="002147CA"/>
    <w:rsid w:val="00214D00"/>
    <w:rsid w:val="00215094"/>
    <w:rsid w:val="00215263"/>
    <w:rsid w:val="00215A58"/>
    <w:rsid w:val="00216090"/>
    <w:rsid w:val="00216C88"/>
    <w:rsid w:val="0021765B"/>
    <w:rsid w:val="00217A77"/>
    <w:rsid w:val="00220133"/>
    <w:rsid w:val="002206AD"/>
    <w:rsid w:val="00220C62"/>
    <w:rsid w:val="00221638"/>
    <w:rsid w:val="002218B5"/>
    <w:rsid w:val="00221978"/>
    <w:rsid w:val="002219E0"/>
    <w:rsid w:val="002219ED"/>
    <w:rsid w:val="00221BFC"/>
    <w:rsid w:val="002226DD"/>
    <w:rsid w:val="00222DB3"/>
    <w:rsid w:val="002236C9"/>
    <w:rsid w:val="002237B4"/>
    <w:rsid w:val="00223E1B"/>
    <w:rsid w:val="002240FE"/>
    <w:rsid w:val="00224365"/>
    <w:rsid w:val="00224C44"/>
    <w:rsid w:val="00224C7A"/>
    <w:rsid w:val="00224C83"/>
    <w:rsid w:val="00224FC6"/>
    <w:rsid w:val="00225149"/>
    <w:rsid w:val="00225689"/>
    <w:rsid w:val="00225AFB"/>
    <w:rsid w:val="00226341"/>
    <w:rsid w:val="00226865"/>
    <w:rsid w:val="00226A54"/>
    <w:rsid w:val="002271FC"/>
    <w:rsid w:val="00227244"/>
    <w:rsid w:val="002279AD"/>
    <w:rsid w:val="002279F9"/>
    <w:rsid w:val="0023000D"/>
    <w:rsid w:val="002306C4"/>
    <w:rsid w:val="0023168A"/>
    <w:rsid w:val="002316F5"/>
    <w:rsid w:val="002319F8"/>
    <w:rsid w:val="00231DC0"/>
    <w:rsid w:val="0023243C"/>
    <w:rsid w:val="00232EDD"/>
    <w:rsid w:val="00233313"/>
    <w:rsid w:val="002336B9"/>
    <w:rsid w:val="00233FAB"/>
    <w:rsid w:val="00234ACF"/>
    <w:rsid w:val="00234EEC"/>
    <w:rsid w:val="002355AD"/>
    <w:rsid w:val="00235989"/>
    <w:rsid w:val="00235CA8"/>
    <w:rsid w:val="0023603F"/>
    <w:rsid w:val="00236143"/>
    <w:rsid w:val="00236543"/>
    <w:rsid w:val="002401EB"/>
    <w:rsid w:val="0024026C"/>
    <w:rsid w:val="00241062"/>
    <w:rsid w:val="00241E18"/>
    <w:rsid w:val="00241E2F"/>
    <w:rsid w:val="0024237F"/>
    <w:rsid w:val="00242CB8"/>
    <w:rsid w:val="00242DBD"/>
    <w:rsid w:val="00243C5B"/>
    <w:rsid w:val="0024428A"/>
    <w:rsid w:val="00244BFC"/>
    <w:rsid w:val="0024597D"/>
    <w:rsid w:val="00245E24"/>
    <w:rsid w:val="00245EE2"/>
    <w:rsid w:val="00246681"/>
    <w:rsid w:val="00246F30"/>
    <w:rsid w:val="00246FB2"/>
    <w:rsid w:val="002470FD"/>
    <w:rsid w:val="00250993"/>
    <w:rsid w:val="00250C1F"/>
    <w:rsid w:val="00250CA1"/>
    <w:rsid w:val="0025151D"/>
    <w:rsid w:val="00251B0A"/>
    <w:rsid w:val="00251B47"/>
    <w:rsid w:val="00251E5C"/>
    <w:rsid w:val="002520AF"/>
    <w:rsid w:val="002527CC"/>
    <w:rsid w:val="00252C45"/>
    <w:rsid w:val="002531DB"/>
    <w:rsid w:val="00253A9E"/>
    <w:rsid w:val="00253DA5"/>
    <w:rsid w:val="002541F4"/>
    <w:rsid w:val="00254B7B"/>
    <w:rsid w:val="00255964"/>
    <w:rsid w:val="00255DAB"/>
    <w:rsid w:val="00255E8C"/>
    <w:rsid w:val="00255F1A"/>
    <w:rsid w:val="00256CE7"/>
    <w:rsid w:val="0025714B"/>
    <w:rsid w:val="002571B4"/>
    <w:rsid w:val="00257A7E"/>
    <w:rsid w:val="002602C6"/>
    <w:rsid w:val="002605DB"/>
    <w:rsid w:val="00260A5A"/>
    <w:rsid w:val="00262232"/>
    <w:rsid w:val="00262747"/>
    <w:rsid w:val="00263B9B"/>
    <w:rsid w:val="00263BDE"/>
    <w:rsid w:val="00263CB2"/>
    <w:rsid w:val="00263FC0"/>
    <w:rsid w:val="0026404C"/>
    <w:rsid w:val="00264530"/>
    <w:rsid w:val="0026466F"/>
    <w:rsid w:val="002650C0"/>
    <w:rsid w:val="0026510C"/>
    <w:rsid w:val="0026523F"/>
    <w:rsid w:val="002652C2"/>
    <w:rsid w:val="002658E2"/>
    <w:rsid w:val="002659D6"/>
    <w:rsid w:val="00265C00"/>
    <w:rsid w:val="002660E9"/>
    <w:rsid w:val="002661BF"/>
    <w:rsid w:val="00266873"/>
    <w:rsid w:val="00267222"/>
    <w:rsid w:val="0026748C"/>
    <w:rsid w:val="00267843"/>
    <w:rsid w:val="00267852"/>
    <w:rsid w:val="00267DE5"/>
    <w:rsid w:val="00270120"/>
    <w:rsid w:val="00270E37"/>
    <w:rsid w:val="002711B2"/>
    <w:rsid w:val="00272286"/>
    <w:rsid w:val="00272F79"/>
    <w:rsid w:val="002732FD"/>
    <w:rsid w:val="0027381E"/>
    <w:rsid w:val="00273B96"/>
    <w:rsid w:val="00274CEC"/>
    <w:rsid w:val="00274EF4"/>
    <w:rsid w:val="00275759"/>
    <w:rsid w:val="0027577C"/>
    <w:rsid w:val="0027750D"/>
    <w:rsid w:val="00277FF2"/>
    <w:rsid w:val="0028062F"/>
    <w:rsid w:val="0028083F"/>
    <w:rsid w:val="0028184B"/>
    <w:rsid w:val="002821F4"/>
    <w:rsid w:val="002826BA"/>
    <w:rsid w:val="002833AF"/>
    <w:rsid w:val="0028378D"/>
    <w:rsid w:val="002839B3"/>
    <w:rsid w:val="00284289"/>
    <w:rsid w:val="002842A1"/>
    <w:rsid w:val="00284A75"/>
    <w:rsid w:val="00284F38"/>
    <w:rsid w:val="00285DF2"/>
    <w:rsid w:val="00285F95"/>
    <w:rsid w:val="0028603D"/>
    <w:rsid w:val="00286338"/>
    <w:rsid w:val="00286805"/>
    <w:rsid w:val="0028694F"/>
    <w:rsid w:val="00286C73"/>
    <w:rsid w:val="00287302"/>
    <w:rsid w:val="00287474"/>
    <w:rsid w:val="0028777D"/>
    <w:rsid w:val="00287AE3"/>
    <w:rsid w:val="00290087"/>
    <w:rsid w:val="002902D9"/>
    <w:rsid w:val="002906FD"/>
    <w:rsid w:val="00290715"/>
    <w:rsid w:val="002907E1"/>
    <w:rsid w:val="002907EA"/>
    <w:rsid w:val="002909BE"/>
    <w:rsid w:val="00290D2D"/>
    <w:rsid w:val="00291853"/>
    <w:rsid w:val="002927D6"/>
    <w:rsid w:val="00292E9D"/>
    <w:rsid w:val="00292EC0"/>
    <w:rsid w:val="00293211"/>
    <w:rsid w:val="00293395"/>
    <w:rsid w:val="00293710"/>
    <w:rsid w:val="00293AD2"/>
    <w:rsid w:val="002940E4"/>
    <w:rsid w:val="002943EC"/>
    <w:rsid w:val="00294FCD"/>
    <w:rsid w:val="002951B6"/>
    <w:rsid w:val="002951E6"/>
    <w:rsid w:val="00295AF0"/>
    <w:rsid w:val="00295F86"/>
    <w:rsid w:val="002964F0"/>
    <w:rsid w:val="00296D12"/>
    <w:rsid w:val="0029776A"/>
    <w:rsid w:val="002A026F"/>
    <w:rsid w:val="002A0447"/>
    <w:rsid w:val="002A09E4"/>
    <w:rsid w:val="002A0CA3"/>
    <w:rsid w:val="002A0CC6"/>
    <w:rsid w:val="002A10E3"/>
    <w:rsid w:val="002A1819"/>
    <w:rsid w:val="002A18B5"/>
    <w:rsid w:val="002A1C16"/>
    <w:rsid w:val="002A2309"/>
    <w:rsid w:val="002A29CE"/>
    <w:rsid w:val="002A2D04"/>
    <w:rsid w:val="002A33C9"/>
    <w:rsid w:val="002A347E"/>
    <w:rsid w:val="002A3801"/>
    <w:rsid w:val="002A3B63"/>
    <w:rsid w:val="002A3C0D"/>
    <w:rsid w:val="002A3D46"/>
    <w:rsid w:val="002A4E82"/>
    <w:rsid w:val="002A56C6"/>
    <w:rsid w:val="002A5AB1"/>
    <w:rsid w:val="002A5EE1"/>
    <w:rsid w:val="002A647F"/>
    <w:rsid w:val="002A6588"/>
    <w:rsid w:val="002A6A1D"/>
    <w:rsid w:val="002A6C42"/>
    <w:rsid w:val="002A6CEF"/>
    <w:rsid w:val="002A6F1F"/>
    <w:rsid w:val="002A742B"/>
    <w:rsid w:val="002A79A4"/>
    <w:rsid w:val="002A7DDB"/>
    <w:rsid w:val="002B05A0"/>
    <w:rsid w:val="002B0D5B"/>
    <w:rsid w:val="002B12F7"/>
    <w:rsid w:val="002B1BCF"/>
    <w:rsid w:val="002B1C82"/>
    <w:rsid w:val="002B1EC7"/>
    <w:rsid w:val="002B25C4"/>
    <w:rsid w:val="002B33EC"/>
    <w:rsid w:val="002B3BDD"/>
    <w:rsid w:val="002B4610"/>
    <w:rsid w:val="002B497B"/>
    <w:rsid w:val="002B49BE"/>
    <w:rsid w:val="002B4C8C"/>
    <w:rsid w:val="002B4FFF"/>
    <w:rsid w:val="002B52A4"/>
    <w:rsid w:val="002B59BE"/>
    <w:rsid w:val="002B5ADC"/>
    <w:rsid w:val="002B5EF1"/>
    <w:rsid w:val="002B60EB"/>
    <w:rsid w:val="002B64F8"/>
    <w:rsid w:val="002B66FF"/>
    <w:rsid w:val="002B6909"/>
    <w:rsid w:val="002B695E"/>
    <w:rsid w:val="002B7082"/>
    <w:rsid w:val="002C0923"/>
    <w:rsid w:val="002C117D"/>
    <w:rsid w:val="002C20B2"/>
    <w:rsid w:val="002C2153"/>
    <w:rsid w:val="002C2387"/>
    <w:rsid w:val="002C289A"/>
    <w:rsid w:val="002C29C8"/>
    <w:rsid w:val="002C2E52"/>
    <w:rsid w:val="002C2F20"/>
    <w:rsid w:val="002C30DF"/>
    <w:rsid w:val="002C492A"/>
    <w:rsid w:val="002C5052"/>
    <w:rsid w:val="002C516D"/>
    <w:rsid w:val="002C5462"/>
    <w:rsid w:val="002C7046"/>
    <w:rsid w:val="002C769E"/>
    <w:rsid w:val="002C7A1D"/>
    <w:rsid w:val="002D05DA"/>
    <w:rsid w:val="002D0A02"/>
    <w:rsid w:val="002D0BC1"/>
    <w:rsid w:val="002D0E26"/>
    <w:rsid w:val="002D0EAE"/>
    <w:rsid w:val="002D1239"/>
    <w:rsid w:val="002D158C"/>
    <w:rsid w:val="002D1790"/>
    <w:rsid w:val="002D17A7"/>
    <w:rsid w:val="002D18BD"/>
    <w:rsid w:val="002D1998"/>
    <w:rsid w:val="002D19E3"/>
    <w:rsid w:val="002D1B9C"/>
    <w:rsid w:val="002D27D3"/>
    <w:rsid w:val="002D3AB3"/>
    <w:rsid w:val="002D40AB"/>
    <w:rsid w:val="002D5032"/>
    <w:rsid w:val="002D53CA"/>
    <w:rsid w:val="002D57DF"/>
    <w:rsid w:val="002D5C7A"/>
    <w:rsid w:val="002D5E61"/>
    <w:rsid w:val="002D5F74"/>
    <w:rsid w:val="002D6083"/>
    <w:rsid w:val="002D60EF"/>
    <w:rsid w:val="002D6FE0"/>
    <w:rsid w:val="002E03A7"/>
    <w:rsid w:val="002E12EF"/>
    <w:rsid w:val="002E15F0"/>
    <w:rsid w:val="002E1F8D"/>
    <w:rsid w:val="002E203C"/>
    <w:rsid w:val="002E24FA"/>
    <w:rsid w:val="002E2AEB"/>
    <w:rsid w:val="002E3120"/>
    <w:rsid w:val="002E3F3D"/>
    <w:rsid w:val="002E4474"/>
    <w:rsid w:val="002E578B"/>
    <w:rsid w:val="002E57FC"/>
    <w:rsid w:val="002E598F"/>
    <w:rsid w:val="002E5C1A"/>
    <w:rsid w:val="002E5F49"/>
    <w:rsid w:val="002E63A6"/>
    <w:rsid w:val="002E717D"/>
    <w:rsid w:val="002E7193"/>
    <w:rsid w:val="002E73E5"/>
    <w:rsid w:val="002E74ED"/>
    <w:rsid w:val="002E7866"/>
    <w:rsid w:val="002E7AC2"/>
    <w:rsid w:val="002F0559"/>
    <w:rsid w:val="002F1472"/>
    <w:rsid w:val="002F167A"/>
    <w:rsid w:val="002F1DC5"/>
    <w:rsid w:val="002F22A8"/>
    <w:rsid w:val="002F23CD"/>
    <w:rsid w:val="002F2DC0"/>
    <w:rsid w:val="002F38CF"/>
    <w:rsid w:val="002F42F4"/>
    <w:rsid w:val="002F5454"/>
    <w:rsid w:val="002F5821"/>
    <w:rsid w:val="002F58AB"/>
    <w:rsid w:val="002F58F5"/>
    <w:rsid w:val="002F5A6F"/>
    <w:rsid w:val="002F61F6"/>
    <w:rsid w:val="002F648D"/>
    <w:rsid w:val="002F6638"/>
    <w:rsid w:val="002F7ED5"/>
    <w:rsid w:val="003010CE"/>
    <w:rsid w:val="003013D0"/>
    <w:rsid w:val="00301939"/>
    <w:rsid w:val="00301A75"/>
    <w:rsid w:val="00301E33"/>
    <w:rsid w:val="00302E35"/>
    <w:rsid w:val="003034E7"/>
    <w:rsid w:val="00303B8B"/>
    <w:rsid w:val="00303E6D"/>
    <w:rsid w:val="0030451E"/>
    <w:rsid w:val="00304A52"/>
    <w:rsid w:val="00305E42"/>
    <w:rsid w:val="00306C69"/>
    <w:rsid w:val="00306FD6"/>
    <w:rsid w:val="003070DC"/>
    <w:rsid w:val="00307265"/>
    <w:rsid w:val="00307CA9"/>
    <w:rsid w:val="00307DD8"/>
    <w:rsid w:val="0031009B"/>
    <w:rsid w:val="00310144"/>
    <w:rsid w:val="003103FA"/>
    <w:rsid w:val="003104CE"/>
    <w:rsid w:val="00311136"/>
    <w:rsid w:val="0031168B"/>
    <w:rsid w:val="003118EE"/>
    <w:rsid w:val="00311915"/>
    <w:rsid w:val="00311BE1"/>
    <w:rsid w:val="00312260"/>
    <w:rsid w:val="003126DE"/>
    <w:rsid w:val="00312769"/>
    <w:rsid w:val="00313101"/>
    <w:rsid w:val="003138D8"/>
    <w:rsid w:val="00314083"/>
    <w:rsid w:val="00314D27"/>
    <w:rsid w:val="00314FF5"/>
    <w:rsid w:val="003152CF"/>
    <w:rsid w:val="00315785"/>
    <w:rsid w:val="0031586D"/>
    <w:rsid w:val="00315C02"/>
    <w:rsid w:val="0031618E"/>
    <w:rsid w:val="00316383"/>
    <w:rsid w:val="00316AAD"/>
    <w:rsid w:val="00316B80"/>
    <w:rsid w:val="0031715C"/>
    <w:rsid w:val="00320D91"/>
    <w:rsid w:val="00320DEA"/>
    <w:rsid w:val="00321136"/>
    <w:rsid w:val="00321188"/>
    <w:rsid w:val="00322531"/>
    <w:rsid w:val="00322D5A"/>
    <w:rsid w:val="00322E36"/>
    <w:rsid w:val="00323025"/>
    <w:rsid w:val="003230DD"/>
    <w:rsid w:val="00323F0A"/>
    <w:rsid w:val="00324D36"/>
    <w:rsid w:val="00324EF9"/>
    <w:rsid w:val="0032567A"/>
    <w:rsid w:val="00325E3E"/>
    <w:rsid w:val="0032626A"/>
    <w:rsid w:val="00326768"/>
    <w:rsid w:val="003270D2"/>
    <w:rsid w:val="003275D2"/>
    <w:rsid w:val="00327765"/>
    <w:rsid w:val="0032783A"/>
    <w:rsid w:val="00327A39"/>
    <w:rsid w:val="00327C8A"/>
    <w:rsid w:val="00327CAE"/>
    <w:rsid w:val="003304A1"/>
    <w:rsid w:val="00331B3D"/>
    <w:rsid w:val="003323BD"/>
    <w:rsid w:val="00332E56"/>
    <w:rsid w:val="0033300F"/>
    <w:rsid w:val="00333DDA"/>
    <w:rsid w:val="003349B7"/>
    <w:rsid w:val="00335669"/>
    <w:rsid w:val="00335B46"/>
    <w:rsid w:val="00335ECE"/>
    <w:rsid w:val="00336040"/>
    <w:rsid w:val="0033619D"/>
    <w:rsid w:val="00336A8C"/>
    <w:rsid w:val="00336D58"/>
    <w:rsid w:val="00337B5C"/>
    <w:rsid w:val="00341342"/>
    <w:rsid w:val="0034175A"/>
    <w:rsid w:val="0034175F"/>
    <w:rsid w:val="00342157"/>
    <w:rsid w:val="00342CB7"/>
    <w:rsid w:val="00342FE5"/>
    <w:rsid w:val="0034320F"/>
    <w:rsid w:val="00343594"/>
    <w:rsid w:val="00343A21"/>
    <w:rsid w:val="00343AD0"/>
    <w:rsid w:val="00343F0A"/>
    <w:rsid w:val="00344468"/>
    <w:rsid w:val="003449EB"/>
    <w:rsid w:val="0034518F"/>
    <w:rsid w:val="0034521D"/>
    <w:rsid w:val="00345D26"/>
    <w:rsid w:val="003464CC"/>
    <w:rsid w:val="003468B0"/>
    <w:rsid w:val="00346936"/>
    <w:rsid w:val="00346AB4"/>
    <w:rsid w:val="00347DCF"/>
    <w:rsid w:val="00350061"/>
    <w:rsid w:val="003508F9"/>
    <w:rsid w:val="00350BA6"/>
    <w:rsid w:val="0035130C"/>
    <w:rsid w:val="00351403"/>
    <w:rsid w:val="00352BBC"/>
    <w:rsid w:val="00354917"/>
    <w:rsid w:val="00354A35"/>
    <w:rsid w:val="00355144"/>
    <w:rsid w:val="00355D99"/>
    <w:rsid w:val="00356461"/>
    <w:rsid w:val="00356A5D"/>
    <w:rsid w:val="00356C9B"/>
    <w:rsid w:val="003572E2"/>
    <w:rsid w:val="00357764"/>
    <w:rsid w:val="00357E6E"/>
    <w:rsid w:val="00357E84"/>
    <w:rsid w:val="00360714"/>
    <w:rsid w:val="003614B5"/>
    <w:rsid w:val="00361ACE"/>
    <w:rsid w:val="00361CFC"/>
    <w:rsid w:val="00361E06"/>
    <w:rsid w:val="00362499"/>
    <w:rsid w:val="00362749"/>
    <w:rsid w:val="0036309D"/>
    <w:rsid w:val="0036358F"/>
    <w:rsid w:val="0036416A"/>
    <w:rsid w:val="00364834"/>
    <w:rsid w:val="00364CE6"/>
    <w:rsid w:val="0036500B"/>
    <w:rsid w:val="0036515A"/>
    <w:rsid w:val="00365EDD"/>
    <w:rsid w:val="003666A1"/>
    <w:rsid w:val="0036748E"/>
    <w:rsid w:val="003674A6"/>
    <w:rsid w:val="00367504"/>
    <w:rsid w:val="00367542"/>
    <w:rsid w:val="00367770"/>
    <w:rsid w:val="003701A3"/>
    <w:rsid w:val="003701BF"/>
    <w:rsid w:val="00370229"/>
    <w:rsid w:val="00370264"/>
    <w:rsid w:val="00370D16"/>
    <w:rsid w:val="00370E59"/>
    <w:rsid w:val="003715FE"/>
    <w:rsid w:val="0037182B"/>
    <w:rsid w:val="00371C2C"/>
    <w:rsid w:val="00371C37"/>
    <w:rsid w:val="00371F3F"/>
    <w:rsid w:val="00372DAC"/>
    <w:rsid w:val="00373397"/>
    <w:rsid w:val="003733F5"/>
    <w:rsid w:val="0037397E"/>
    <w:rsid w:val="00373A7E"/>
    <w:rsid w:val="00373FF2"/>
    <w:rsid w:val="0037404F"/>
    <w:rsid w:val="00374545"/>
    <w:rsid w:val="00374D75"/>
    <w:rsid w:val="00375034"/>
    <w:rsid w:val="0037626D"/>
    <w:rsid w:val="0037639A"/>
    <w:rsid w:val="00376C1E"/>
    <w:rsid w:val="00377047"/>
    <w:rsid w:val="0037766D"/>
    <w:rsid w:val="003779CF"/>
    <w:rsid w:val="003804A0"/>
    <w:rsid w:val="00380551"/>
    <w:rsid w:val="00380CA0"/>
    <w:rsid w:val="00381176"/>
    <w:rsid w:val="00381328"/>
    <w:rsid w:val="0038144A"/>
    <w:rsid w:val="00381E09"/>
    <w:rsid w:val="00382140"/>
    <w:rsid w:val="00384EC2"/>
    <w:rsid w:val="00384F85"/>
    <w:rsid w:val="00384FE3"/>
    <w:rsid w:val="00385594"/>
    <w:rsid w:val="003857F3"/>
    <w:rsid w:val="003865D4"/>
    <w:rsid w:val="003866EA"/>
    <w:rsid w:val="003869ED"/>
    <w:rsid w:val="00387474"/>
    <w:rsid w:val="00387503"/>
    <w:rsid w:val="003875D3"/>
    <w:rsid w:val="00387CEE"/>
    <w:rsid w:val="00387E89"/>
    <w:rsid w:val="0039019A"/>
    <w:rsid w:val="00390D83"/>
    <w:rsid w:val="003912D0"/>
    <w:rsid w:val="003916C8"/>
    <w:rsid w:val="003920C6"/>
    <w:rsid w:val="00393766"/>
    <w:rsid w:val="00394226"/>
    <w:rsid w:val="0039455D"/>
    <w:rsid w:val="003946A6"/>
    <w:rsid w:val="00394770"/>
    <w:rsid w:val="00394B57"/>
    <w:rsid w:val="003955A7"/>
    <w:rsid w:val="00395B35"/>
    <w:rsid w:val="00395D71"/>
    <w:rsid w:val="00395F84"/>
    <w:rsid w:val="00396635"/>
    <w:rsid w:val="00396ABE"/>
    <w:rsid w:val="0039719B"/>
    <w:rsid w:val="00397D36"/>
    <w:rsid w:val="003A04ED"/>
    <w:rsid w:val="003A2254"/>
    <w:rsid w:val="003A2A18"/>
    <w:rsid w:val="003A37BB"/>
    <w:rsid w:val="003A4860"/>
    <w:rsid w:val="003A497F"/>
    <w:rsid w:val="003A49C1"/>
    <w:rsid w:val="003A4E39"/>
    <w:rsid w:val="003A531F"/>
    <w:rsid w:val="003A5812"/>
    <w:rsid w:val="003A6197"/>
    <w:rsid w:val="003A6296"/>
    <w:rsid w:val="003A6610"/>
    <w:rsid w:val="003A6A6B"/>
    <w:rsid w:val="003A6C54"/>
    <w:rsid w:val="003A6CE0"/>
    <w:rsid w:val="003A6CE9"/>
    <w:rsid w:val="003A6D74"/>
    <w:rsid w:val="003A7148"/>
    <w:rsid w:val="003A7536"/>
    <w:rsid w:val="003A7D64"/>
    <w:rsid w:val="003A7F4A"/>
    <w:rsid w:val="003A7FC8"/>
    <w:rsid w:val="003B039F"/>
    <w:rsid w:val="003B047B"/>
    <w:rsid w:val="003B0701"/>
    <w:rsid w:val="003B0C65"/>
    <w:rsid w:val="003B1166"/>
    <w:rsid w:val="003B11C2"/>
    <w:rsid w:val="003B1256"/>
    <w:rsid w:val="003B1399"/>
    <w:rsid w:val="003B1480"/>
    <w:rsid w:val="003B1CA2"/>
    <w:rsid w:val="003B1D45"/>
    <w:rsid w:val="003B1FCB"/>
    <w:rsid w:val="003B2188"/>
    <w:rsid w:val="003B2D04"/>
    <w:rsid w:val="003B2D64"/>
    <w:rsid w:val="003B2ECD"/>
    <w:rsid w:val="003B381E"/>
    <w:rsid w:val="003B4224"/>
    <w:rsid w:val="003B45D8"/>
    <w:rsid w:val="003B4A50"/>
    <w:rsid w:val="003B4D59"/>
    <w:rsid w:val="003B54BE"/>
    <w:rsid w:val="003B5B4C"/>
    <w:rsid w:val="003B63DD"/>
    <w:rsid w:val="003B6C45"/>
    <w:rsid w:val="003B6DB2"/>
    <w:rsid w:val="003B70BB"/>
    <w:rsid w:val="003B735C"/>
    <w:rsid w:val="003B76C1"/>
    <w:rsid w:val="003B79EB"/>
    <w:rsid w:val="003B7CD3"/>
    <w:rsid w:val="003C07AC"/>
    <w:rsid w:val="003C0953"/>
    <w:rsid w:val="003C125D"/>
    <w:rsid w:val="003C1488"/>
    <w:rsid w:val="003C166C"/>
    <w:rsid w:val="003C1698"/>
    <w:rsid w:val="003C2461"/>
    <w:rsid w:val="003C2AEF"/>
    <w:rsid w:val="003C3C96"/>
    <w:rsid w:val="003C47EB"/>
    <w:rsid w:val="003C49B6"/>
    <w:rsid w:val="003C4C96"/>
    <w:rsid w:val="003C5294"/>
    <w:rsid w:val="003C5EB0"/>
    <w:rsid w:val="003C5F0A"/>
    <w:rsid w:val="003C5F2B"/>
    <w:rsid w:val="003C61D6"/>
    <w:rsid w:val="003C638D"/>
    <w:rsid w:val="003C69AB"/>
    <w:rsid w:val="003C701E"/>
    <w:rsid w:val="003C714D"/>
    <w:rsid w:val="003C721A"/>
    <w:rsid w:val="003C76A9"/>
    <w:rsid w:val="003C7A63"/>
    <w:rsid w:val="003C7C0D"/>
    <w:rsid w:val="003C7F3D"/>
    <w:rsid w:val="003D0029"/>
    <w:rsid w:val="003D0986"/>
    <w:rsid w:val="003D0BF7"/>
    <w:rsid w:val="003D0D99"/>
    <w:rsid w:val="003D1772"/>
    <w:rsid w:val="003D19C3"/>
    <w:rsid w:val="003D26DC"/>
    <w:rsid w:val="003D2921"/>
    <w:rsid w:val="003D2C5C"/>
    <w:rsid w:val="003D351A"/>
    <w:rsid w:val="003D37AD"/>
    <w:rsid w:val="003D3F27"/>
    <w:rsid w:val="003D4622"/>
    <w:rsid w:val="003D46AC"/>
    <w:rsid w:val="003D4D92"/>
    <w:rsid w:val="003D5664"/>
    <w:rsid w:val="003D56C5"/>
    <w:rsid w:val="003D5849"/>
    <w:rsid w:val="003D58E9"/>
    <w:rsid w:val="003D59D1"/>
    <w:rsid w:val="003D634D"/>
    <w:rsid w:val="003D6640"/>
    <w:rsid w:val="003D769C"/>
    <w:rsid w:val="003E0B70"/>
    <w:rsid w:val="003E15FA"/>
    <w:rsid w:val="003E20DA"/>
    <w:rsid w:val="003E251D"/>
    <w:rsid w:val="003E2DA9"/>
    <w:rsid w:val="003E348E"/>
    <w:rsid w:val="003E352C"/>
    <w:rsid w:val="003E3A27"/>
    <w:rsid w:val="003E4412"/>
    <w:rsid w:val="003E4D1C"/>
    <w:rsid w:val="003E5436"/>
    <w:rsid w:val="003E5719"/>
    <w:rsid w:val="003E60E3"/>
    <w:rsid w:val="003E6485"/>
    <w:rsid w:val="003E6837"/>
    <w:rsid w:val="003E694A"/>
    <w:rsid w:val="003E6ECB"/>
    <w:rsid w:val="003E7161"/>
    <w:rsid w:val="003E7275"/>
    <w:rsid w:val="003E72DA"/>
    <w:rsid w:val="003E735B"/>
    <w:rsid w:val="003F0066"/>
    <w:rsid w:val="003F0093"/>
    <w:rsid w:val="003F039C"/>
    <w:rsid w:val="003F1796"/>
    <w:rsid w:val="003F1C52"/>
    <w:rsid w:val="003F1D1B"/>
    <w:rsid w:val="003F26F5"/>
    <w:rsid w:val="003F299C"/>
    <w:rsid w:val="003F2BE0"/>
    <w:rsid w:val="003F2F07"/>
    <w:rsid w:val="003F3EFA"/>
    <w:rsid w:val="003F3FDB"/>
    <w:rsid w:val="003F4346"/>
    <w:rsid w:val="003F4C55"/>
    <w:rsid w:val="003F53E8"/>
    <w:rsid w:val="003F5427"/>
    <w:rsid w:val="003F5507"/>
    <w:rsid w:val="003F5EAF"/>
    <w:rsid w:val="003F6380"/>
    <w:rsid w:val="003F659B"/>
    <w:rsid w:val="003F6DF5"/>
    <w:rsid w:val="003F6E22"/>
    <w:rsid w:val="003F704C"/>
    <w:rsid w:val="003F78F7"/>
    <w:rsid w:val="003F7983"/>
    <w:rsid w:val="003F7B46"/>
    <w:rsid w:val="00400C3E"/>
    <w:rsid w:val="00401788"/>
    <w:rsid w:val="004026E9"/>
    <w:rsid w:val="004027E3"/>
    <w:rsid w:val="004028E2"/>
    <w:rsid w:val="004031B2"/>
    <w:rsid w:val="004036AC"/>
    <w:rsid w:val="004036FB"/>
    <w:rsid w:val="0040393A"/>
    <w:rsid w:val="00404162"/>
    <w:rsid w:val="004041EC"/>
    <w:rsid w:val="00404858"/>
    <w:rsid w:val="004050B9"/>
    <w:rsid w:val="004067A5"/>
    <w:rsid w:val="004070FA"/>
    <w:rsid w:val="00407457"/>
    <w:rsid w:val="0040766E"/>
    <w:rsid w:val="004103D8"/>
    <w:rsid w:val="0041058B"/>
    <w:rsid w:val="0041086B"/>
    <w:rsid w:val="00410B74"/>
    <w:rsid w:val="00411D83"/>
    <w:rsid w:val="00411DB9"/>
    <w:rsid w:val="004122E3"/>
    <w:rsid w:val="0041255C"/>
    <w:rsid w:val="00412BD0"/>
    <w:rsid w:val="00412ED4"/>
    <w:rsid w:val="0041328C"/>
    <w:rsid w:val="004136EC"/>
    <w:rsid w:val="00413750"/>
    <w:rsid w:val="004139DF"/>
    <w:rsid w:val="004141D0"/>
    <w:rsid w:val="004143AA"/>
    <w:rsid w:val="004154F8"/>
    <w:rsid w:val="00415518"/>
    <w:rsid w:val="00415B92"/>
    <w:rsid w:val="00416205"/>
    <w:rsid w:val="0041620C"/>
    <w:rsid w:val="00416855"/>
    <w:rsid w:val="00416D14"/>
    <w:rsid w:val="00420156"/>
    <w:rsid w:val="00420599"/>
    <w:rsid w:val="00420E83"/>
    <w:rsid w:val="00421855"/>
    <w:rsid w:val="00421EFA"/>
    <w:rsid w:val="004221E6"/>
    <w:rsid w:val="00422A75"/>
    <w:rsid w:val="0042347B"/>
    <w:rsid w:val="00423560"/>
    <w:rsid w:val="00423C42"/>
    <w:rsid w:val="004240BD"/>
    <w:rsid w:val="004240BE"/>
    <w:rsid w:val="00424C99"/>
    <w:rsid w:val="00424F0E"/>
    <w:rsid w:val="004252C1"/>
    <w:rsid w:val="004252EB"/>
    <w:rsid w:val="004263A6"/>
    <w:rsid w:val="0042755E"/>
    <w:rsid w:val="004279AF"/>
    <w:rsid w:val="00427E16"/>
    <w:rsid w:val="004302FA"/>
    <w:rsid w:val="004306ED"/>
    <w:rsid w:val="004307C4"/>
    <w:rsid w:val="00431484"/>
    <w:rsid w:val="00431624"/>
    <w:rsid w:val="0043162B"/>
    <w:rsid w:val="00431EB2"/>
    <w:rsid w:val="00432277"/>
    <w:rsid w:val="00433529"/>
    <w:rsid w:val="004335D1"/>
    <w:rsid w:val="00433833"/>
    <w:rsid w:val="00433F92"/>
    <w:rsid w:val="004341AD"/>
    <w:rsid w:val="00434765"/>
    <w:rsid w:val="0043566D"/>
    <w:rsid w:val="00435A3E"/>
    <w:rsid w:val="00436696"/>
    <w:rsid w:val="00436A97"/>
    <w:rsid w:val="00436CE5"/>
    <w:rsid w:val="00436F51"/>
    <w:rsid w:val="00437097"/>
    <w:rsid w:val="0043742F"/>
    <w:rsid w:val="00440637"/>
    <w:rsid w:val="00440D14"/>
    <w:rsid w:val="0044130F"/>
    <w:rsid w:val="00441F3F"/>
    <w:rsid w:val="00442036"/>
    <w:rsid w:val="00442CD1"/>
    <w:rsid w:val="00442E20"/>
    <w:rsid w:val="0044374C"/>
    <w:rsid w:val="00443933"/>
    <w:rsid w:val="00444598"/>
    <w:rsid w:val="0044591F"/>
    <w:rsid w:val="004460C6"/>
    <w:rsid w:val="004463AF"/>
    <w:rsid w:val="00446607"/>
    <w:rsid w:val="004466B3"/>
    <w:rsid w:val="00446FA3"/>
    <w:rsid w:val="004471E7"/>
    <w:rsid w:val="00447546"/>
    <w:rsid w:val="00447608"/>
    <w:rsid w:val="00447FAC"/>
    <w:rsid w:val="00450421"/>
    <w:rsid w:val="00451163"/>
    <w:rsid w:val="004514D7"/>
    <w:rsid w:val="004518F9"/>
    <w:rsid w:val="00451C3B"/>
    <w:rsid w:val="00451E4A"/>
    <w:rsid w:val="00451EE2"/>
    <w:rsid w:val="00452AB1"/>
    <w:rsid w:val="00452C15"/>
    <w:rsid w:val="00452FA1"/>
    <w:rsid w:val="0045365F"/>
    <w:rsid w:val="00453CDB"/>
    <w:rsid w:val="00453D64"/>
    <w:rsid w:val="00454704"/>
    <w:rsid w:val="00454BA5"/>
    <w:rsid w:val="004554BA"/>
    <w:rsid w:val="00455E1B"/>
    <w:rsid w:val="00456490"/>
    <w:rsid w:val="00456BEE"/>
    <w:rsid w:val="00456C83"/>
    <w:rsid w:val="00457244"/>
    <w:rsid w:val="00457285"/>
    <w:rsid w:val="00457582"/>
    <w:rsid w:val="00457858"/>
    <w:rsid w:val="004605C4"/>
    <w:rsid w:val="004607AC"/>
    <w:rsid w:val="00460DBD"/>
    <w:rsid w:val="004612C7"/>
    <w:rsid w:val="004613B1"/>
    <w:rsid w:val="004620BF"/>
    <w:rsid w:val="0046211C"/>
    <w:rsid w:val="00462202"/>
    <w:rsid w:val="0046232E"/>
    <w:rsid w:val="004628FB"/>
    <w:rsid w:val="00462C53"/>
    <w:rsid w:val="00462F3E"/>
    <w:rsid w:val="00463217"/>
    <w:rsid w:val="00463968"/>
    <w:rsid w:val="00464196"/>
    <w:rsid w:val="00465133"/>
    <w:rsid w:val="00465E6F"/>
    <w:rsid w:val="0046611B"/>
    <w:rsid w:val="00466601"/>
    <w:rsid w:val="00466F73"/>
    <w:rsid w:val="004677E6"/>
    <w:rsid w:val="004700FE"/>
    <w:rsid w:val="0047076D"/>
    <w:rsid w:val="00470E33"/>
    <w:rsid w:val="00471CE4"/>
    <w:rsid w:val="00471E73"/>
    <w:rsid w:val="00472105"/>
    <w:rsid w:val="00472CCA"/>
    <w:rsid w:val="00474D1A"/>
    <w:rsid w:val="00474E9A"/>
    <w:rsid w:val="00474FB8"/>
    <w:rsid w:val="004761B6"/>
    <w:rsid w:val="0047649D"/>
    <w:rsid w:val="00476F37"/>
    <w:rsid w:val="00477A78"/>
    <w:rsid w:val="00477F33"/>
    <w:rsid w:val="00477F80"/>
    <w:rsid w:val="004803B9"/>
    <w:rsid w:val="0048126B"/>
    <w:rsid w:val="00481F0E"/>
    <w:rsid w:val="004820FF"/>
    <w:rsid w:val="00482F8F"/>
    <w:rsid w:val="00483057"/>
    <w:rsid w:val="00483321"/>
    <w:rsid w:val="00483868"/>
    <w:rsid w:val="00483A00"/>
    <w:rsid w:val="00483B4F"/>
    <w:rsid w:val="00484001"/>
    <w:rsid w:val="00484170"/>
    <w:rsid w:val="004841C3"/>
    <w:rsid w:val="0048430A"/>
    <w:rsid w:val="00485776"/>
    <w:rsid w:val="004859B5"/>
    <w:rsid w:val="00486134"/>
    <w:rsid w:val="00486454"/>
    <w:rsid w:val="004868FE"/>
    <w:rsid w:val="00486C4D"/>
    <w:rsid w:val="00486EAE"/>
    <w:rsid w:val="00486F5A"/>
    <w:rsid w:val="00486FB9"/>
    <w:rsid w:val="0048733A"/>
    <w:rsid w:val="0048743C"/>
    <w:rsid w:val="00487E22"/>
    <w:rsid w:val="00490880"/>
    <w:rsid w:val="004908B2"/>
    <w:rsid w:val="004909C1"/>
    <w:rsid w:val="004909F8"/>
    <w:rsid w:val="004913C2"/>
    <w:rsid w:val="004914CF"/>
    <w:rsid w:val="004916C2"/>
    <w:rsid w:val="00491AA4"/>
    <w:rsid w:val="00492110"/>
    <w:rsid w:val="00492542"/>
    <w:rsid w:val="00492768"/>
    <w:rsid w:val="00492C04"/>
    <w:rsid w:val="0049397C"/>
    <w:rsid w:val="00494766"/>
    <w:rsid w:val="00494AD7"/>
    <w:rsid w:val="00494AEC"/>
    <w:rsid w:val="00495072"/>
    <w:rsid w:val="00495657"/>
    <w:rsid w:val="00495727"/>
    <w:rsid w:val="004958CC"/>
    <w:rsid w:val="0049593B"/>
    <w:rsid w:val="00495C4C"/>
    <w:rsid w:val="0049688A"/>
    <w:rsid w:val="00496D9A"/>
    <w:rsid w:val="00496EE7"/>
    <w:rsid w:val="0049734E"/>
    <w:rsid w:val="004A0841"/>
    <w:rsid w:val="004A0B52"/>
    <w:rsid w:val="004A0BA1"/>
    <w:rsid w:val="004A1736"/>
    <w:rsid w:val="004A1A51"/>
    <w:rsid w:val="004A20C3"/>
    <w:rsid w:val="004A21E5"/>
    <w:rsid w:val="004A2F31"/>
    <w:rsid w:val="004A2F68"/>
    <w:rsid w:val="004A3351"/>
    <w:rsid w:val="004A376D"/>
    <w:rsid w:val="004A37E4"/>
    <w:rsid w:val="004A39C9"/>
    <w:rsid w:val="004A402F"/>
    <w:rsid w:val="004A450D"/>
    <w:rsid w:val="004A4728"/>
    <w:rsid w:val="004A54DB"/>
    <w:rsid w:val="004A5FDD"/>
    <w:rsid w:val="004A62DB"/>
    <w:rsid w:val="004A662E"/>
    <w:rsid w:val="004A6DAC"/>
    <w:rsid w:val="004A73D6"/>
    <w:rsid w:val="004A760F"/>
    <w:rsid w:val="004B0406"/>
    <w:rsid w:val="004B0735"/>
    <w:rsid w:val="004B0907"/>
    <w:rsid w:val="004B0F52"/>
    <w:rsid w:val="004B1D11"/>
    <w:rsid w:val="004B24E1"/>
    <w:rsid w:val="004B305C"/>
    <w:rsid w:val="004B32EA"/>
    <w:rsid w:val="004B4BDF"/>
    <w:rsid w:val="004B4CB3"/>
    <w:rsid w:val="004B4E17"/>
    <w:rsid w:val="004B5496"/>
    <w:rsid w:val="004B59D3"/>
    <w:rsid w:val="004B5F64"/>
    <w:rsid w:val="004B64F6"/>
    <w:rsid w:val="004B6ABD"/>
    <w:rsid w:val="004B6BCC"/>
    <w:rsid w:val="004B6C72"/>
    <w:rsid w:val="004C10E5"/>
    <w:rsid w:val="004C216A"/>
    <w:rsid w:val="004C24B1"/>
    <w:rsid w:val="004C378A"/>
    <w:rsid w:val="004C3CD6"/>
    <w:rsid w:val="004C41C7"/>
    <w:rsid w:val="004C46B2"/>
    <w:rsid w:val="004C499A"/>
    <w:rsid w:val="004C5315"/>
    <w:rsid w:val="004C53C4"/>
    <w:rsid w:val="004C56A6"/>
    <w:rsid w:val="004C59A8"/>
    <w:rsid w:val="004C5E73"/>
    <w:rsid w:val="004C62B9"/>
    <w:rsid w:val="004C7029"/>
    <w:rsid w:val="004C77EA"/>
    <w:rsid w:val="004C7E1E"/>
    <w:rsid w:val="004D066D"/>
    <w:rsid w:val="004D0F44"/>
    <w:rsid w:val="004D1340"/>
    <w:rsid w:val="004D2850"/>
    <w:rsid w:val="004D349E"/>
    <w:rsid w:val="004D3F3F"/>
    <w:rsid w:val="004D3F53"/>
    <w:rsid w:val="004D49C6"/>
    <w:rsid w:val="004D4E15"/>
    <w:rsid w:val="004D581E"/>
    <w:rsid w:val="004D5EFE"/>
    <w:rsid w:val="004D6484"/>
    <w:rsid w:val="004D6C7A"/>
    <w:rsid w:val="004D6EC2"/>
    <w:rsid w:val="004D6FEC"/>
    <w:rsid w:val="004D72C5"/>
    <w:rsid w:val="004D734D"/>
    <w:rsid w:val="004D7571"/>
    <w:rsid w:val="004D7AB6"/>
    <w:rsid w:val="004D7CBB"/>
    <w:rsid w:val="004E0088"/>
    <w:rsid w:val="004E0684"/>
    <w:rsid w:val="004E06C2"/>
    <w:rsid w:val="004E0D82"/>
    <w:rsid w:val="004E1A68"/>
    <w:rsid w:val="004E2255"/>
    <w:rsid w:val="004E2355"/>
    <w:rsid w:val="004E2E20"/>
    <w:rsid w:val="004E30C2"/>
    <w:rsid w:val="004E3923"/>
    <w:rsid w:val="004E3B3C"/>
    <w:rsid w:val="004E3B78"/>
    <w:rsid w:val="004E3CCA"/>
    <w:rsid w:val="004E4505"/>
    <w:rsid w:val="004E4521"/>
    <w:rsid w:val="004E4B94"/>
    <w:rsid w:val="004E579B"/>
    <w:rsid w:val="004E5922"/>
    <w:rsid w:val="004E6FEE"/>
    <w:rsid w:val="004E7741"/>
    <w:rsid w:val="004F0976"/>
    <w:rsid w:val="004F0ACC"/>
    <w:rsid w:val="004F0F15"/>
    <w:rsid w:val="004F1CC7"/>
    <w:rsid w:val="004F1CD8"/>
    <w:rsid w:val="004F1CDD"/>
    <w:rsid w:val="004F2894"/>
    <w:rsid w:val="004F29B5"/>
    <w:rsid w:val="004F351C"/>
    <w:rsid w:val="004F3891"/>
    <w:rsid w:val="004F3C07"/>
    <w:rsid w:val="004F42F2"/>
    <w:rsid w:val="004F4B6E"/>
    <w:rsid w:val="004F4F68"/>
    <w:rsid w:val="004F51C4"/>
    <w:rsid w:val="004F5335"/>
    <w:rsid w:val="004F5417"/>
    <w:rsid w:val="004F573E"/>
    <w:rsid w:val="004F5A65"/>
    <w:rsid w:val="004F5A96"/>
    <w:rsid w:val="004F6125"/>
    <w:rsid w:val="004F6316"/>
    <w:rsid w:val="004F6503"/>
    <w:rsid w:val="004F6CAC"/>
    <w:rsid w:val="004F7B96"/>
    <w:rsid w:val="00500F56"/>
    <w:rsid w:val="00500F6F"/>
    <w:rsid w:val="00501155"/>
    <w:rsid w:val="005014B2"/>
    <w:rsid w:val="005016AC"/>
    <w:rsid w:val="00501CA9"/>
    <w:rsid w:val="00502196"/>
    <w:rsid w:val="0050266B"/>
    <w:rsid w:val="005027E3"/>
    <w:rsid w:val="00502B1D"/>
    <w:rsid w:val="00502BF7"/>
    <w:rsid w:val="00502E72"/>
    <w:rsid w:val="00502ED1"/>
    <w:rsid w:val="00502F12"/>
    <w:rsid w:val="00503CC9"/>
    <w:rsid w:val="00503D0C"/>
    <w:rsid w:val="0050405D"/>
    <w:rsid w:val="00505031"/>
    <w:rsid w:val="00505D3E"/>
    <w:rsid w:val="005068E9"/>
    <w:rsid w:val="00507344"/>
    <w:rsid w:val="00507BE5"/>
    <w:rsid w:val="00507DF3"/>
    <w:rsid w:val="00507EF0"/>
    <w:rsid w:val="005102AE"/>
    <w:rsid w:val="005102E8"/>
    <w:rsid w:val="005103C4"/>
    <w:rsid w:val="005107C8"/>
    <w:rsid w:val="00510853"/>
    <w:rsid w:val="00510A13"/>
    <w:rsid w:val="00510C78"/>
    <w:rsid w:val="00511A61"/>
    <w:rsid w:val="005123A6"/>
    <w:rsid w:val="00512680"/>
    <w:rsid w:val="00512692"/>
    <w:rsid w:val="00512D2A"/>
    <w:rsid w:val="005132A9"/>
    <w:rsid w:val="00513408"/>
    <w:rsid w:val="005137EF"/>
    <w:rsid w:val="00513EE8"/>
    <w:rsid w:val="005141F7"/>
    <w:rsid w:val="00514C3A"/>
    <w:rsid w:val="00514EE3"/>
    <w:rsid w:val="00515227"/>
    <w:rsid w:val="0051522D"/>
    <w:rsid w:val="00515308"/>
    <w:rsid w:val="00515315"/>
    <w:rsid w:val="005153D5"/>
    <w:rsid w:val="005156F7"/>
    <w:rsid w:val="005156FA"/>
    <w:rsid w:val="00515835"/>
    <w:rsid w:val="00516276"/>
    <w:rsid w:val="00516330"/>
    <w:rsid w:val="00516A0B"/>
    <w:rsid w:val="00516DE0"/>
    <w:rsid w:val="0051786C"/>
    <w:rsid w:val="00517933"/>
    <w:rsid w:val="00517A34"/>
    <w:rsid w:val="00517C83"/>
    <w:rsid w:val="00517FDE"/>
    <w:rsid w:val="0052081E"/>
    <w:rsid w:val="00520B41"/>
    <w:rsid w:val="00520BBE"/>
    <w:rsid w:val="00520C19"/>
    <w:rsid w:val="00521230"/>
    <w:rsid w:val="0052194E"/>
    <w:rsid w:val="00521F57"/>
    <w:rsid w:val="00522A36"/>
    <w:rsid w:val="00522E7B"/>
    <w:rsid w:val="00523005"/>
    <w:rsid w:val="005234B0"/>
    <w:rsid w:val="00523B15"/>
    <w:rsid w:val="00523C74"/>
    <w:rsid w:val="00523FAE"/>
    <w:rsid w:val="005241C3"/>
    <w:rsid w:val="00524A37"/>
    <w:rsid w:val="00524C38"/>
    <w:rsid w:val="00525072"/>
    <w:rsid w:val="0052527F"/>
    <w:rsid w:val="005255DB"/>
    <w:rsid w:val="00525870"/>
    <w:rsid w:val="005258BF"/>
    <w:rsid w:val="00525BCA"/>
    <w:rsid w:val="00526A1A"/>
    <w:rsid w:val="00526ACA"/>
    <w:rsid w:val="00526D7F"/>
    <w:rsid w:val="00527703"/>
    <w:rsid w:val="00527DA8"/>
    <w:rsid w:val="00530031"/>
    <w:rsid w:val="005303C4"/>
    <w:rsid w:val="005306A0"/>
    <w:rsid w:val="0053097A"/>
    <w:rsid w:val="005311D9"/>
    <w:rsid w:val="005313D6"/>
    <w:rsid w:val="00531B56"/>
    <w:rsid w:val="00531B75"/>
    <w:rsid w:val="00531C68"/>
    <w:rsid w:val="005325DF"/>
    <w:rsid w:val="005326B0"/>
    <w:rsid w:val="00532B72"/>
    <w:rsid w:val="00532D60"/>
    <w:rsid w:val="0053420B"/>
    <w:rsid w:val="0053566D"/>
    <w:rsid w:val="00536952"/>
    <w:rsid w:val="00536A28"/>
    <w:rsid w:val="00536D53"/>
    <w:rsid w:val="005374F2"/>
    <w:rsid w:val="00537598"/>
    <w:rsid w:val="00537645"/>
    <w:rsid w:val="00537A77"/>
    <w:rsid w:val="00537B37"/>
    <w:rsid w:val="005400E4"/>
    <w:rsid w:val="00540807"/>
    <w:rsid w:val="00540BB7"/>
    <w:rsid w:val="00540CD0"/>
    <w:rsid w:val="00540E70"/>
    <w:rsid w:val="005413CD"/>
    <w:rsid w:val="00541492"/>
    <w:rsid w:val="00542A96"/>
    <w:rsid w:val="00543796"/>
    <w:rsid w:val="0054411B"/>
    <w:rsid w:val="005444FD"/>
    <w:rsid w:val="00544992"/>
    <w:rsid w:val="00544C95"/>
    <w:rsid w:val="00544E56"/>
    <w:rsid w:val="00544F51"/>
    <w:rsid w:val="005451D2"/>
    <w:rsid w:val="00545314"/>
    <w:rsid w:val="0054581A"/>
    <w:rsid w:val="0054586B"/>
    <w:rsid w:val="0054590F"/>
    <w:rsid w:val="00545B99"/>
    <w:rsid w:val="00545DCA"/>
    <w:rsid w:val="00545EA9"/>
    <w:rsid w:val="005460BC"/>
    <w:rsid w:val="005463EA"/>
    <w:rsid w:val="005469DD"/>
    <w:rsid w:val="0054766A"/>
    <w:rsid w:val="005505AD"/>
    <w:rsid w:val="00550865"/>
    <w:rsid w:val="00550E14"/>
    <w:rsid w:val="00550E44"/>
    <w:rsid w:val="005519AB"/>
    <w:rsid w:val="00551EAF"/>
    <w:rsid w:val="00552449"/>
    <w:rsid w:val="00552BD0"/>
    <w:rsid w:val="00552F34"/>
    <w:rsid w:val="005530E3"/>
    <w:rsid w:val="00553444"/>
    <w:rsid w:val="00554294"/>
    <w:rsid w:val="005546D9"/>
    <w:rsid w:val="005547CE"/>
    <w:rsid w:val="005549FB"/>
    <w:rsid w:val="00554D52"/>
    <w:rsid w:val="00554FB4"/>
    <w:rsid w:val="005555A0"/>
    <w:rsid w:val="00556187"/>
    <w:rsid w:val="00556390"/>
    <w:rsid w:val="00556A86"/>
    <w:rsid w:val="00556F40"/>
    <w:rsid w:val="005574F8"/>
    <w:rsid w:val="00557954"/>
    <w:rsid w:val="005579DE"/>
    <w:rsid w:val="00557A7F"/>
    <w:rsid w:val="00557BEF"/>
    <w:rsid w:val="00557EDB"/>
    <w:rsid w:val="00557FD3"/>
    <w:rsid w:val="005600EC"/>
    <w:rsid w:val="00560178"/>
    <w:rsid w:val="005601F3"/>
    <w:rsid w:val="0056031B"/>
    <w:rsid w:val="00560CED"/>
    <w:rsid w:val="00560EB6"/>
    <w:rsid w:val="005616F6"/>
    <w:rsid w:val="005618EB"/>
    <w:rsid w:val="00561E78"/>
    <w:rsid w:val="00561F04"/>
    <w:rsid w:val="00562CEA"/>
    <w:rsid w:val="00563537"/>
    <w:rsid w:val="00563585"/>
    <w:rsid w:val="00563950"/>
    <w:rsid w:val="00563DF0"/>
    <w:rsid w:val="00564C86"/>
    <w:rsid w:val="00564CD2"/>
    <w:rsid w:val="00565397"/>
    <w:rsid w:val="005653C9"/>
    <w:rsid w:val="00565511"/>
    <w:rsid w:val="005655F0"/>
    <w:rsid w:val="00565871"/>
    <w:rsid w:val="0056666E"/>
    <w:rsid w:val="0056670B"/>
    <w:rsid w:val="00566D36"/>
    <w:rsid w:val="00566E6D"/>
    <w:rsid w:val="00567906"/>
    <w:rsid w:val="00570E47"/>
    <w:rsid w:val="005725FC"/>
    <w:rsid w:val="00572B0F"/>
    <w:rsid w:val="00572FB1"/>
    <w:rsid w:val="0057303D"/>
    <w:rsid w:val="00573265"/>
    <w:rsid w:val="00573321"/>
    <w:rsid w:val="00573526"/>
    <w:rsid w:val="005737EB"/>
    <w:rsid w:val="005739CD"/>
    <w:rsid w:val="00573F6C"/>
    <w:rsid w:val="0057446C"/>
    <w:rsid w:val="00574D74"/>
    <w:rsid w:val="00575457"/>
    <w:rsid w:val="00576173"/>
    <w:rsid w:val="0057639B"/>
    <w:rsid w:val="00577ADA"/>
    <w:rsid w:val="00577E59"/>
    <w:rsid w:val="0058125D"/>
    <w:rsid w:val="0058231F"/>
    <w:rsid w:val="005823B9"/>
    <w:rsid w:val="005824D0"/>
    <w:rsid w:val="00582DAE"/>
    <w:rsid w:val="00582FF0"/>
    <w:rsid w:val="005837CB"/>
    <w:rsid w:val="005839AA"/>
    <w:rsid w:val="00583DD8"/>
    <w:rsid w:val="00583FCF"/>
    <w:rsid w:val="005842B0"/>
    <w:rsid w:val="0058546F"/>
    <w:rsid w:val="005854FF"/>
    <w:rsid w:val="005857BD"/>
    <w:rsid w:val="00585ED1"/>
    <w:rsid w:val="00586644"/>
    <w:rsid w:val="00586ED0"/>
    <w:rsid w:val="00586EF9"/>
    <w:rsid w:val="00587ECC"/>
    <w:rsid w:val="00590BE6"/>
    <w:rsid w:val="00591177"/>
    <w:rsid w:val="005912CB"/>
    <w:rsid w:val="005912EE"/>
    <w:rsid w:val="00591354"/>
    <w:rsid w:val="00591359"/>
    <w:rsid w:val="005935A8"/>
    <w:rsid w:val="00593EC5"/>
    <w:rsid w:val="0059468F"/>
    <w:rsid w:val="0059495A"/>
    <w:rsid w:val="005949E9"/>
    <w:rsid w:val="00594A6D"/>
    <w:rsid w:val="00595F1A"/>
    <w:rsid w:val="00596C66"/>
    <w:rsid w:val="00596D6F"/>
    <w:rsid w:val="00597189"/>
    <w:rsid w:val="00597D13"/>
    <w:rsid w:val="00597D88"/>
    <w:rsid w:val="005A1454"/>
    <w:rsid w:val="005A1F6E"/>
    <w:rsid w:val="005A2009"/>
    <w:rsid w:val="005A23DB"/>
    <w:rsid w:val="005A2994"/>
    <w:rsid w:val="005A2BEB"/>
    <w:rsid w:val="005A3245"/>
    <w:rsid w:val="005A32C9"/>
    <w:rsid w:val="005A3810"/>
    <w:rsid w:val="005A3E67"/>
    <w:rsid w:val="005A3FEF"/>
    <w:rsid w:val="005A464D"/>
    <w:rsid w:val="005A46C5"/>
    <w:rsid w:val="005A49B2"/>
    <w:rsid w:val="005A4A19"/>
    <w:rsid w:val="005A4B98"/>
    <w:rsid w:val="005A5C40"/>
    <w:rsid w:val="005A5EA3"/>
    <w:rsid w:val="005A6AEB"/>
    <w:rsid w:val="005A6F2C"/>
    <w:rsid w:val="005A6F34"/>
    <w:rsid w:val="005A7527"/>
    <w:rsid w:val="005A76FB"/>
    <w:rsid w:val="005B0081"/>
    <w:rsid w:val="005B07B7"/>
    <w:rsid w:val="005B15A8"/>
    <w:rsid w:val="005B15E3"/>
    <w:rsid w:val="005B3641"/>
    <w:rsid w:val="005B3941"/>
    <w:rsid w:val="005B413A"/>
    <w:rsid w:val="005B419C"/>
    <w:rsid w:val="005B466A"/>
    <w:rsid w:val="005B5BBA"/>
    <w:rsid w:val="005B6ADC"/>
    <w:rsid w:val="005B6C19"/>
    <w:rsid w:val="005B6E8E"/>
    <w:rsid w:val="005B7016"/>
    <w:rsid w:val="005B71EF"/>
    <w:rsid w:val="005B7494"/>
    <w:rsid w:val="005B756F"/>
    <w:rsid w:val="005B75EA"/>
    <w:rsid w:val="005B7606"/>
    <w:rsid w:val="005B7712"/>
    <w:rsid w:val="005B77E0"/>
    <w:rsid w:val="005B7904"/>
    <w:rsid w:val="005B7D7E"/>
    <w:rsid w:val="005B7E10"/>
    <w:rsid w:val="005C07D6"/>
    <w:rsid w:val="005C082F"/>
    <w:rsid w:val="005C08BA"/>
    <w:rsid w:val="005C08CD"/>
    <w:rsid w:val="005C0B14"/>
    <w:rsid w:val="005C0D01"/>
    <w:rsid w:val="005C0EFB"/>
    <w:rsid w:val="005C0F87"/>
    <w:rsid w:val="005C174C"/>
    <w:rsid w:val="005C1EB8"/>
    <w:rsid w:val="005C202C"/>
    <w:rsid w:val="005C234B"/>
    <w:rsid w:val="005C25E6"/>
    <w:rsid w:val="005C35B0"/>
    <w:rsid w:val="005C3D8B"/>
    <w:rsid w:val="005C3D9E"/>
    <w:rsid w:val="005C43FA"/>
    <w:rsid w:val="005C453D"/>
    <w:rsid w:val="005C4546"/>
    <w:rsid w:val="005C5295"/>
    <w:rsid w:val="005C5918"/>
    <w:rsid w:val="005C5E6D"/>
    <w:rsid w:val="005C6172"/>
    <w:rsid w:val="005C618A"/>
    <w:rsid w:val="005C72F9"/>
    <w:rsid w:val="005C74F4"/>
    <w:rsid w:val="005C7CE7"/>
    <w:rsid w:val="005D020E"/>
    <w:rsid w:val="005D0777"/>
    <w:rsid w:val="005D0D37"/>
    <w:rsid w:val="005D0FE8"/>
    <w:rsid w:val="005D197F"/>
    <w:rsid w:val="005D1D7A"/>
    <w:rsid w:val="005D222B"/>
    <w:rsid w:val="005D27EB"/>
    <w:rsid w:val="005D3019"/>
    <w:rsid w:val="005D3336"/>
    <w:rsid w:val="005D466C"/>
    <w:rsid w:val="005D4998"/>
    <w:rsid w:val="005D564B"/>
    <w:rsid w:val="005D58DB"/>
    <w:rsid w:val="005D5EB2"/>
    <w:rsid w:val="005D64B6"/>
    <w:rsid w:val="005D67DA"/>
    <w:rsid w:val="005D6BB3"/>
    <w:rsid w:val="005D6BCD"/>
    <w:rsid w:val="005D6DB1"/>
    <w:rsid w:val="005D7512"/>
    <w:rsid w:val="005D787D"/>
    <w:rsid w:val="005E036F"/>
    <w:rsid w:val="005E0801"/>
    <w:rsid w:val="005E0D01"/>
    <w:rsid w:val="005E157A"/>
    <w:rsid w:val="005E2870"/>
    <w:rsid w:val="005E2DEF"/>
    <w:rsid w:val="005E3738"/>
    <w:rsid w:val="005E3A7C"/>
    <w:rsid w:val="005E456D"/>
    <w:rsid w:val="005E48DF"/>
    <w:rsid w:val="005E4B18"/>
    <w:rsid w:val="005E4CA2"/>
    <w:rsid w:val="005E5936"/>
    <w:rsid w:val="005E5E90"/>
    <w:rsid w:val="005E607A"/>
    <w:rsid w:val="005E62FE"/>
    <w:rsid w:val="005E67EB"/>
    <w:rsid w:val="005E6A40"/>
    <w:rsid w:val="005E6B41"/>
    <w:rsid w:val="005E6DC3"/>
    <w:rsid w:val="005E6DCC"/>
    <w:rsid w:val="005E73F4"/>
    <w:rsid w:val="005E7740"/>
    <w:rsid w:val="005E7AED"/>
    <w:rsid w:val="005E7D50"/>
    <w:rsid w:val="005F13D4"/>
    <w:rsid w:val="005F1596"/>
    <w:rsid w:val="005F1D80"/>
    <w:rsid w:val="005F2013"/>
    <w:rsid w:val="005F2172"/>
    <w:rsid w:val="005F344F"/>
    <w:rsid w:val="005F35C1"/>
    <w:rsid w:val="005F38F4"/>
    <w:rsid w:val="005F3E29"/>
    <w:rsid w:val="005F4B24"/>
    <w:rsid w:val="005F4CC5"/>
    <w:rsid w:val="005F5262"/>
    <w:rsid w:val="005F5300"/>
    <w:rsid w:val="005F54A1"/>
    <w:rsid w:val="005F5A3D"/>
    <w:rsid w:val="005F6115"/>
    <w:rsid w:val="005F6137"/>
    <w:rsid w:val="005F61A2"/>
    <w:rsid w:val="005F6B92"/>
    <w:rsid w:val="005F6D67"/>
    <w:rsid w:val="005F6F2F"/>
    <w:rsid w:val="005F7CCA"/>
    <w:rsid w:val="0060037C"/>
    <w:rsid w:val="006008BC"/>
    <w:rsid w:val="00601783"/>
    <w:rsid w:val="00601BBA"/>
    <w:rsid w:val="00601F51"/>
    <w:rsid w:val="00602122"/>
    <w:rsid w:val="006022AA"/>
    <w:rsid w:val="00603C0A"/>
    <w:rsid w:val="00603C26"/>
    <w:rsid w:val="00603F4E"/>
    <w:rsid w:val="00604573"/>
    <w:rsid w:val="00605253"/>
    <w:rsid w:val="006057A6"/>
    <w:rsid w:val="00605B7E"/>
    <w:rsid w:val="00606832"/>
    <w:rsid w:val="0060690F"/>
    <w:rsid w:val="00606DF5"/>
    <w:rsid w:val="00607BE7"/>
    <w:rsid w:val="0061032E"/>
    <w:rsid w:val="006103CA"/>
    <w:rsid w:val="0061045E"/>
    <w:rsid w:val="00610AE3"/>
    <w:rsid w:val="00611BF9"/>
    <w:rsid w:val="00612312"/>
    <w:rsid w:val="006128C8"/>
    <w:rsid w:val="006129DF"/>
    <w:rsid w:val="00612A0A"/>
    <w:rsid w:val="00613061"/>
    <w:rsid w:val="00613717"/>
    <w:rsid w:val="00613BC7"/>
    <w:rsid w:val="00613E19"/>
    <w:rsid w:val="00613E48"/>
    <w:rsid w:val="00613EB8"/>
    <w:rsid w:val="00613FBE"/>
    <w:rsid w:val="006140FA"/>
    <w:rsid w:val="00614B7A"/>
    <w:rsid w:val="00614C76"/>
    <w:rsid w:val="006155CC"/>
    <w:rsid w:val="006159D8"/>
    <w:rsid w:val="00615E0A"/>
    <w:rsid w:val="00615F08"/>
    <w:rsid w:val="006165FB"/>
    <w:rsid w:val="00616859"/>
    <w:rsid w:val="0061791B"/>
    <w:rsid w:val="006179B9"/>
    <w:rsid w:val="00620080"/>
    <w:rsid w:val="00620161"/>
    <w:rsid w:val="0062018B"/>
    <w:rsid w:val="006201A5"/>
    <w:rsid w:val="0062021D"/>
    <w:rsid w:val="00620350"/>
    <w:rsid w:val="00620738"/>
    <w:rsid w:val="006210E9"/>
    <w:rsid w:val="0062261E"/>
    <w:rsid w:val="00622CCB"/>
    <w:rsid w:val="0062354C"/>
    <w:rsid w:val="00623712"/>
    <w:rsid w:val="00623C36"/>
    <w:rsid w:val="00623DDE"/>
    <w:rsid w:val="00623E71"/>
    <w:rsid w:val="006249F6"/>
    <w:rsid w:val="00624DBE"/>
    <w:rsid w:val="00624E32"/>
    <w:rsid w:val="00624F01"/>
    <w:rsid w:val="00625632"/>
    <w:rsid w:val="00625D54"/>
    <w:rsid w:val="00626623"/>
    <w:rsid w:val="0062699B"/>
    <w:rsid w:val="00626B14"/>
    <w:rsid w:val="00626EC5"/>
    <w:rsid w:val="006270FC"/>
    <w:rsid w:val="00627C22"/>
    <w:rsid w:val="00630179"/>
    <w:rsid w:val="006306D4"/>
    <w:rsid w:val="0063102C"/>
    <w:rsid w:val="00631581"/>
    <w:rsid w:val="00631DCE"/>
    <w:rsid w:val="00632280"/>
    <w:rsid w:val="006328C9"/>
    <w:rsid w:val="00632C42"/>
    <w:rsid w:val="00632C66"/>
    <w:rsid w:val="0063328B"/>
    <w:rsid w:val="00634255"/>
    <w:rsid w:val="00635DF2"/>
    <w:rsid w:val="0063616B"/>
    <w:rsid w:val="006366D0"/>
    <w:rsid w:val="00636DA2"/>
    <w:rsid w:val="006376FB"/>
    <w:rsid w:val="00637B08"/>
    <w:rsid w:val="00640766"/>
    <w:rsid w:val="006412D0"/>
    <w:rsid w:val="0064224C"/>
    <w:rsid w:val="0064235B"/>
    <w:rsid w:val="0064254D"/>
    <w:rsid w:val="00642CAB"/>
    <w:rsid w:val="00643175"/>
    <w:rsid w:val="0064386E"/>
    <w:rsid w:val="006438DA"/>
    <w:rsid w:val="006448CC"/>
    <w:rsid w:val="00644B4B"/>
    <w:rsid w:val="00644EFE"/>
    <w:rsid w:val="00645C17"/>
    <w:rsid w:val="00645FC0"/>
    <w:rsid w:val="00646ED9"/>
    <w:rsid w:val="00647537"/>
    <w:rsid w:val="00647809"/>
    <w:rsid w:val="00650165"/>
    <w:rsid w:val="00651E5D"/>
    <w:rsid w:val="00652145"/>
    <w:rsid w:val="0065232C"/>
    <w:rsid w:val="00652489"/>
    <w:rsid w:val="006528F0"/>
    <w:rsid w:val="00652973"/>
    <w:rsid w:val="00652D00"/>
    <w:rsid w:val="00652D72"/>
    <w:rsid w:val="0065326E"/>
    <w:rsid w:val="006539A0"/>
    <w:rsid w:val="00654545"/>
    <w:rsid w:val="006546FF"/>
    <w:rsid w:val="00654F84"/>
    <w:rsid w:val="006550E9"/>
    <w:rsid w:val="00655476"/>
    <w:rsid w:val="00655618"/>
    <w:rsid w:val="0065587F"/>
    <w:rsid w:val="00655F98"/>
    <w:rsid w:val="00655FCE"/>
    <w:rsid w:val="00656191"/>
    <w:rsid w:val="006567C1"/>
    <w:rsid w:val="00656D4E"/>
    <w:rsid w:val="00656FE4"/>
    <w:rsid w:val="006575DA"/>
    <w:rsid w:val="00657831"/>
    <w:rsid w:val="006579C9"/>
    <w:rsid w:val="00657CA1"/>
    <w:rsid w:val="00660124"/>
    <w:rsid w:val="0066078F"/>
    <w:rsid w:val="006609F3"/>
    <w:rsid w:val="00660BAD"/>
    <w:rsid w:val="0066109A"/>
    <w:rsid w:val="0066146A"/>
    <w:rsid w:val="00662550"/>
    <w:rsid w:val="006628E2"/>
    <w:rsid w:val="00662F0E"/>
    <w:rsid w:val="00663427"/>
    <w:rsid w:val="006643D6"/>
    <w:rsid w:val="006644BE"/>
    <w:rsid w:val="006645BF"/>
    <w:rsid w:val="00665EA2"/>
    <w:rsid w:val="0066608E"/>
    <w:rsid w:val="00666370"/>
    <w:rsid w:val="0066655F"/>
    <w:rsid w:val="00666673"/>
    <w:rsid w:val="00666BA8"/>
    <w:rsid w:val="006672D3"/>
    <w:rsid w:val="00667403"/>
    <w:rsid w:val="0067008A"/>
    <w:rsid w:val="006703EA"/>
    <w:rsid w:val="006709BA"/>
    <w:rsid w:val="00671499"/>
    <w:rsid w:val="006715E9"/>
    <w:rsid w:val="00671CF8"/>
    <w:rsid w:val="0067232C"/>
    <w:rsid w:val="00672FA6"/>
    <w:rsid w:val="0067317A"/>
    <w:rsid w:val="00673BBD"/>
    <w:rsid w:val="00673CE0"/>
    <w:rsid w:val="00673D35"/>
    <w:rsid w:val="00673DDF"/>
    <w:rsid w:val="00673F7B"/>
    <w:rsid w:val="006744AB"/>
    <w:rsid w:val="00674C30"/>
    <w:rsid w:val="00674EF7"/>
    <w:rsid w:val="006753F5"/>
    <w:rsid w:val="00675AB0"/>
    <w:rsid w:val="0067618B"/>
    <w:rsid w:val="00676774"/>
    <w:rsid w:val="00676884"/>
    <w:rsid w:val="006800C4"/>
    <w:rsid w:val="00680429"/>
    <w:rsid w:val="00680C39"/>
    <w:rsid w:val="00680DAF"/>
    <w:rsid w:val="00681200"/>
    <w:rsid w:val="00681422"/>
    <w:rsid w:val="00681A58"/>
    <w:rsid w:val="00681F7A"/>
    <w:rsid w:val="0068341A"/>
    <w:rsid w:val="00683453"/>
    <w:rsid w:val="00683D3B"/>
    <w:rsid w:val="00684077"/>
    <w:rsid w:val="00684311"/>
    <w:rsid w:val="00684B90"/>
    <w:rsid w:val="00684BCB"/>
    <w:rsid w:val="00684CA2"/>
    <w:rsid w:val="00684CB4"/>
    <w:rsid w:val="00684CD4"/>
    <w:rsid w:val="00684DCD"/>
    <w:rsid w:val="00684E7F"/>
    <w:rsid w:val="006855CC"/>
    <w:rsid w:val="00685913"/>
    <w:rsid w:val="00685F92"/>
    <w:rsid w:val="0068623C"/>
    <w:rsid w:val="00686257"/>
    <w:rsid w:val="006863DA"/>
    <w:rsid w:val="00686683"/>
    <w:rsid w:val="006869C0"/>
    <w:rsid w:val="00686DD1"/>
    <w:rsid w:val="00686DD9"/>
    <w:rsid w:val="00690214"/>
    <w:rsid w:val="006906A4"/>
    <w:rsid w:val="00690E05"/>
    <w:rsid w:val="00691451"/>
    <w:rsid w:val="00691615"/>
    <w:rsid w:val="00692115"/>
    <w:rsid w:val="0069371F"/>
    <w:rsid w:val="0069493D"/>
    <w:rsid w:val="00694D2F"/>
    <w:rsid w:val="006952AA"/>
    <w:rsid w:val="00695379"/>
    <w:rsid w:val="00695516"/>
    <w:rsid w:val="00695EC4"/>
    <w:rsid w:val="00696302"/>
    <w:rsid w:val="00696437"/>
    <w:rsid w:val="00696857"/>
    <w:rsid w:val="00697CAB"/>
    <w:rsid w:val="00697DA1"/>
    <w:rsid w:val="006A0974"/>
    <w:rsid w:val="006A10C7"/>
    <w:rsid w:val="006A1762"/>
    <w:rsid w:val="006A1900"/>
    <w:rsid w:val="006A1CAB"/>
    <w:rsid w:val="006A2224"/>
    <w:rsid w:val="006A22DA"/>
    <w:rsid w:val="006A22FA"/>
    <w:rsid w:val="006A24EB"/>
    <w:rsid w:val="006A293E"/>
    <w:rsid w:val="006A2E95"/>
    <w:rsid w:val="006A37D9"/>
    <w:rsid w:val="006A3DFB"/>
    <w:rsid w:val="006A3E0B"/>
    <w:rsid w:val="006A4417"/>
    <w:rsid w:val="006A45E6"/>
    <w:rsid w:val="006A49C4"/>
    <w:rsid w:val="006A4A7A"/>
    <w:rsid w:val="006A5061"/>
    <w:rsid w:val="006A57E0"/>
    <w:rsid w:val="006A5F10"/>
    <w:rsid w:val="006A61FA"/>
    <w:rsid w:val="006A62D7"/>
    <w:rsid w:val="006B00E4"/>
    <w:rsid w:val="006B02B9"/>
    <w:rsid w:val="006B0623"/>
    <w:rsid w:val="006B08FC"/>
    <w:rsid w:val="006B0AF2"/>
    <w:rsid w:val="006B0E05"/>
    <w:rsid w:val="006B0F7E"/>
    <w:rsid w:val="006B1311"/>
    <w:rsid w:val="006B15AC"/>
    <w:rsid w:val="006B1707"/>
    <w:rsid w:val="006B1A3B"/>
    <w:rsid w:val="006B1D41"/>
    <w:rsid w:val="006B20AB"/>
    <w:rsid w:val="006B242E"/>
    <w:rsid w:val="006B264F"/>
    <w:rsid w:val="006B2A5B"/>
    <w:rsid w:val="006B2B6A"/>
    <w:rsid w:val="006B32A6"/>
    <w:rsid w:val="006B37C8"/>
    <w:rsid w:val="006B3854"/>
    <w:rsid w:val="006B4DEC"/>
    <w:rsid w:val="006B5679"/>
    <w:rsid w:val="006B58FA"/>
    <w:rsid w:val="006B6142"/>
    <w:rsid w:val="006B6DA5"/>
    <w:rsid w:val="006B6E2A"/>
    <w:rsid w:val="006B75F1"/>
    <w:rsid w:val="006B7AC1"/>
    <w:rsid w:val="006B7C82"/>
    <w:rsid w:val="006C0232"/>
    <w:rsid w:val="006C0C79"/>
    <w:rsid w:val="006C0D9B"/>
    <w:rsid w:val="006C0E1B"/>
    <w:rsid w:val="006C0F65"/>
    <w:rsid w:val="006C108D"/>
    <w:rsid w:val="006C12A2"/>
    <w:rsid w:val="006C1616"/>
    <w:rsid w:val="006C1AFE"/>
    <w:rsid w:val="006C1B8C"/>
    <w:rsid w:val="006C1BBE"/>
    <w:rsid w:val="006C1BD3"/>
    <w:rsid w:val="006C3167"/>
    <w:rsid w:val="006C3519"/>
    <w:rsid w:val="006C3815"/>
    <w:rsid w:val="006C3C2F"/>
    <w:rsid w:val="006C3DD7"/>
    <w:rsid w:val="006C4299"/>
    <w:rsid w:val="006C42B1"/>
    <w:rsid w:val="006C4C65"/>
    <w:rsid w:val="006C4E6B"/>
    <w:rsid w:val="006C5CEF"/>
    <w:rsid w:val="006C5F89"/>
    <w:rsid w:val="006C6184"/>
    <w:rsid w:val="006C654B"/>
    <w:rsid w:val="006C667C"/>
    <w:rsid w:val="006C7C2B"/>
    <w:rsid w:val="006D0CEC"/>
    <w:rsid w:val="006D0D90"/>
    <w:rsid w:val="006D1240"/>
    <w:rsid w:val="006D128D"/>
    <w:rsid w:val="006D1D30"/>
    <w:rsid w:val="006D2614"/>
    <w:rsid w:val="006D39F6"/>
    <w:rsid w:val="006D410B"/>
    <w:rsid w:val="006D4CA6"/>
    <w:rsid w:val="006D62D0"/>
    <w:rsid w:val="006D64A4"/>
    <w:rsid w:val="006D665E"/>
    <w:rsid w:val="006D667E"/>
    <w:rsid w:val="006D680F"/>
    <w:rsid w:val="006D6ABE"/>
    <w:rsid w:val="006D6C8D"/>
    <w:rsid w:val="006D7503"/>
    <w:rsid w:val="006D7701"/>
    <w:rsid w:val="006D7AE7"/>
    <w:rsid w:val="006D7CCA"/>
    <w:rsid w:val="006E02B8"/>
    <w:rsid w:val="006E045E"/>
    <w:rsid w:val="006E0860"/>
    <w:rsid w:val="006E0965"/>
    <w:rsid w:val="006E0DBE"/>
    <w:rsid w:val="006E2B08"/>
    <w:rsid w:val="006E2FF3"/>
    <w:rsid w:val="006E329D"/>
    <w:rsid w:val="006E3C3E"/>
    <w:rsid w:val="006E46EF"/>
    <w:rsid w:val="006E4F09"/>
    <w:rsid w:val="006E558A"/>
    <w:rsid w:val="006E627B"/>
    <w:rsid w:val="006E64A4"/>
    <w:rsid w:val="006E7647"/>
    <w:rsid w:val="006E7779"/>
    <w:rsid w:val="006E7CD8"/>
    <w:rsid w:val="006F062D"/>
    <w:rsid w:val="006F0D30"/>
    <w:rsid w:val="006F130A"/>
    <w:rsid w:val="006F13EF"/>
    <w:rsid w:val="006F1986"/>
    <w:rsid w:val="006F1C88"/>
    <w:rsid w:val="006F1FCC"/>
    <w:rsid w:val="006F22CD"/>
    <w:rsid w:val="006F27D0"/>
    <w:rsid w:val="006F27E1"/>
    <w:rsid w:val="006F2B0D"/>
    <w:rsid w:val="006F37DE"/>
    <w:rsid w:val="006F4004"/>
    <w:rsid w:val="006F4532"/>
    <w:rsid w:val="006F4959"/>
    <w:rsid w:val="006F50E6"/>
    <w:rsid w:val="006F5249"/>
    <w:rsid w:val="006F5484"/>
    <w:rsid w:val="006F645F"/>
    <w:rsid w:val="006F69BC"/>
    <w:rsid w:val="006F6EB6"/>
    <w:rsid w:val="006F6FB6"/>
    <w:rsid w:val="006F7093"/>
    <w:rsid w:val="006F755D"/>
    <w:rsid w:val="00701D85"/>
    <w:rsid w:val="00701FE2"/>
    <w:rsid w:val="007023B0"/>
    <w:rsid w:val="00702415"/>
    <w:rsid w:val="00702822"/>
    <w:rsid w:val="007033D0"/>
    <w:rsid w:val="00703EFC"/>
    <w:rsid w:val="00704330"/>
    <w:rsid w:val="00704417"/>
    <w:rsid w:val="007049FB"/>
    <w:rsid w:val="00704EFA"/>
    <w:rsid w:val="00706589"/>
    <w:rsid w:val="00706F26"/>
    <w:rsid w:val="007073EA"/>
    <w:rsid w:val="00707DDE"/>
    <w:rsid w:val="00707F16"/>
    <w:rsid w:val="0071051B"/>
    <w:rsid w:val="00710C81"/>
    <w:rsid w:val="00711F89"/>
    <w:rsid w:val="00712A60"/>
    <w:rsid w:val="00713455"/>
    <w:rsid w:val="00713BF2"/>
    <w:rsid w:val="00713E0F"/>
    <w:rsid w:val="00714F21"/>
    <w:rsid w:val="00714FD9"/>
    <w:rsid w:val="007151FC"/>
    <w:rsid w:val="00716231"/>
    <w:rsid w:val="0071650B"/>
    <w:rsid w:val="0071669E"/>
    <w:rsid w:val="0071707D"/>
    <w:rsid w:val="0071788F"/>
    <w:rsid w:val="007178E5"/>
    <w:rsid w:val="007206E0"/>
    <w:rsid w:val="007209A2"/>
    <w:rsid w:val="007213EE"/>
    <w:rsid w:val="00721867"/>
    <w:rsid w:val="0072188A"/>
    <w:rsid w:val="00722703"/>
    <w:rsid w:val="00723BA9"/>
    <w:rsid w:val="007240AA"/>
    <w:rsid w:val="00724505"/>
    <w:rsid w:val="00724DB0"/>
    <w:rsid w:val="00725175"/>
    <w:rsid w:val="007252C1"/>
    <w:rsid w:val="007258D0"/>
    <w:rsid w:val="0072635F"/>
    <w:rsid w:val="00726ACE"/>
    <w:rsid w:val="00726AE5"/>
    <w:rsid w:val="00726AED"/>
    <w:rsid w:val="00727552"/>
    <w:rsid w:val="0072774B"/>
    <w:rsid w:val="0073081F"/>
    <w:rsid w:val="00730D66"/>
    <w:rsid w:val="00730E2B"/>
    <w:rsid w:val="00730FD7"/>
    <w:rsid w:val="00731565"/>
    <w:rsid w:val="00731717"/>
    <w:rsid w:val="00731C91"/>
    <w:rsid w:val="00732702"/>
    <w:rsid w:val="00732ABB"/>
    <w:rsid w:val="00733211"/>
    <w:rsid w:val="007348AF"/>
    <w:rsid w:val="007349D7"/>
    <w:rsid w:val="00734E88"/>
    <w:rsid w:val="007357B4"/>
    <w:rsid w:val="007357D0"/>
    <w:rsid w:val="00735BC7"/>
    <w:rsid w:val="00736DD9"/>
    <w:rsid w:val="00737B6A"/>
    <w:rsid w:val="00737D77"/>
    <w:rsid w:val="00740689"/>
    <w:rsid w:val="0074095F"/>
    <w:rsid w:val="00740E31"/>
    <w:rsid w:val="0074100E"/>
    <w:rsid w:val="0074108B"/>
    <w:rsid w:val="0074109D"/>
    <w:rsid w:val="007413A7"/>
    <w:rsid w:val="0074193C"/>
    <w:rsid w:val="007423E5"/>
    <w:rsid w:val="007429C2"/>
    <w:rsid w:val="00742C45"/>
    <w:rsid w:val="007437C9"/>
    <w:rsid w:val="00743AE1"/>
    <w:rsid w:val="00743B44"/>
    <w:rsid w:val="00743FC3"/>
    <w:rsid w:val="007440C4"/>
    <w:rsid w:val="007441CD"/>
    <w:rsid w:val="0074449A"/>
    <w:rsid w:val="0074457B"/>
    <w:rsid w:val="007446D7"/>
    <w:rsid w:val="00744CF1"/>
    <w:rsid w:val="007453D0"/>
    <w:rsid w:val="00745CC2"/>
    <w:rsid w:val="00745F3E"/>
    <w:rsid w:val="00746229"/>
    <w:rsid w:val="007466AB"/>
    <w:rsid w:val="0074672E"/>
    <w:rsid w:val="00746E33"/>
    <w:rsid w:val="00746E4B"/>
    <w:rsid w:val="00746E65"/>
    <w:rsid w:val="00747744"/>
    <w:rsid w:val="00747BEA"/>
    <w:rsid w:val="00750790"/>
    <w:rsid w:val="00751221"/>
    <w:rsid w:val="00751EA5"/>
    <w:rsid w:val="00751F52"/>
    <w:rsid w:val="00752418"/>
    <w:rsid w:val="00753109"/>
    <w:rsid w:val="0075328F"/>
    <w:rsid w:val="007533CD"/>
    <w:rsid w:val="00753D9A"/>
    <w:rsid w:val="00753FAE"/>
    <w:rsid w:val="00754884"/>
    <w:rsid w:val="007551B6"/>
    <w:rsid w:val="007552B1"/>
    <w:rsid w:val="00755448"/>
    <w:rsid w:val="0075578C"/>
    <w:rsid w:val="0075588F"/>
    <w:rsid w:val="00755923"/>
    <w:rsid w:val="00756023"/>
    <w:rsid w:val="007563F9"/>
    <w:rsid w:val="007567D4"/>
    <w:rsid w:val="00757019"/>
    <w:rsid w:val="00757579"/>
    <w:rsid w:val="007579DA"/>
    <w:rsid w:val="0076095E"/>
    <w:rsid w:val="00760AB4"/>
    <w:rsid w:val="00761382"/>
    <w:rsid w:val="00761F81"/>
    <w:rsid w:val="007625A8"/>
    <w:rsid w:val="00762F82"/>
    <w:rsid w:val="007633AC"/>
    <w:rsid w:val="007636F0"/>
    <w:rsid w:val="00763F51"/>
    <w:rsid w:val="00764038"/>
    <w:rsid w:val="00764727"/>
    <w:rsid w:val="00765850"/>
    <w:rsid w:val="00765D30"/>
    <w:rsid w:val="00766ED9"/>
    <w:rsid w:val="0076778C"/>
    <w:rsid w:val="0076780F"/>
    <w:rsid w:val="007701F5"/>
    <w:rsid w:val="00770910"/>
    <w:rsid w:val="00771164"/>
    <w:rsid w:val="00771846"/>
    <w:rsid w:val="00771CAA"/>
    <w:rsid w:val="00772A12"/>
    <w:rsid w:val="00772E91"/>
    <w:rsid w:val="00773BED"/>
    <w:rsid w:val="00773C06"/>
    <w:rsid w:val="00774618"/>
    <w:rsid w:val="00775520"/>
    <w:rsid w:val="007755B9"/>
    <w:rsid w:val="007755D8"/>
    <w:rsid w:val="007757EC"/>
    <w:rsid w:val="00775897"/>
    <w:rsid w:val="00775B5A"/>
    <w:rsid w:val="00775E4E"/>
    <w:rsid w:val="00776109"/>
    <w:rsid w:val="0077620B"/>
    <w:rsid w:val="00776327"/>
    <w:rsid w:val="00776519"/>
    <w:rsid w:val="007771E6"/>
    <w:rsid w:val="0077774B"/>
    <w:rsid w:val="007779C1"/>
    <w:rsid w:val="00780780"/>
    <w:rsid w:val="00780BC2"/>
    <w:rsid w:val="0078119A"/>
    <w:rsid w:val="00781901"/>
    <w:rsid w:val="00781EEC"/>
    <w:rsid w:val="00782253"/>
    <w:rsid w:val="00782707"/>
    <w:rsid w:val="0078285E"/>
    <w:rsid w:val="007832F1"/>
    <w:rsid w:val="0078333F"/>
    <w:rsid w:val="00783594"/>
    <w:rsid w:val="00783C1D"/>
    <w:rsid w:val="007841E8"/>
    <w:rsid w:val="0078433E"/>
    <w:rsid w:val="00784A70"/>
    <w:rsid w:val="00784CA9"/>
    <w:rsid w:val="007855EE"/>
    <w:rsid w:val="007856D7"/>
    <w:rsid w:val="00785931"/>
    <w:rsid w:val="00785B4E"/>
    <w:rsid w:val="0078611B"/>
    <w:rsid w:val="0078626F"/>
    <w:rsid w:val="00786EE5"/>
    <w:rsid w:val="00787167"/>
    <w:rsid w:val="00787215"/>
    <w:rsid w:val="0078767A"/>
    <w:rsid w:val="00790382"/>
    <w:rsid w:val="007908F9"/>
    <w:rsid w:val="007917A8"/>
    <w:rsid w:val="00791D08"/>
    <w:rsid w:val="00791DD3"/>
    <w:rsid w:val="00791E88"/>
    <w:rsid w:val="007938B3"/>
    <w:rsid w:val="00793B10"/>
    <w:rsid w:val="00794237"/>
    <w:rsid w:val="00794481"/>
    <w:rsid w:val="00794C8F"/>
    <w:rsid w:val="00794D2E"/>
    <w:rsid w:val="00795541"/>
    <w:rsid w:val="00795577"/>
    <w:rsid w:val="0079566E"/>
    <w:rsid w:val="007957AC"/>
    <w:rsid w:val="00795A7D"/>
    <w:rsid w:val="00795ACD"/>
    <w:rsid w:val="00796B70"/>
    <w:rsid w:val="00796D58"/>
    <w:rsid w:val="007976D8"/>
    <w:rsid w:val="00797DA8"/>
    <w:rsid w:val="007A0494"/>
    <w:rsid w:val="007A07BE"/>
    <w:rsid w:val="007A0A67"/>
    <w:rsid w:val="007A0E05"/>
    <w:rsid w:val="007A0F0C"/>
    <w:rsid w:val="007A1133"/>
    <w:rsid w:val="007A1642"/>
    <w:rsid w:val="007A1661"/>
    <w:rsid w:val="007A29E2"/>
    <w:rsid w:val="007A2E58"/>
    <w:rsid w:val="007A2F54"/>
    <w:rsid w:val="007A3134"/>
    <w:rsid w:val="007A36DA"/>
    <w:rsid w:val="007A37C4"/>
    <w:rsid w:val="007A4887"/>
    <w:rsid w:val="007A5103"/>
    <w:rsid w:val="007A607A"/>
    <w:rsid w:val="007A6651"/>
    <w:rsid w:val="007A692E"/>
    <w:rsid w:val="007A6D98"/>
    <w:rsid w:val="007A6F7A"/>
    <w:rsid w:val="007A72D3"/>
    <w:rsid w:val="007A7760"/>
    <w:rsid w:val="007B0302"/>
    <w:rsid w:val="007B0DC0"/>
    <w:rsid w:val="007B1007"/>
    <w:rsid w:val="007B1855"/>
    <w:rsid w:val="007B1A7E"/>
    <w:rsid w:val="007B1D2D"/>
    <w:rsid w:val="007B2C02"/>
    <w:rsid w:val="007B3158"/>
    <w:rsid w:val="007B335C"/>
    <w:rsid w:val="007B3A6B"/>
    <w:rsid w:val="007B43F1"/>
    <w:rsid w:val="007B46B3"/>
    <w:rsid w:val="007B68D5"/>
    <w:rsid w:val="007B6EFF"/>
    <w:rsid w:val="007B6FA6"/>
    <w:rsid w:val="007B70AE"/>
    <w:rsid w:val="007B70D0"/>
    <w:rsid w:val="007B739B"/>
    <w:rsid w:val="007B73E4"/>
    <w:rsid w:val="007B75BD"/>
    <w:rsid w:val="007B7768"/>
    <w:rsid w:val="007B7A44"/>
    <w:rsid w:val="007B7A4B"/>
    <w:rsid w:val="007B7F57"/>
    <w:rsid w:val="007B7F8B"/>
    <w:rsid w:val="007C07F1"/>
    <w:rsid w:val="007C0B31"/>
    <w:rsid w:val="007C0E69"/>
    <w:rsid w:val="007C1149"/>
    <w:rsid w:val="007C114D"/>
    <w:rsid w:val="007C13CD"/>
    <w:rsid w:val="007C1FE9"/>
    <w:rsid w:val="007C2372"/>
    <w:rsid w:val="007C2F13"/>
    <w:rsid w:val="007C313F"/>
    <w:rsid w:val="007C31F6"/>
    <w:rsid w:val="007C353E"/>
    <w:rsid w:val="007C3577"/>
    <w:rsid w:val="007C3639"/>
    <w:rsid w:val="007C39F6"/>
    <w:rsid w:val="007C3F16"/>
    <w:rsid w:val="007C47BF"/>
    <w:rsid w:val="007C48FD"/>
    <w:rsid w:val="007C49A4"/>
    <w:rsid w:val="007C5036"/>
    <w:rsid w:val="007C5134"/>
    <w:rsid w:val="007C55D9"/>
    <w:rsid w:val="007C641C"/>
    <w:rsid w:val="007C69A3"/>
    <w:rsid w:val="007C6DA9"/>
    <w:rsid w:val="007C6E0D"/>
    <w:rsid w:val="007D0884"/>
    <w:rsid w:val="007D13DD"/>
    <w:rsid w:val="007D1845"/>
    <w:rsid w:val="007D1B91"/>
    <w:rsid w:val="007D1BDF"/>
    <w:rsid w:val="007D1E48"/>
    <w:rsid w:val="007D244D"/>
    <w:rsid w:val="007D2917"/>
    <w:rsid w:val="007D2ACA"/>
    <w:rsid w:val="007D301E"/>
    <w:rsid w:val="007D3603"/>
    <w:rsid w:val="007D36FF"/>
    <w:rsid w:val="007D4A4F"/>
    <w:rsid w:val="007D5030"/>
    <w:rsid w:val="007D526D"/>
    <w:rsid w:val="007D52FA"/>
    <w:rsid w:val="007D55A3"/>
    <w:rsid w:val="007D5A16"/>
    <w:rsid w:val="007D5DD8"/>
    <w:rsid w:val="007D5DEF"/>
    <w:rsid w:val="007D5EAA"/>
    <w:rsid w:val="007D5FC5"/>
    <w:rsid w:val="007D6085"/>
    <w:rsid w:val="007D6224"/>
    <w:rsid w:val="007D6281"/>
    <w:rsid w:val="007D6EA2"/>
    <w:rsid w:val="007D7014"/>
    <w:rsid w:val="007D745B"/>
    <w:rsid w:val="007D765B"/>
    <w:rsid w:val="007D77D0"/>
    <w:rsid w:val="007E0E62"/>
    <w:rsid w:val="007E12D5"/>
    <w:rsid w:val="007E153B"/>
    <w:rsid w:val="007E1C8A"/>
    <w:rsid w:val="007E2B9C"/>
    <w:rsid w:val="007E30E2"/>
    <w:rsid w:val="007E37DE"/>
    <w:rsid w:val="007E3BC6"/>
    <w:rsid w:val="007E3E45"/>
    <w:rsid w:val="007E3E7A"/>
    <w:rsid w:val="007E4085"/>
    <w:rsid w:val="007E4320"/>
    <w:rsid w:val="007E4588"/>
    <w:rsid w:val="007E49BF"/>
    <w:rsid w:val="007E50DD"/>
    <w:rsid w:val="007E51CF"/>
    <w:rsid w:val="007E57E5"/>
    <w:rsid w:val="007E5FAB"/>
    <w:rsid w:val="007E6863"/>
    <w:rsid w:val="007E6BCF"/>
    <w:rsid w:val="007E744C"/>
    <w:rsid w:val="007E7652"/>
    <w:rsid w:val="007E7B5B"/>
    <w:rsid w:val="007E7C74"/>
    <w:rsid w:val="007F0073"/>
    <w:rsid w:val="007F02F9"/>
    <w:rsid w:val="007F0357"/>
    <w:rsid w:val="007F05B0"/>
    <w:rsid w:val="007F0FA2"/>
    <w:rsid w:val="007F2052"/>
    <w:rsid w:val="007F2081"/>
    <w:rsid w:val="007F2B83"/>
    <w:rsid w:val="007F3CD9"/>
    <w:rsid w:val="007F407B"/>
    <w:rsid w:val="007F40DF"/>
    <w:rsid w:val="007F4671"/>
    <w:rsid w:val="007F4AE3"/>
    <w:rsid w:val="007F5016"/>
    <w:rsid w:val="007F597A"/>
    <w:rsid w:val="007F5C2F"/>
    <w:rsid w:val="007F5D9C"/>
    <w:rsid w:val="007F5DD8"/>
    <w:rsid w:val="007F60FA"/>
    <w:rsid w:val="007F6190"/>
    <w:rsid w:val="007F6820"/>
    <w:rsid w:val="007F726C"/>
    <w:rsid w:val="007F755E"/>
    <w:rsid w:val="007F7DBB"/>
    <w:rsid w:val="00800111"/>
    <w:rsid w:val="008001D6"/>
    <w:rsid w:val="008005B5"/>
    <w:rsid w:val="008012BB"/>
    <w:rsid w:val="0080146F"/>
    <w:rsid w:val="0080254B"/>
    <w:rsid w:val="00802CE4"/>
    <w:rsid w:val="00802DFE"/>
    <w:rsid w:val="00803503"/>
    <w:rsid w:val="008041EF"/>
    <w:rsid w:val="0080455F"/>
    <w:rsid w:val="00804CEF"/>
    <w:rsid w:val="00804D95"/>
    <w:rsid w:val="00804F4F"/>
    <w:rsid w:val="00805C2D"/>
    <w:rsid w:val="008061CC"/>
    <w:rsid w:val="00806BDE"/>
    <w:rsid w:val="00806D87"/>
    <w:rsid w:val="0080752D"/>
    <w:rsid w:val="00807BD7"/>
    <w:rsid w:val="00807C94"/>
    <w:rsid w:val="00810911"/>
    <w:rsid w:val="0081134B"/>
    <w:rsid w:val="00811892"/>
    <w:rsid w:val="00812266"/>
    <w:rsid w:val="0081240C"/>
    <w:rsid w:val="00812513"/>
    <w:rsid w:val="00812F7F"/>
    <w:rsid w:val="00812FB6"/>
    <w:rsid w:val="008133FC"/>
    <w:rsid w:val="008137C0"/>
    <w:rsid w:val="00813F56"/>
    <w:rsid w:val="00814219"/>
    <w:rsid w:val="008144CB"/>
    <w:rsid w:val="00814714"/>
    <w:rsid w:val="008147C4"/>
    <w:rsid w:val="00815245"/>
    <w:rsid w:val="00815425"/>
    <w:rsid w:val="0081632F"/>
    <w:rsid w:val="008164B5"/>
    <w:rsid w:val="0081668A"/>
    <w:rsid w:val="00816701"/>
    <w:rsid w:val="008168BE"/>
    <w:rsid w:val="008172E1"/>
    <w:rsid w:val="00817817"/>
    <w:rsid w:val="008179FA"/>
    <w:rsid w:val="00817C62"/>
    <w:rsid w:val="00817E2C"/>
    <w:rsid w:val="008203E2"/>
    <w:rsid w:val="00820473"/>
    <w:rsid w:val="0082061A"/>
    <w:rsid w:val="00820778"/>
    <w:rsid w:val="0082083F"/>
    <w:rsid w:val="00820B6A"/>
    <w:rsid w:val="00820CC5"/>
    <w:rsid w:val="008224C5"/>
    <w:rsid w:val="008234A5"/>
    <w:rsid w:val="008253F5"/>
    <w:rsid w:val="00825B0D"/>
    <w:rsid w:val="00826BDD"/>
    <w:rsid w:val="008270DB"/>
    <w:rsid w:val="008273C0"/>
    <w:rsid w:val="0082758C"/>
    <w:rsid w:val="00827BBC"/>
    <w:rsid w:val="00827F01"/>
    <w:rsid w:val="00830303"/>
    <w:rsid w:val="00830555"/>
    <w:rsid w:val="00831330"/>
    <w:rsid w:val="00831BBC"/>
    <w:rsid w:val="00832D06"/>
    <w:rsid w:val="00833186"/>
    <w:rsid w:val="00833646"/>
    <w:rsid w:val="00833D39"/>
    <w:rsid w:val="00834723"/>
    <w:rsid w:val="00835DD5"/>
    <w:rsid w:val="00835EA6"/>
    <w:rsid w:val="0083611F"/>
    <w:rsid w:val="00836E64"/>
    <w:rsid w:val="00837115"/>
    <w:rsid w:val="008377CE"/>
    <w:rsid w:val="0084038F"/>
    <w:rsid w:val="00841693"/>
    <w:rsid w:val="0084191A"/>
    <w:rsid w:val="00841D7C"/>
    <w:rsid w:val="00841ED9"/>
    <w:rsid w:val="00842216"/>
    <w:rsid w:val="00843448"/>
    <w:rsid w:val="00843BFE"/>
    <w:rsid w:val="00845852"/>
    <w:rsid w:val="0084589E"/>
    <w:rsid w:val="00845B86"/>
    <w:rsid w:val="00845CAE"/>
    <w:rsid w:val="008464F7"/>
    <w:rsid w:val="008465A0"/>
    <w:rsid w:val="00846889"/>
    <w:rsid w:val="00847592"/>
    <w:rsid w:val="00847CDF"/>
    <w:rsid w:val="00847D23"/>
    <w:rsid w:val="00850310"/>
    <w:rsid w:val="00851139"/>
    <w:rsid w:val="008518B4"/>
    <w:rsid w:val="00851935"/>
    <w:rsid w:val="00851E74"/>
    <w:rsid w:val="0085246A"/>
    <w:rsid w:val="00852DBE"/>
    <w:rsid w:val="00852EFF"/>
    <w:rsid w:val="00853221"/>
    <w:rsid w:val="0085354E"/>
    <w:rsid w:val="008539B9"/>
    <w:rsid w:val="00853CA2"/>
    <w:rsid w:val="00853D85"/>
    <w:rsid w:val="0085423F"/>
    <w:rsid w:val="00854628"/>
    <w:rsid w:val="008549DD"/>
    <w:rsid w:val="00854B26"/>
    <w:rsid w:val="0085545C"/>
    <w:rsid w:val="00855772"/>
    <w:rsid w:val="00855C9F"/>
    <w:rsid w:val="00856CCE"/>
    <w:rsid w:val="00856CD6"/>
    <w:rsid w:val="00857256"/>
    <w:rsid w:val="008573D0"/>
    <w:rsid w:val="00857E0F"/>
    <w:rsid w:val="008604EC"/>
    <w:rsid w:val="00860A92"/>
    <w:rsid w:val="0086180B"/>
    <w:rsid w:val="00861F42"/>
    <w:rsid w:val="00862032"/>
    <w:rsid w:val="00862179"/>
    <w:rsid w:val="00862770"/>
    <w:rsid w:val="00862AEB"/>
    <w:rsid w:val="00862D90"/>
    <w:rsid w:val="00862E11"/>
    <w:rsid w:val="008635A8"/>
    <w:rsid w:val="00863919"/>
    <w:rsid w:val="00863A6C"/>
    <w:rsid w:val="00863C5D"/>
    <w:rsid w:val="00864704"/>
    <w:rsid w:val="0086479B"/>
    <w:rsid w:val="0086527C"/>
    <w:rsid w:val="008653AA"/>
    <w:rsid w:val="008656A4"/>
    <w:rsid w:val="008657D1"/>
    <w:rsid w:val="00865A4A"/>
    <w:rsid w:val="0086735C"/>
    <w:rsid w:val="00867821"/>
    <w:rsid w:val="00867950"/>
    <w:rsid w:val="00867E98"/>
    <w:rsid w:val="00870B4A"/>
    <w:rsid w:val="008714B9"/>
    <w:rsid w:val="008715DD"/>
    <w:rsid w:val="00871B48"/>
    <w:rsid w:val="00872BAE"/>
    <w:rsid w:val="00873502"/>
    <w:rsid w:val="0087350A"/>
    <w:rsid w:val="0087461D"/>
    <w:rsid w:val="00874817"/>
    <w:rsid w:val="00874A3A"/>
    <w:rsid w:val="00875940"/>
    <w:rsid w:val="00875E0B"/>
    <w:rsid w:val="008760F5"/>
    <w:rsid w:val="00876489"/>
    <w:rsid w:val="008764DA"/>
    <w:rsid w:val="00876504"/>
    <w:rsid w:val="00876D0A"/>
    <w:rsid w:val="00876E0D"/>
    <w:rsid w:val="00876EF5"/>
    <w:rsid w:val="008772BB"/>
    <w:rsid w:val="00877332"/>
    <w:rsid w:val="00880069"/>
    <w:rsid w:val="00880A0D"/>
    <w:rsid w:val="00880DF4"/>
    <w:rsid w:val="00880E4A"/>
    <w:rsid w:val="008811A4"/>
    <w:rsid w:val="0088217D"/>
    <w:rsid w:val="008821F1"/>
    <w:rsid w:val="0088296E"/>
    <w:rsid w:val="00883D4A"/>
    <w:rsid w:val="008841A5"/>
    <w:rsid w:val="0088560C"/>
    <w:rsid w:val="008856D4"/>
    <w:rsid w:val="00885815"/>
    <w:rsid w:val="008859C1"/>
    <w:rsid w:val="00885D14"/>
    <w:rsid w:val="00886016"/>
    <w:rsid w:val="00886B58"/>
    <w:rsid w:val="00886C00"/>
    <w:rsid w:val="00886EB1"/>
    <w:rsid w:val="0088703C"/>
    <w:rsid w:val="008876B3"/>
    <w:rsid w:val="00887A2B"/>
    <w:rsid w:val="00887EB7"/>
    <w:rsid w:val="00887F76"/>
    <w:rsid w:val="0089033F"/>
    <w:rsid w:val="00890B8C"/>
    <w:rsid w:val="00890D0F"/>
    <w:rsid w:val="00890F6C"/>
    <w:rsid w:val="00892185"/>
    <w:rsid w:val="0089310E"/>
    <w:rsid w:val="00893170"/>
    <w:rsid w:val="008931D4"/>
    <w:rsid w:val="008932D9"/>
    <w:rsid w:val="008935CD"/>
    <w:rsid w:val="0089368B"/>
    <w:rsid w:val="00893CFF"/>
    <w:rsid w:val="00893DE5"/>
    <w:rsid w:val="00894FD8"/>
    <w:rsid w:val="00895209"/>
    <w:rsid w:val="00895316"/>
    <w:rsid w:val="008955F4"/>
    <w:rsid w:val="0089586D"/>
    <w:rsid w:val="00895CBC"/>
    <w:rsid w:val="0089608D"/>
    <w:rsid w:val="0089640A"/>
    <w:rsid w:val="008964B4"/>
    <w:rsid w:val="00897112"/>
    <w:rsid w:val="00897474"/>
    <w:rsid w:val="0089756F"/>
    <w:rsid w:val="008979CA"/>
    <w:rsid w:val="008A0447"/>
    <w:rsid w:val="008A1031"/>
    <w:rsid w:val="008A1505"/>
    <w:rsid w:val="008A1C9F"/>
    <w:rsid w:val="008A2024"/>
    <w:rsid w:val="008A267F"/>
    <w:rsid w:val="008A2AC0"/>
    <w:rsid w:val="008A2E6C"/>
    <w:rsid w:val="008A2EB5"/>
    <w:rsid w:val="008A30EE"/>
    <w:rsid w:val="008A3320"/>
    <w:rsid w:val="008A3333"/>
    <w:rsid w:val="008A352F"/>
    <w:rsid w:val="008A3D4E"/>
    <w:rsid w:val="008A450F"/>
    <w:rsid w:val="008A4D10"/>
    <w:rsid w:val="008A4DD6"/>
    <w:rsid w:val="008A5140"/>
    <w:rsid w:val="008A535F"/>
    <w:rsid w:val="008A54DD"/>
    <w:rsid w:val="008A5601"/>
    <w:rsid w:val="008A579C"/>
    <w:rsid w:val="008A5F79"/>
    <w:rsid w:val="008A613B"/>
    <w:rsid w:val="008A65A9"/>
    <w:rsid w:val="008A67A5"/>
    <w:rsid w:val="008A6B4D"/>
    <w:rsid w:val="008A74B1"/>
    <w:rsid w:val="008A77B5"/>
    <w:rsid w:val="008B0050"/>
    <w:rsid w:val="008B04DE"/>
    <w:rsid w:val="008B0A0A"/>
    <w:rsid w:val="008B171F"/>
    <w:rsid w:val="008B1C91"/>
    <w:rsid w:val="008B1E92"/>
    <w:rsid w:val="008B2D74"/>
    <w:rsid w:val="008B2E85"/>
    <w:rsid w:val="008B306E"/>
    <w:rsid w:val="008B3477"/>
    <w:rsid w:val="008B3FD6"/>
    <w:rsid w:val="008B41BF"/>
    <w:rsid w:val="008B420D"/>
    <w:rsid w:val="008B4902"/>
    <w:rsid w:val="008B4C6D"/>
    <w:rsid w:val="008B4EEF"/>
    <w:rsid w:val="008B52C6"/>
    <w:rsid w:val="008B5641"/>
    <w:rsid w:val="008B572A"/>
    <w:rsid w:val="008B5E9D"/>
    <w:rsid w:val="008B6523"/>
    <w:rsid w:val="008B6982"/>
    <w:rsid w:val="008B7A43"/>
    <w:rsid w:val="008B7B49"/>
    <w:rsid w:val="008C036D"/>
    <w:rsid w:val="008C05BD"/>
    <w:rsid w:val="008C08E9"/>
    <w:rsid w:val="008C0953"/>
    <w:rsid w:val="008C1DCA"/>
    <w:rsid w:val="008C2222"/>
    <w:rsid w:val="008C2FD6"/>
    <w:rsid w:val="008C305A"/>
    <w:rsid w:val="008C37AA"/>
    <w:rsid w:val="008C3B38"/>
    <w:rsid w:val="008C3DAF"/>
    <w:rsid w:val="008C3EEE"/>
    <w:rsid w:val="008C4393"/>
    <w:rsid w:val="008C48E1"/>
    <w:rsid w:val="008C52CB"/>
    <w:rsid w:val="008C591D"/>
    <w:rsid w:val="008C59B6"/>
    <w:rsid w:val="008C605C"/>
    <w:rsid w:val="008C6149"/>
    <w:rsid w:val="008C6B74"/>
    <w:rsid w:val="008C748A"/>
    <w:rsid w:val="008C74FD"/>
    <w:rsid w:val="008C76CB"/>
    <w:rsid w:val="008D14F4"/>
    <w:rsid w:val="008D194D"/>
    <w:rsid w:val="008D1A72"/>
    <w:rsid w:val="008D22E6"/>
    <w:rsid w:val="008D23FE"/>
    <w:rsid w:val="008D27E2"/>
    <w:rsid w:val="008D2D39"/>
    <w:rsid w:val="008D420A"/>
    <w:rsid w:val="008D494C"/>
    <w:rsid w:val="008D559A"/>
    <w:rsid w:val="008D5B1E"/>
    <w:rsid w:val="008D6318"/>
    <w:rsid w:val="008D6816"/>
    <w:rsid w:val="008D6BE6"/>
    <w:rsid w:val="008D70CD"/>
    <w:rsid w:val="008D72DD"/>
    <w:rsid w:val="008D73C9"/>
    <w:rsid w:val="008D757F"/>
    <w:rsid w:val="008D7E04"/>
    <w:rsid w:val="008E01CC"/>
    <w:rsid w:val="008E0593"/>
    <w:rsid w:val="008E0671"/>
    <w:rsid w:val="008E0893"/>
    <w:rsid w:val="008E16ED"/>
    <w:rsid w:val="008E1987"/>
    <w:rsid w:val="008E32C7"/>
    <w:rsid w:val="008E3B27"/>
    <w:rsid w:val="008E3BB7"/>
    <w:rsid w:val="008E48A5"/>
    <w:rsid w:val="008E4CCC"/>
    <w:rsid w:val="008E5E2F"/>
    <w:rsid w:val="008E603F"/>
    <w:rsid w:val="008E60C6"/>
    <w:rsid w:val="008E6240"/>
    <w:rsid w:val="008E63E3"/>
    <w:rsid w:val="008E665F"/>
    <w:rsid w:val="008E6864"/>
    <w:rsid w:val="008E69CE"/>
    <w:rsid w:val="008E70CE"/>
    <w:rsid w:val="008E75B7"/>
    <w:rsid w:val="008E7822"/>
    <w:rsid w:val="008F0289"/>
    <w:rsid w:val="008F02D0"/>
    <w:rsid w:val="008F1183"/>
    <w:rsid w:val="008F12C9"/>
    <w:rsid w:val="008F1453"/>
    <w:rsid w:val="008F16C9"/>
    <w:rsid w:val="008F1918"/>
    <w:rsid w:val="008F1A6F"/>
    <w:rsid w:val="008F1B45"/>
    <w:rsid w:val="008F2FD4"/>
    <w:rsid w:val="008F3908"/>
    <w:rsid w:val="008F3A81"/>
    <w:rsid w:val="008F3B59"/>
    <w:rsid w:val="008F3F81"/>
    <w:rsid w:val="008F4FD4"/>
    <w:rsid w:val="008F51B7"/>
    <w:rsid w:val="008F53EF"/>
    <w:rsid w:val="008F5735"/>
    <w:rsid w:val="008F5898"/>
    <w:rsid w:val="008F62A8"/>
    <w:rsid w:val="008F6ADD"/>
    <w:rsid w:val="008F6EB7"/>
    <w:rsid w:val="008F70E9"/>
    <w:rsid w:val="008F715F"/>
    <w:rsid w:val="008F795B"/>
    <w:rsid w:val="008F7B45"/>
    <w:rsid w:val="009000A2"/>
    <w:rsid w:val="00900A7B"/>
    <w:rsid w:val="00901264"/>
    <w:rsid w:val="00902049"/>
    <w:rsid w:val="009029F5"/>
    <w:rsid w:val="00902ACD"/>
    <w:rsid w:val="00902BC1"/>
    <w:rsid w:val="00902CF9"/>
    <w:rsid w:val="00903031"/>
    <w:rsid w:val="0090354D"/>
    <w:rsid w:val="00903657"/>
    <w:rsid w:val="00903E30"/>
    <w:rsid w:val="009041BA"/>
    <w:rsid w:val="00904746"/>
    <w:rsid w:val="00904829"/>
    <w:rsid w:val="009049C8"/>
    <w:rsid w:val="00905BBD"/>
    <w:rsid w:val="00905D7F"/>
    <w:rsid w:val="00905F55"/>
    <w:rsid w:val="0090667F"/>
    <w:rsid w:val="00907272"/>
    <w:rsid w:val="00907794"/>
    <w:rsid w:val="00907F13"/>
    <w:rsid w:val="009100F7"/>
    <w:rsid w:val="00910103"/>
    <w:rsid w:val="009101B4"/>
    <w:rsid w:val="009113D7"/>
    <w:rsid w:val="0091141F"/>
    <w:rsid w:val="009116A0"/>
    <w:rsid w:val="00911DBF"/>
    <w:rsid w:val="00911EA8"/>
    <w:rsid w:val="00911F70"/>
    <w:rsid w:val="00912107"/>
    <w:rsid w:val="00912673"/>
    <w:rsid w:val="009130F8"/>
    <w:rsid w:val="009136C4"/>
    <w:rsid w:val="00913D1C"/>
    <w:rsid w:val="00913F20"/>
    <w:rsid w:val="00914154"/>
    <w:rsid w:val="00914207"/>
    <w:rsid w:val="00914259"/>
    <w:rsid w:val="00914426"/>
    <w:rsid w:val="009144A2"/>
    <w:rsid w:val="009157F4"/>
    <w:rsid w:val="00916280"/>
    <w:rsid w:val="00917111"/>
    <w:rsid w:val="0091785B"/>
    <w:rsid w:val="009178AF"/>
    <w:rsid w:val="0092053B"/>
    <w:rsid w:val="009206E3"/>
    <w:rsid w:val="00920EC1"/>
    <w:rsid w:val="00920F46"/>
    <w:rsid w:val="00921D90"/>
    <w:rsid w:val="009227A2"/>
    <w:rsid w:val="00922D87"/>
    <w:rsid w:val="00922EE7"/>
    <w:rsid w:val="0092307B"/>
    <w:rsid w:val="0092353A"/>
    <w:rsid w:val="00923BCA"/>
    <w:rsid w:val="00924147"/>
    <w:rsid w:val="00924597"/>
    <w:rsid w:val="009246F2"/>
    <w:rsid w:val="00925250"/>
    <w:rsid w:val="00925B92"/>
    <w:rsid w:val="00925DDF"/>
    <w:rsid w:val="00925E87"/>
    <w:rsid w:val="00926226"/>
    <w:rsid w:val="00926ACD"/>
    <w:rsid w:val="00927069"/>
    <w:rsid w:val="009300DB"/>
    <w:rsid w:val="0093078D"/>
    <w:rsid w:val="009307D2"/>
    <w:rsid w:val="00930D75"/>
    <w:rsid w:val="00931461"/>
    <w:rsid w:val="00931A42"/>
    <w:rsid w:val="00931E9F"/>
    <w:rsid w:val="00932024"/>
    <w:rsid w:val="009320AE"/>
    <w:rsid w:val="00932774"/>
    <w:rsid w:val="00933586"/>
    <w:rsid w:val="00933CA4"/>
    <w:rsid w:val="00933D64"/>
    <w:rsid w:val="00933DF7"/>
    <w:rsid w:val="0093486D"/>
    <w:rsid w:val="00934B4D"/>
    <w:rsid w:val="0093514F"/>
    <w:rsid w:val="00935AA0"/>
    <w:rsid w:val="009367DB"/>
    <w:rsid w:val="009371DC"/>
    <w:rsid w:val="0094019B"/>
    <w:rsid w:val="009401C1"/>
    <w:rsid w:val="0094030A"/>
    <w:rsid w:val="00940AD5"/>
    <w:rsid w:val="009413B5"/>
    <w:rsid w:val="0094164C"/>
    <w:rsid w:val="009423CB"/>
    <w:rsid w:val="0094289B"/>
    <w:rsid w:val="00943214"/>
    <w:rsid w:val="009432DE"/>
    <w:rsid w:val="009433B1"/>
    <w:rsid w:val="00944322"/>
    <w:rsid w:val="009443AF"/>
    <w:rsid w:val="00944662"/>
    <w:rsid w:val="0094487F"/>
    <w:rsid w:val="00945124"/>
    <w:rsid w:val="00945424"/>
    <w:rsid w:val="0094560C"/>
    <w:rsid w:val="0094571F"/>
    <w:rsid w:val="00945772"/>
    <w:rsid w:val="00945924"/>
    <w:rsid w:val="00945B6C"/>
    <w:rsid w:val="0094605E"/>
    <w:rsid w:val="0094607C"/>
    <w:rsid w:val="00946801"/>
    <w:rsid w:val="009468DC"/>
    <w:rsid w:val="00946926"/>
    <w:rsid w:val="00946B4E"/>
    <w:rsid w:val="0094796B"/>
    <w:rsid w:val="009479C0"/>
    <w:rsid w:val="00947A06"/>
    <w:rsid w:val="00947B79"/>
    <w:rsid w:val="00947C23"/>
    <w:rsid w:val="00951161"/>
    <w:rsid w:val="0095138C"/>
    <w:rsid w:val="00951515"/>
    <w:rsid w:val="00951C01"/>
    <w:rsid w:val="00951C41"/>
    <w:rsid w:val="00951C4D"/>
    <w:rsid w:val="009522FB"/>
    <w:rsid w:val="009528EE"/>
    <w:rsid w:val="00952ACF"/>
    <w:rsid w:val="00952E48"/>
    <w:rsid w:val="00952FF6"/>
    <w:rsid w:val="009532FD"/>
    <w:rsid w:val="00953702"/>
    <w:rsid w:val="00953AC0"/>
    <w:rsid w:val="00953C7F"/>
    <w:rsid w:val="00953E76"/>
    <w:rsid w:val="00954269"/>
    <w:rsid w:val="00954B51"/>
    <w:rsid w:val="00954DE4"/>
    <w:rsid w:val="00954E75"/>
    <w:rsid w:val="00955139"/>
    <w:rsid w:val="0095546C"/>
    <w:rsid w:val="0095573D"/>
    <w:rsid w:val="009566AF"/>
    <w:rsid w:val="00956F6F"/>
    <w:rsid w:val="0095730C"/>
    <w:rsid w:val="00957A39"/>
    <w:rsid w:val="00957B44"/>
    <w:rsid w:val="00960F01"/>
    <w:rsid w:val="00961430"/>
    <w:rsid w:val="00961D19"/>
    <w:rsid w:val="00962522"/>
    <w:rsid w:val="00962DCA"/>
    <w:rsid w:val="00962DE5"/>
    <w:rsid w:val="009630DB"/>
    <w:rsid w:val="0096321C"/>
    <w:rsid w:val="00964C1B"/>
    <w:rsid w:val="00965723"/>
    <w:rsid w:val="009657A2"/>
    <w:rsid w:val="00965CA3"/>
    <w:rsid w:val="0096618A"/>
    <w:rsid w:val="0096677B"/>
    <w:rsid w:val="009667B1"/>
    <w:rsid w:val="00966B2D"/>
    <w:rsid w:val="00966E7F"/>
    <w:rsid w:val="00967280"/>
    <w:rsid w:val="009677C8"/>
    <w:rsid w:val="00970150"/>
    <w:rsid w:val="00970917"/>
    <w:rsid w:val="00970C40"/>
    <w:rsid w:val="009711CF"/>
    <w:rsid w:val="0097146D"/>
    <w:rsid w:val="009715F2"/>
    <w:rsid w:val="00971642"/>
    <w:rsid w:val="00972864"/>
    <w:rsid w:val="00972988"/>
    <w:rsid w:val="009737E0"/>
    <w:rsid w:val="00973B50"/>
    <w:rsid w:val="00973CA8"/>
    <w:rsid w:val="00973D80"/>
    <w:rsid w:val="00973EA5"/>
    <w:rsid w:val="00974058"/>
    <w:rsid w:val="00974313"/>
    <w:rsid w:val="009743B3"/>
    <w:rsid w:val="00974768"/>
    <w:rsid w:val="00974D5D"/>
    <w:rsid w:val="00974E36"/>
    <w:rsid w:val="00974F75"/>
    <w:rsid w:val="009756C3"/>
    <w:rsid w:val="00975F32"/>
    <w:rsid w:val="009760AF"/>
    <w:rsid w:val="00976AA9"/>
    <w:rsid w:val="00976C8E"/>
    <w:rsid w:val="0097732D"/>
    <w:rsid w:val="00977585"/>
    <w:rsid w:val="0097762E"/>
    <w:rsid w:val="00980130"/>
    <w:rsid w:val="009803D3"/>
    <w:rsid w:val="009805BB"/>
    <w:rsid w:val="009815FF"/>
    <w:rsid w:val="00981A90"/>
    <w:rsid w:val="00981E31"/>
    <w:rsid w:val="00983225"/>
    <w:rsid w:val="0098327D"/>
    <w:rsid w:val="0098358B"/>
    <w:rsid w:val="00983A45"/>
    <w:rsid w:val="00983BCF"/>
    <w:rsid w:val="00983D1D"/>
    <w:rsid w:val="00984613"/>
    <w:rsid w:val="00984FB2"/>
    <w:rsid w:val="009855C9"/>
    <w:rsid w:val="009857DF"/>
    <w:rsid w:val="00985EE8"/>
    <w:rsid w:val="009860E9"/>
    <w:rsid w:val="0098623C"/>
    <w:rsid w:val="009864F4"/>
    <w:rsid w:val="00986A4F"/>
    <w:rsid w:val="00986AF9"/>
    <w:rsid w:val="00986E7D"/>
    <w:rsid w:val="0098757D"/>
    <w:rsid w:val="0098759F"/>
    <w:rsid w:val="00990219"/>
    <w:rsid w:val="009904F2"/>
    <w:rsid w:val="009906CF"/>
    <w:rsid w:val="00990906"/>
    <w:rsid w:val="00990DC4"/>
    <w:rsid w:val="00990ED3"/>
    <w:rsid w:val="009917BD"/>
    <w:rsid w:val="00991F16"/>
    <w:rsid w:val="0099212E"/>
    <w:rsid w:val="009924E8"/>
    <w:rsid w:val="0099282A"/>
    <w:rsid w:val="00992E1B"/>
    <w:rsid w:val="009935A5"/>
    <w:rsid w:val="00993EAD"/>
    <w:rsid w:val="0099466E"/>
    <w:rsid w:val="009947CD"/>
    <w:rsid w:val="0099528A"/>
    <w:rsid w:val="00995327"/>
    <w:rsid w:val="00995D8E"/>
    <w:rsid w:val="00996A33"/>
    <w:rsid w:val="00997041"/>
    <w:rsid w:val="009970F4"/>
    <w:rsid w:val="009972A1"/>
    <w:rsid w:val="00997309"/>
    <w:rsid w:val="009975C8"/>
    <w:rsid w:val="00997A41"/>
    <w:rsid w:val="009A003D"/>
    <w:rsid w:val="009A0546"/>
    <w:rsid w:val="009A0704"/>
    <w:rsid w:val="009A0A65"/>
    <w:rsid w:val="009A2867"/>
    <w:rsid w:val="009A2B97"/>
    <w:rsid w:val="009A3025"/>
    <w:rsid w:val="009A325B"/>
    <w:rsid w:val="009A3285"/>
    <w:rsid w:val="009A36D1"/>
    <w:rsid w:val="009A37E1"/>
    <w:rsid w:val="009A3D1D"/>
    <w:rsid w:val="009A40AD"/>
    <w:rsid w:val="009A432E"/>
    <w:rsid w:val="009A4C09"/>
    <w:rsid w:val="009A583C"/>
    <w:rsid w:val="009A5FF1"/>
    <w:rsid w:val="009A63CE"/>
    <w:rsid w:val="009A6B33"/>
    <w:rsid w:val="009A6BF9"/>
    <w:rsid w:val="009A7CA8"/>
    <w:rsid w:val="009A7D18"/>
    <w:rsid w:val="009A7E6F"/>
    <w:rsid w:val="009B0CC2"/>
    <w:rsid w:val="009B0CEC"/>
    <w:rsid w:val="009B1168"/>
    <w:rsid w:val="009B1525"/>
    <w:rsid w:val="009B15ED"/>
    <w:rsid w:val="009B16F0"/>
    <w:rsid w:val="009B1ACF"/>
    <w:rsid w:val="009B1BFF"/>
    <w:rsid w:val="009B1C73"/>
    <w:rsid w:val="009B1FEE"/>
    <w:rsid w:val="009B2575"/>
    <w:rsid w:val="009B2F2C"/>
    <w:rsid w:val="009B3677"/>
    <w:rsid w:val="009B43FC"/>
    <w:rsid w:val="009B443D"/>
    <w:rsid w:val="009B4FAB"/>
    <w:rsid w:val="009B5350"/>
    <w:rsid w:val="009B56CE"/>
    <w:rsid w:val="009B5A87"/>
    <w:rsid w:val="009B5E36"/>
    <w:rsid w:val="009B5FCC"/>
    <w:rsid w:val="009B6A22"/>
    <w:rsid w:val="009B7308"/>
    <w:rsid w:val="009B73B8"/>
    <w:rsid w:val="009B7448"/>
    <w:rsid w:val="009B7A40"/>
    <w:rsid w:val="009B7FCD"/>
    <w:rsid w:val="009C02BB"/>
    <w:rsid w:val="009C04DB"/>
    <w:rsid w:val="009C0E28"/>
    <w:rsid w:val="009C18D8"/>
    <w:rsid w:val="009C24CE"/>
    <w:rsid w:val="009C267F"/>
    <w:rsid w:val="009C2947"/>
    <w:rsid w:val="009C2B31"/>
    <w:rsid w:val="009C2BC1"/>
    <w:rsid w:val="009C36CB"/>
    <w:rsid w:val="009C3CF7"/>
    <w:rsid w:val="009C4194"/>
    <w:rsid w:val="009C4487"/>
    <w:rsid w:val="009C4660"/>
    <w:rsid w:val="009C4CD1"/>
    <w:rsid w:val="009C4EDC"/>
    <w:rsid w:val="009C57C0"/>
    <w:rsid w:val="009C5851"/>
    <w:rsid w:val="009C6E13"/>
    <w:rsid w:val="009C6F0F"/>
    <w:rsid w:val="009C7158"/>
    <w:rsid w:val="009C7ACB"/>
    <w:rsid w:val="009C7C7C"/>
    <w:rsid w:val="009D0878"/>
    <w:rsid w:val="009D0B23"/>
    <w:rsid w:val="009D0C29"/>
    <w:rsid w:val="009D1526"/>
    <w:rsid w:val="009D152F"/>
    <w:rsid w:val="009D1BAA"/>
    <w:rsid w:val="009D2142"/>
    <w:rsid w:val="009D2D5F"/>
    <w:rsid w:val="009D332F"/>
    <w:rsid w:val="009D358C"/>
    <w:rsid w:val="009D35F0"/>
    <w:rsid w:val="009D3A63"/>
    <w:rsid w:val="009D4D65"/>
    <w:rsid w:val="009D4F22"/>
    <w:rsid w:val="009D57EC"/>
    <w:rsid w:val="009D584E"/>
    <w:rsid w:val="009D59C7"/>
    <w:rsid w:val="009D60C3"/>
    <w:rsid w:val="009D6697"/>
    <w:rsid w:val="009D6B01"/>
    <w:rsid w:val="009D7187"/>
    <w:rsid w:val="009D71DC"/>
    <w:rsid w:val="009D7755"/>
    <w:rsid w:val="009D7904"/>
    <w:rsid w:val="009D7A28"/>
    <w:rsid w:val="009E0CE3"/>
    <w:rsid w:val="009E11CA"/>
    <w:rsid w:val="009E132B"/>
    <w:rsid w:val="009E1725"/>
    <w:rsid w:val="009E1A92"/>
    <w:rsid w:val="009E24AA"/>
    <w:rsid w:val="009E2D85"/>
    <w:rsid w:val="009E407B"/>
    <w:rsid w:val="009E439D"/>
    <w:rsid w:val="009E45A4"/>
    <w:rsid w:val="009E4A35"/>
    <w:rsid w:val="009E6551"/>
    <w:rsid w:val="009E6BDE"/>
    <w:rsid w:val="009E7180"/>
    <w:rsid w:val="009E71CD"/>
    <w:rsid w:val="009E772F"/>
    <w:rsid w:val="009E78FA"/>
    <w:rsid w:val="009E7BC2"/>
    <w:rsid w:val="009E7F75"/>
    <w:rsid w:val="009F07A1"/>
    <w:rsid w:val="009F0815"/>
    <w:rsid w:val="009F1762"/>
    <w:rsid w:val="009F1D51"/>
    <w:rsid w:val="009F1DC6"/>
    <w:rsid w:val="009F1DE4"/>
    <w:rsid w:val="009F3004"/>
    <w:rsid w:val="009F3AB4"/>
    <w:rsid w:val="009F3C5D"/>
    <w:rsid w:val="009F4B50"/>
    <w:rsid w:val="009F4E01"/>
    <w:rsid w:val="009F5E9B"/>
    <w:rsid w:val="009F62C9"/>
    <w:rsid w:val="009F642D"/>
    <w:rsid w:val="009F66FA"/>
    <w:rsid w:val="009F671D"/>
    <w:rsid w:val="009F6997"/>
    <w:rsid w:val="009F6C05"/>
    <w:rsid w:val="009F6F69"/>
    <w:rsid w:val="00A000F6"/>
    <w:rsid w:val="00A00582"/>
    <w:rsid w:val="00A007F2"/>
    <w:rsid w:val="00A009A5"/>
    <w:rsid w:val="00A00C18"/>
    <w:rsid w:val="00A00F97"/>
    <w:rsid w:val="00A01DEE"/>
    <w:rsid w:val="00A01FC5"/>
    <w:rsid w:val="00A022A9"/>
    <w:rsid w:val="00A02380"/>
    <w:rsid w:val="00A024CD"/>
    <w:rsid w:val="00A02C60"/>
    <w:rsid w:val="00A02CD7"/>
    <w:rsid w:val="00A03011"/>
    <w:rsid w:val="00A04591"/>
    <w:rsid w:val="00A049BE"/>
    <w:rsid w:val="00A04B80"/>
    <w:rsid w:val="00A05003"/>
    <w:rsid w:val="00A0517A"/>
    <w:rsid w:val="00A0563C"/>
    <w:rsid w:val="00A05792"/>
    <w:rsid w:val="00A05E09"/>
    <w:rsid w:val="00A06078"/>
    <w:rsid w:val="00A06A5E"/>
    <w:rsid w:val="00A06AA9"/>
    <w:rsid w:val="00A06C4B"/>
    <w:rsid w:val="00A06DCE"/>
    <w:rsid w:val="00A06F66"/>
    <w:rsid w:val="00A070C1"/>
    <w:rsid w:val="00A07347"/>
    <w:rsid w:val="00A07398"/>
    <w:rsid w:val="00A07758"/>
    <w:rsid w:val="00A078F7"/>
    <w:rsid w:val="00A07CCD"/>
    <w:rsid w:val="00A10012"/>
    <w:rsid w:val="00A10A00"/>
    <w:rsid w:val="00A112AA"/>
    <w:rsid w:val="00A116E1"/>
    <w:rsid w:val="00A119CE"/>
    <w:rsid w:val="00A12629"/>
    <w:rsid w:val="00A13603"/>
    <w:rsid w:val="00A1363B"/>
    <w:rsid w:val="00A138C8"/>
    <w:rsid w:val="00A13B69"/>
    <w:rsid w:val="00A144C3"/>
    <w:rsid w:val="00A15B44"/>
    <w:rsid w:val="00A176B5"/>
    <w:rsid w:val="00A20354"/>
    <w:rsid w:val="00A21356"/>
    <w:rsid w:val="00A21860"/>
    <w:rsid w:val="00A21E97"/>
    <w:rsid w:val="00A226CE"/>
    <w:rsid w:val="00A22710"/>
    <w:rsid w:val="00A22833"/>
    <w:rsid w:val="00A22C27"/>
    <w:rsid w:val="00A22D74"/>
    <w:rsid w:val="00A22E2E"/>
    <w:rsid w:val="00A23A58"/>
    <w:rsid w:val="00A23D47"/>
    <w:rsid w:val="00A23DA9"/>
    <w:rsid w:val="00A245D5"/>
    <w:rsid w:val="00A24AD6"/>
    <w:rsid w:val="00A24E37"/>
    <w:rsid w:val="00A24FAB"/>
    <w:rsid w:val="00A255B2"/>
    <w:rsid w:val="00A25713"/>
    <w:rsid w:val="00A260E7"/>
    <w:rsid w:val="00A26F5B"/>
    <w:rsid w:val="00A275C8"/>
    <w:rsid w:val="00A27B24"/>
    <w:rsid w:val="00A27BFC"/>
    <w:rsid w:val="00A27D11"/>
    <w:rsid w:val="00A317A8"/>
    <w:rsid w:val="00A31D5D"/>
    <w:rsid w:val="00A31E29"/>
    <w:rsid w:val="00A31F09"/>
    <w:rsid w:val="00A32C25"/>
    <w:rsid w:val="00A32F26"/>
    <w:rsid w:val="00A337D9"/>
    <w:rsid w:val="00A34219"/>
    <w:rsid w:val="00A35555"/>
    <w:rsid w:val="00A35E15"/>
    <w:rsid w:val="00A36506"/>
    <w:rsid w:val="00A36D70"/>
    <w:rsid w:val="00A36DDE"/>
    <w:rsid w:val="00A37232"/>
    <w:rsid w:val="00A37237"/>
    <w:rsid w:val="00A37989"/>
    <w:rsid w:val="00A40268"/>
    <w:rsid w:val="00A40B3F"/>
    <w:rsid w:val="00A4123B"/>
    <w:rsid w:val="00A41A97"/>
    <w:rsid w:val="00A41EAE"/>
    <w:rsid w:val="00A422B1"/>
    <w:rsid w:val="00A42D67"/>
    <w:rsid w:val="00A42FCB"/>
    <w:rsid w:val="00A435E0"/>
    <w:rsid w:val="00A43D5D"/>
    <w:rsid w:val="00A43DBB"/>
    <w:rsid w:val="00A4424F"/>
    <w:rsid w:val="00A445B5"/>
    <w:rsid w:val="00A44B86"/>
    <w:rsid w:val="00A44E2D"/>
    <w:rsid w:val="00A44E63"/>
    <w:rsid w:val="00A45948"/>
    <w:rsid w:val="00A45C8E"/>
    <w:rsid w:val="00A45DE5"/>
    <w:rsid w:val="00A46385"/>
    <w:rsid w:val="00A4656B"/>
    <w:rsid w:val="00A46A52"/>
    <w:rsid w:val="00A46D3E"/>
    <w:rsid w:val="00A50562"/>
    <w:rsid w:val="00A505EA"/>
    <w:rsid w:val="00A50780"/>
    <w:rsid w:val="00A50B70"/>
    <w:rsid w:val="00A51A0F"/>
    <w:rsid w:val="00A51A18"/>
    <w:rsid w:val="00A51C27"/>
    <w:rsid w:val="00A51CDC"/>
    <w:rsid w:val="00A51DEE"/>
    <w:rsid w:val="00A5246D"/>
    <w:rsid w:val="00A5271A"/>
    <w:rsid w:val="00A52AA5"/>
    <w:rsid w:val="00A537E0"/>
    <w:rsid w:val="00A541B1"/>
    <w:rsid w:val="00A544A3"/>
    <w:rsid w:val="00A5487C"/>
    <w:rsid w:val="00A54A7C"/>
    <w:rsid w:val="00A54B11"/>
    <w:rsid w:val="00A54D7C"/>
    <w:rsid w:val="00A54E06"/>
    <w:rsid w:val="00A551F4"/>
    <w:rsid w:val="00A5602F"/>
    <w:rsid w:val="00A564FA"/>
    <w:rsid w:val="00A57003"/>
    <w:rsid w:val="00A57349"/>
    <w:rsid w:val="00A603B7"/>
    <w:rsid w:val="00A609BF"/>
    <w:rsid w:val="00A60A04"/>
    <w:rsid w:val="00A61261"/>
    <w:rsid w:val="00A613E3"/>
    <w:rsid w:val="00A613E4"/>
    <w:rsid w:val="00A61622"/>
    <w:rsid w:val="00A617FD"/>
    <w:rsid w:val="00A61D67"/>
    <w:rsid w:val="00A61EF2"/>
    <w:rsid w:val="00A62BCE"/>
    <w:rsid w:val="00A62BD8"/>
    <w:rsid w:val="00A631D4"/>
    <w:rsid w:val="00A633D2"/>
    <w:rsid w:val="00A634E9"/>
    <w:rsid w:val="00A636CE"/>
    <w:rsid w:val="00A6386D"/>
    <w:rsid w:val="00A63944"/>
    <w:rsid w:val="00A63A0D"/>
    <w:rsid w:val="00A63BDA"/>
    <w:rsid w:val="00A63DF3"/>
    <w:rsid w:val="00A63E48"/>
    <w:rsid w:val="00A63FB9"/>
    <w:rsid w:val="00A6478D"/>
    <w:rsid w:val="00A65021"/>
    <w:rsid w:val="00A65F34"/>
    <w:rsid w:val="00A669E6"/>
    <w:rsid w:val="00A66EBA"/>
    <w:rsid w:val="00A67E88"/>
    <w:rsid w:val="00A7034E"/>
    <w:rsid w:val="00A70626"/>
    <w:rsid w:val="00A70687"/>
    <w:rsid w:val="00A70930"/>
    <w:rsid w:val="00A7103A"/>
    <w:rsid w:val="00A711BF"/>
    <w:rsid w:val="00A71811"/>
    <w:rsid w:val="00A71D32"/>
    <w:rsid w:val="00A72A60"/>
    <w:rsid w:val="00A74ADB"/>
    <w:rsid w:val="00A74E71"/>
    <w:rsid w:val="00A759D4"/>
    <w:rsid w:val="00A759F3"/>
    <w:rsid w:val="00A75C39"/>
    <w:rsid w:val="00A75DB4"/>
    <w:rsid w:val="00A76522"/>
    <w:rsid w:val="00A77057"/>
    <w:rsid w:val="00A770E2"/>
    <w:rsid w:val="00A77316"/>
    <w:rsid w:val="00A775D9"/>
    <w:rsid w:val="00A77A22"/>
    <w:rsid w:val="00A77AA6"/>
    <w:rsid w:val="00A77AFD"/>
    <w:rsid w:val="00A77D22"/>
    <w:rsid w:val="00A80A2A"/>
    <w:rsid w:val="00A80CD3"/>
    <w:rsid w:val="00A817C3"/>
    <w:rsid w:val="00A83352"/>
    <w:rsid w:val="00A836B2"/>
    <w:rsid w:val="00A84041"/>
    <w:rsid w:val="00A841D8"/>
    <w:rsid w:val="00A845B9"/>
    <w:rsid w:val="00A84874"/>
    <w:rsid w:val="00A84A12"/>
    <w:rsid w:val="00A85238"/>
    <w:rsid w:val="00A855B7"/>
    <w:rsid w:val="00A85E79"/>
    <w:rsid w:val="00A864B0"/>
    <w:rsid w:val="00A868F2"/>
    <w:rsid w:val="00A8727F"/>
    <w:rsid w:val="00A875E9"/>
    <w:rsid w:val="00A877D2"/>
    <w:rsid w:val="00A90076"/>
    <w:rsid w:val="00A90E75"/>
    <w:rsid w:val="00A910E3"/>
    <w:rsid w:val="00A9197A"/>
    <w:rsid w:val="00A91D3F"/>
    <w:rsid w:val="00A9223B"/>
    <w:rsid w:val="00A92452"/>
    <w:rsid w:val="00A92592"/>
    <w:rsid w:val="00A92C3D"/>
    <w:rsid w:val="00A92ED6"/>
    <w:rsid w:val="00A9336D"/>
    <w:rsid w:val="00A93B4F"/>
    <w:rsid w:val="00A93FD5"/>
    <w:rsid w:val="00A9402F"/>
    <w:rsid w:val="00A95964"/>
    <w:rsid w:val="00A95D53"/>
    <w:rsid w:val="00A96098"/>
    <w:rsid w:val="00A9634A"/>
    <w:rsid w:val="00A9674C"/>
    <w:rsid w:val="00A972A7"/>
    <w:rsid w:val="00A974EA"/>
    <w:rsid w:val="00A97EE3"/>
    <w:rsid w:val="00AA04E9"/>
    <w:rsid w:val="00AA05A9"/>
    <w:rsid w:val="00AA0B53"/>
    <w:rsid w:val="00AA1227"/>
    <w:rsid w:val="00AA1D1B"/>
    <w:rsid w:val="00AA223C"/>
    <w:rsid w:val="00AA36AD"/>
    <w:rsid w:val="00AA391F"/>
    <w:rsid w:val="00AA3D1D"/>
    <w:rsid w:val="00AA4213"/>
    <w:rsid w:val="00AA48DB"/>
    <w:rsid w:val="00AA4A91"/>
    <w:rsid w:val="00AA567A"/>
    <w:rsid w:val="00AA6EC2"/>
    <w:rsid w:val="00AA79EA"/>
    <w:rsid w:val="00AB02D6"/>
    <w:rsid w:val="00AB032C"/>
    <w:rsid w:val="00AB09C4"/>
    <w:rsid w:val="00AB0F74"/>
    <w:rsid w:val="00AB0F96"/>
    <w:rsid w:val="00AB1EB3"/>
    <w:rsid w:val="00AB22FC"/>
    <w:rsid w:val="00AB2323"/>
    <w:rsid w:val="00AB2337"/>
    <w:rsid w:val="00AB2936"/>
    <w:rsid w:val="00AB2E38"/>
    <w:rsid w:val="00AB3104"/>
    <w:rsid w:val="00AB3498"/>
    <w:rsid w:val="00AB401A"/>
    <w:rsid w:val="00AB50EB"/>
    <w:rsid w:val="00AB518A"/>
    <w:rsid w:val="00AB5880"/>
    <w:rsid w:val="00AB5976"/>
    <w:rsid w:val="00AB60B6"/>
    <w:rsid w:val="00AB6879"/>
    <w:rsid w:val="00AB6D4C"/>
    <w:rsid w:val="00AB6E4E"/>
    <w:rsid w:val="00AB6F41"/>
    <w:rsid w:val="00AB7B0B"/>
    <w:rsid w:val="00AB7C07"/>
    <w:rsid w:val="00AC0362"/>
    <w:rsid w:val="00AC063F"/>
    <w:rsid w:val="00AC0B1C"/>
    <w:rsid w:val="00AC0E28"/>
    <w:rsid w:val="00AC0F6A"/>
    <w:rsid w:val="00AC1732"/>
    <w:rsid w:val="00AC1930"/>
    <w:rsid w:val="00AC1B3D"/>
    <w:rsid w:val="00AC28A2"/>
    <w:rsid w:val="00AC298E"/>
    <w:rsid w:val="00AC2C05"/>
    <w:rsid w:val="00AC33ED"/>
    <w:rsid w:val="00AC36B4"/>
    <w:rsid w:val="00AC380F"/>
    <w:rsid w:val="00AC3C71"/>
    <w:rsid w:val="00AC3CF3"/>
    <w:rsid w:val="00AC3DD0"/>
    <w:rsid w:val="00AC3E1B"/>
    <w:rsid w:val="00AC4639"/>
    <w:rsid w:val="00AC469A"/>
    <w:rsid w:val="00AC4DC6"/>
    <w:rsid w:val="00AC58E0"/>
    <w:rsid w:val="00AC58E5"/>
    <w:rsid w:val="00AC5DDF"/>
    <w:rsid w:val="00AC6697"/>
    <w:rsid w:val="00AC6A6C"/>
    <w:rsid w:val="00AC6B84"/>
    <w:rsid w:val="00AC6C80"/>
    <w:rsid w:val="00AC7298"/>
    <w:rsid w:val="00AC73EA"/>
    <w:rsid w:val="00AD0419"/>
    <w:rsid w:val="00AD086A"/>
    <w:rsid w:val="00AD0A0C"/>
    <w:rsid w:val="00AD143E"/>
    <w:rsid w:val="00AD165C"/>
    <w:rsid w:val="00AD1877"/>
    <w:rsid w:val="00AD22F4"/>
    <w:rsid w:val="00AD2A1D"/>
    <w:rsid w:val="00AD2DD8"/>
    <w:rsid w:val="00AD3487"/>
    <w:rsid w:val="00AD3E3F"/>
    <w:rsid w:val="00AD403E"/>
    <w:rsid w:val="00AD5373"/>
    <w:rsid w:val="00AD5856"/>
    <w:rsid w:val="00AD5D09"/>
    <w:rsid w:val="00AD5F0C"/>
    <w:rsid w:val="00AD60FA"/>
    <w:rsid w:val="00AD62CA"/>
    <w:rsid w:val="00AD636F"/>
    <w:rsid w:val="00AD6BAF"/>
    <w:rsid w:val="00AD7D44"/>
    <w:rsid w:val="00AD7FC5"/>
    <w:rsid w:val="00AE01C4"/>
    <w:rsid w:val="00AE0921"/>
    <w:rsid w:val="00AE143C"/>
    <w:rsid w:val="00AE1865"/>
    <w:rsid w:val="00AE202B"/>
    <w:rsid w:val="00AE214E"/>
    <w:rsid w:val="00AE23E4"/>
    <w:rsid w:val="00AE294B"/>
    <w:rsid w:val="00AE3264"/>
    <w:rsid w:val="00AE3E4B"/>
    <w:rsid w:val="00AE439E"/>
    <w:rsid w:val="00AE50C4"/>
    <w:rsid w:val="00AE613A"/>
    <w:rsid w:val="00AE6230"/>
    <w:rsid w:val="00AE6494"/>
    <w:rsid w:val="00AE6537"/>
    <w:rsid w:val="00AE662C"/>
    <w:rsid w:val="00AE6A09"/>
    <w:rsid w:val="00AE6F83"/>
    <w:rsid w:val="00AF02BF"/>
    <w:rsid w:val="00AF0594"/>
    <w:rsid w:val="00AF06DC"/>
    <w:rsid w:val="00AF0814"/>
    <w:rsid w:val="00AF0876"/>
    <w:rsid w:val="00AF0AAC"/>
    <w:rsid w:val="00AF0D94"/>
    <w:rsid w:val="00AF1473"/>
    <w:rsid w:val="00AF16AD"/>
    <w:rsid w:val="00AF18AD"/>
    <w:rsid w:val="00AF3E89"/>
    <w:rsid w:val="00AF46FB"/>
    <w:rsid w:val="00AF49E6"/>
    <w:rsid w:val="00AF4BEE"/>
    <w:rsid w:val="00AF4CCF"/>
    <w:rsid w:val="00AF50B1"/>
    <w:rsid w:val="00AF53DF"/>
    <w:rsid w:val="00AF658C"/>
    <w:rsid w:val="00AF65F2"/>
    <w:rsid w:val="00AF67E4"/>
    <w:rsid w:val="00AF683A"/>
    <w:rsid w:val="00AF7159"/>
    <w:rsid w:val="00AF7358"/>
    <w:rsid w:val="00AF73D4"/>
    <w:rsid w:val="00AF76F9"/>
    <w:rsid w:val="00AF7837"/>
    <w:rsid w:val="00AF7CE4"/>
    <w:rsid w:val="00AF7F2A"/>
    <w:rsid w:val="00B00338"/>
    <w:rsid w:val="00B0037C"/>
    <w:rsid w:val="00B00441"/>
    <w:rsid w:val="00B006ED"/>
    <w:rsid w:val="00B00925"/>
    <w:rsid w:val="00B00B0F"/>
    <w:rsid w:val="00B01B31"/>
    <w:rsid w:val="00B01F8E"/>
    <w:rsid w:val="00B02958"/>
    <w:rsid w:val="00B02A74"/>
    <w:rsid w:val="00B03A75"/>
    <w:rsid w:val="00B03AA0"/>
    <w:rsid w:val="00B03F51"/>
    <w:rsid w:val="00B0433A"/>
    <w:rsid w:val="00B04670"/>
    <w:rsid w:val="00B04944"/>
    <w:rsid w:val="00B05101"/>
    <w:rsid w:val="00B0572A"/>
    <w:rsid w:val="00B05C4D"/>
    <w:rsid w:val="00B06041"/>
    <w:rsid w:val="00B06152"/>
    <w:rsid w:val="00B06438"/>
    <w:rsid w:val="00B07031"/>
    <w:rsid w:val="00B07710"/>
    <w:rsid w:val="00B07F1A"/>
    <w:rsid w:val="00B11035"/>
    <w:rsid w:val="00B11E76"/>
    <w:rsid w:val="00B120D3"/>
    <w:rsid w:val="00B12282"/>
    <w:rsid w:val="00B12294"/>
    <w:rsid w:val="00B12F34"/>
    <w:rsid w:val="00B12FDC"/>
    <w:rsid w:val="00B131C8"/>
    <w:rsid w:val="00B13308"/>
    <w:rsid w:val="00B13EA0"/>
    <w:rsid w:val="00B14277"/>
    <w:rsid w:val="00B14A33"/>
    <w:rsid w:val="00B14FEE"/>
    <w:rsid w:val="00B156EF"/>
    <w:rsid w:val="00B157D1"/>
    <w:rsid w:val="00B162DA"/>
    <w:rsid w:val="00B16509"/>
    <w:rsid w:val="00B168D0"/>
    <w:rsid w:val="00B17BF0"/>
    <w:rsid w:val="00B17F10"/>
    <w:rsid w:val="00B200F0"/>
    <w:rsid w:val="00B20FA8"/>
    <w:rsid w:val="00B2134B"/>
    <w:rsid w:val="00B21562"/>
    <w:rsid w:val="00B21824"/>
    <w:rsid w:val="00B21860"/>
    <w:rsid w:val="00B218A8"/>
    <w:rsid w:val="00B219EE"/>
    <w:rsid w:val="00B21F17"/>
    <w:rsid w:val="00B22365"/>
    <w:rsid w:val="00B234D6"/>
    <w:rsid w:val="00B23F2A"/>
    <w:rsid w:val="00B24A58"/>
    <w:rsid w:val="00B24B8B"/>
    <w:rsid w:val="00B24EAC"/>
    <w:rsid w:val="00B258D0"/>
    <w:rsid w:val="00B25E8F"/>
    <w:rsid w:val="00B26405"/>
    <w:rsid w:val="00B268B4"/>
    <w:rsid w:val="00B26B81"/>
    <w:rsid w:val="00B26E1C"/>
    <w:rsid w:val="00B27236"/>
    <w:rsid w:val="00B2781E"/>
    <w:rsid w:val="00B30635"/>
    <w:rsid w:val="00B31178"/>
    <w:rsid w:val="00B31A88"/>
    <w:rsid w:val="00B31DC6"/>
    <w:rsid w:val="00B31FBB"/>
    <w:rsid w:val="00B3206C"/>
    <w:rsid w:val="00B32BC4"/>
    <w:rsid w:val="00B33038"/>
    <w:rsid w:val="00B33051"/>
    <w:rsid w:val="00B33305"/>
    <w:rsid w:val="00B344F8"/>
    <w:rsid w:val="00B3479C"/>
    <w:rsid w:val="00B35064"/>
    <w:rsid w:val="00B3554D"/>
    <w:rsid w:val="00B3586F"/>
    <w:rsid w:val="00B365E1"/>
    <w:rsid w:val="00B37038"/>
    <w:rsid w:val="00B370C1"/>
    <w:rsid w:val="00B37C43"/>
    <w:rsid w:val="00B37D34"/>
    <w:rsid w:val="00B4077E"/>
    <w:rsid w:val="00B413A2"/>
    <w:rsid w:val="00B418BD"/>
    <w:rsid w:val="00B4210D"/>
    <w:rsid w:val="00B427AA"/>
    <w:rsid w:val="00B42B50"/>
    <w:rsid w:val="00B42DFB"/>
    <w:rsid w:val="00B4334D"/>
    <w:rsid w:val="00B44491"/>
    <w:rsid w:val="00B44D8F"/>
    <w:rsid w:val="00B4539A"/>
    <w:rsid w:val="00B45BF8"/>
    <w:rsid w:val="00B45BFE"/>
    <w:rsid w:val="00B45E1F"/>
    <w:rsid w:val="00B46597"/>
    <w:rsid w:val="00B46796"/>
    <w:rsid w:val="00B46A57"/>
    <w:rsid w:val="00B4712F"/>
    <w:rsid w:val="00B47CE0"/>
    <w:rsid w:val="00B47D4F"/>
    <w:rsid w:val="00B47DA3"/>
    <w:rsid w:val="00B50C82"/>
    <w:rsid w:val="00B50F4C"/>
    <w:rsid w:val="00B51169"/>
    <w:rsid w:val="00B51253"/>
    <w:rsid w:val="00B5159F"/>
    <w:rsid w:val="00B52933"/>
    <w:rsid w:val="00B52C27"/>
    <w:rsid w:val="00B5437E"/>
    <w:rsid w:val="00B546F3"/>
    <w:rsid w:val="00B54B90"/>
    <w:rsid w:val="00B559BA"/>
    <w:rsid w:val="00B55A10"/>
    <w:rsid w:val="00B55B07"/>
    <w:rsid w:val="00B55F92"/>
    <w:rsid w:val="00B562C7"/>
    <w:rsid w:val="00B5634D"/>
    <w:rsid w:val="00B56356"/>
    <w:rsid w:val="00B564CD"/>
    <w:rsid w:val="00B5650F"/>
    <w:rsid w:val="00B565A7"/>
    <w:rsid w:val="00B573F2"/>
    <w:rsid w:val="00B57459"/>
    <w:rsid w:val="00B57809"/>
    <w:rsid w:val="00B57AD3"/>
    <w:rsid w:val="00B60019"/>
    <w:rsid w:val="00B601A0"/>
    <w:rsid w:val="00B60637"/>
    <w:rsid w:val="00B617CD"/>
    <w:rsid w:val="00B617FC"/>
    <w:rsid w:val="00B61EAA"/>
    <w:rsid w:val="00B61ED8"/>
    <w:rsid w:val="00B6222D"/>
    <w:rsid w:val="00B63301"/>
    <w:rsid w:val="00B63C99"/>
    <w:rsid w:val="00B63D6B"/>
    <w:rsid w:val="00B645CA"/>
    <w:rsid w:val="00B649F2"/>
    <w:rsid w:val="00B64AA6"/>
    <w:rsid w:val="00B64FE7"/>
    <w:rsid w:val="00B65059"/>
    <w:rsid w:val="00B65164"/>
    <w:rsid w:val="00B65234"/>
    <w:rsid w:val="00B65478"/>
    <w:rsid w:val="00B65B62"/>
    <w:rsid w:val="00B65FB8"/>
    <w:rsid w:val="00B66071"/>
    <w:rsid w:val="00B662B3"/>
    <w:rsid w:val="00B66425"/>
    <w:rsid w:val="00B66A29"/>
    <w:rsid w:val="00B672AA"/>
    <w:rsid w:val="00B6777E"/>
    <w:rsid w:val="00B67EEB"/>
    <w:rsid w:val="00B67F7D"/>
    <w:rsid w:val="00B70971"/>
    <w:rsid w:val="00B71FC7"/>
    <w:rsid w:val="00B72E3B"/>
    <w:rsid w:val="00B72FCC"/>
    <w:rsid w:val="00B73039"/>
    <w:rsid w:val="00B731C0"/>
    <w:rsid w:val="00B7427E"/>
    <w:rsid w:val="00B74DFB"/>
    <w:rsid w:val="00B76F28"/>
    <w:rsid w:val="00B77B1E"/>
    <w:rsid w:val="00B77B6B"/>
    <w:rsid w:val="00B77BF5"/>
    <w:rsid w:val="00B77C54"/>
    <w:rsid w:val="00B801F3"/>
    <w:rsid w:val="00B80225"/>
    <w:rsid w:val="00B80C2E"/>
    <w:rsid w:val="00B80DE4"/>
    <w:rsid w:val="00B80F2E"/>
    <w:rsid w:val="00B813E1"/>
    <w:rsid w:val="00B81BD8"/>
    <w:rsid w:val="00B8251F"/>
    <w:rsid w:val="00B8288D"/>
    <w:rsid w:val="00B82A0C"/>
    <w:rsid w:val="00B82B83"/>
    <w:rsid w:val="00B83AE6"/>
    <w:rsid w:val="00B83E75"/>
    <w:rsid w:val="00B842C2"/>
    <w:rsid w:val="00B8450D"/>
    <w:rsid w:val="00B8468B"/>
    <w:rsid w:val="00B85458"/>
    <w:rsid w:val="00B8546A"/>
    <w:rsid w:val="00B8547F"/>
    <w:rsid w:val="00B85C55"/>
    <w:rsid w:val="00B85CF1"/>
    <w:rsid w:val="00B86084"/>
    <w:rsid w:val="00B863BD"/>
    <w:rsid w:val="00B864BB"/>
    <w:rsid w:val="00B864ED"/>
    <w:rsid w:val="00B86559"/>
    <w:rsid w:val="00B86F14"/>
    <w:rsid w:val="00B87A14"/>
    <w:rsid w:val="00B90ACF"/>
    <w:rsid w:val="00B90BCC"/>
    <w:rsid w:val="00B91259"/>
    <w:rsid w:val="00B9159B"/>
    <w:rsid w:val="00B92557"/>
    <w:rsid w:val="00B93215"/>
    <w:rsid w:val="00B93296"/>
    <w:rsid w:val="00B93B8B"/>
    <w:rsid w:val="00B942B5"/>
    <w:rsid w:val="00B945AC"/>
    <w:rsid w:val="00B9485E"/>
    <w:rsid w:val="00B95188"/>
    <w:rsid w:val="00B95541"/>
    <w:rsid w:val="00B956ED"/>
    <w:rsid w:val="00B97361"/>
    <w:rsid w:val="00B973D5"/>
    <w:rsid w:val="00B973EC"/>
    <w:rsid w:val="00B97604"/>
    <w:rsid w:val="00B97808"/>
    <w:rsid w:val="00B97D54"/>
    <w:rsid w:val="00BA0A12"/>
    <w:rsid w:val="00BA1080"/>
    <w:rsid w:val="00BA1EF4"/>
    <w:rsid w:val="00BA20CE"/>
    <w:rsid w:val="00BA2187"/>
    <w:rsid w:val="00BA2885"/>
    <w:rsid w:val="00BA342B"/>
    <w:rsid w:val="00BA3531"/>
    <w:rsid w:val="00BA3990"/>
    <w:rsid w:val="00BA3BCA"/>
    <w:rsid w:val="00BA3E96"/>
    <w:rsid w:val="00BA42B5"/>
    <w:rsid w:val="00BA497E"/>
    <w:rsid w:val="00BA49A8"/>
    <w:rsid w:val="00BA51C2"/>
    <w:rsid w:val="00BA53A6"/>
    <w:rsid w:val="00BA5EAB"/>
    <w:rsid w:val="00BA61A6"/>
    <w:rsid w:val="00BA63D7"/>
    <w:rsid w:val="00BA64F4"/>
    <w:rsid w:val="00BA726E"/>
    <w:rsid w:val="00BA7EF3"/>
    <w:rsid w:val="00BB0C68"/>
    <w:rsid w:val="00BB1B55"/>
    <w:rsid w:val="00BB1CBA"/>
    <w:rsid w:val="00BB244C"/>
    <w:rsid w:val="00BB2BC6"/>
    <w:rsid w:val="00BB34C6"/>
    <w:rsid w:val="00BB3A9A"/>
    <w:rsid w:val="00BB3D93"/>
    <w:rsid w:val="00BB3E15"/>
    <w:rsid w:val="00BB3F63"/>
    <w:rsid w:val="00BB4622"/>
    <w:rsid w:val="00BB49E9"/>
    <w:rsid w:val="00BB4FD5"/>
    <w:rsid w:val="00BB54A9"/>
    <w:rsid w:val="00BB5570"/>
    <w:rsid w:val="00BB5D54"/>
    <w:rsid w:val="00BB5EE9"/>
    <w:rsid w:val="00BB607E"/>
    <w:rsid w:val="00BB6D2B"/>
    <w:rsid w:val="00BB77C0"/>
    <w:rsid w:val="00BB7EC0"/>
    <w:rsid w:val="00BC1945"/>
    <w:rsid w:val="00BC19ED"/>
    <w:rsid w:val="00BC1AFD"/>
    <w:rsid w:val="00BC1DE2"/>
    <w:rsid w:val="00BC1DEB"/>
    <w:rsid w:val="00BC1FA4"/>
    <w:rsid w:val="00BC251E"/>
    <w:rsid w:val="00BC2E73"/>
    <w:rsid w:val="00BC2F59"/>
    <w:rsid w:val="00BC42BC"/>
    <w:rsid w:val="00BC43FB"/>
    <w:rsid w:val="00BC66D1"/>
    <w:rsid w:val="00BC79DE"/>
    <w:rsid w:val="00BC79F4"/>
    <w:rsid w:val="00BC7EBA"/>
    <w:rsid w:val="00BC7EE4"/>
    <w:rsid w:val="00BD0331"/>
    <w:rsid w:val="00BD0BC5"/>
    <w:rsid w:val="00BD0D1C"/>
    <w:rsid w:val="00BD1961"/>
    <w:rsid w:val="00BD1B8E"/>
    <w:rsid w:val="00BD1E9E"/>
    <w:rsid w:val="00BD251D"/>
    <w:rsid w:val="00BD29E8"/>
    <w:rsid w:val="00BD35D8"/>
    <w:rsid w:val="00BD37A1"/>
    <w:rsid w:val="00BD37FD"/>
    <w:rsid w:val="00BD39A2"/>
    <w:rsid w:val="00BD3E92"/>
    <w:rsid w:val="00BD41A0"/>
    <w:rsid w:val="00BD431D"/>
    <w:rsid w:val="00BD50D9"/>
    <w:rsid w:val="00BD512D"/>
    <w:rsid w:val="00BD5E6E"/>
    <w:rsid w:val="00BD5EAA"/>
    <w:rsid w:val="00BD6238"/>
    <w:rsid w:val="00BD6448"/>
    <w:rsid w:val="00BD683F"/>
    <w:rsid w:val="00BD6BB9"/>
    <w:rsid w:val="00BD7520"/>
    <w:rsid w:val="00BD763D"/>
    <w:rsid w:val="00BD7B7C"/>
    <w:rsid w:val="00BD7BE3"/>
    <w:rsid w:val="00BD7D5B"/>
    <w:rsid w:val="00BE03D4"/>
    <w:rsid w:val="00BE0E71"/>
    <w:rsid w:val="00BE1AF1"/>
    <w:rsid w:val="00BE1DC1"/>
    <w:rsid w:val="00BE1E67"/>
    <w:rsid w:val="00BE24C5"/>
    <w:rsid w:val="00BE2758"/>
    <w:rsid w:val="00BE2C36"/>
    <w:rsid w:val="00BE31FC"/>
    <w:rsid w:val="00BE32BD"/>
    <w:rsid w:val="00BE32FD"/>
    <w:rsid w:val="00BE3E44"/>
    <w:rsid w:val="00BE3EAA"/>
    <w:rsid w:val="00BE4105"/>
    <w:rsid w:val="00BE42EF"/>
    <w:rsid w:val="00BE4C96"/>
    <w:rsid w:val="00BE52E6"/>
    <w:rsid w:val="00BE6793"/>
    <w:rsid w:val="00BE689D"/>
    <w:rsid w:val="00BE6C54"/>
    <w:rsid w:val="00BE7062"/>
    <w:rsid w:val="00BE74E7"/>
    <w:rsid w:val="00BE7949"/>
    <w:rsid w:val="00BF00D0"/>
    <w:rsid w:val="00BF0283"/>
    <w:rsid w:val="00BF1629"/>
    <w:rsid w:val="00BF1F06"/>
    <w:rsid w:val="00BF1F34"/>
    <w:rsid w:val="00BF1FAE"/>
    <w:rsid w:val="00BF28A3"/>
    <w:rsid w:val="00BF28F8"/>
    <w:rsid w:val="00BF2A88"/>
    <w:rsid w:val="00BF2C21"/>
    <w:rsid w:val="00BF2E25"/>
    <w:rsid w:val="00BF3677"/>
    <w:rsid w:val="00BF4491"/>
    <w:rsid w:val="00BF4E91"/>
    <w:rsid w:val="00BF4EAD"/>
    <w:rsid w:val="00BF4FD6"/>
    <w:rsid w:val="00BF5196"/>
    <w:rsid w:val="00BF52DE"/>
    <w:rsid w:val="00BF56DC"/>
    <w:rsid w:val="00BF5B14"/>
    <w:rsid w:val="00BF5E10"/>
    <w:rsid w:val="00BF60A9"/>
    <w:rsid w:val="00BF61FE"/>
    <w:rsid w:val="00BF6462"/>
    <w:rsid w:val="00BF6533"/>
    <w:rsid w:val="00BF6723"/>
    <w:rsid w:val="00BF699E"/>
    <w:rsid w:val="00BF70C9"/>
    <w:rsid w:val="00BF7ABA"/>
    <w:rsid w:val="00C00562"/>
    <w:rsid w:val="00C007FF"/>
    <w:rsid w:val="00C00A53"/>
    <w:rsid w:val="00C00B86"/>
    <w:rsid w:val="00C00C17"/>
    <w:rsid w:val="00C013E6"/>
    <w:rsid w:val="00C016C2"/>
    <w:rsid w:val="00C017FE"/>
    <w:rsid w:val="00C01BB3"/>
    <w:rsid w:val="00C01C3C"/>
    <w:rsid w:val="00C02443"/>
    <w:rsid w:val="00C02509"/>
    <w:rsid w:val="00C044DD"/>
    <w:rsid w:val="00C05B2A"/>
    <w:rsid w:val="00C05DCA"/>
    <w:rsid w:val="00C0607B"/>
    <w:rsid w:val="00C06487"/>
    <w:rsid w:val="00C067F9"/>
    <w:rsid w:val="00C06C23"/>
    <w:rsid w:val="00C07694"/>
    <w:rsid w:val="00C07E70"/>
    <w:rsid w:val="00C10485"/>
    <w:rsid w:val="00C10606"/>
    <w:rsid w:val="00C10FFF"/>
    <w:rsid w:val="00C11D51"/>
    <w:rsid w:val="00C11E02"/>
    <w:rsid w:val="00C12153"/>
    <w:rsid w:val="00C12710"/>
    <w:rsid w:val="00C1288D"/>
    <w:rsid w:val="00C12C00"/>
    <w:rsid w:val="00C13662"/>
    <w:rsid w:val="00C14BB3"/>
    <w:rsid w:val="00C15DEB"/>
    <w:rsid w:val="00C16007"/>
    <w:rsid w:val="00C161D4"/>
    <w:rsid w:val="00C16968"/>
    <w:rsid w:val="00C172A1"/>
    <w:rsid w:val="00C1745B"/>
    <w:rsid w:val="00C20A00"/>
    <w:rsid w:val="00C20B6D"/>
    <w:rsid w:val="00C20BDB"/>
    <w:rsid w:val="00C2209C"/>
    <w:rsid w:val="00C2214F"/>
    <w:rsid w:val="00C22566"/>
    <w:rsid w:val="00C22842"/>
    <w:rsid w:val="00C228BA"/>
    <w:rsid w:val="00C22D71"/>
    <w:rsid w:val="00C23418"/>
    <w:rsid w:val="00C23C10"/>
    <w:rsid w:val="00C23C25"/>
    <w:rsid w:val="00C23F34"/>
    <w:rsid w:val="00C246FC"/>
    <w:rsid w:val="00C24BBC"/>
    <w:rsid w:val="00C2520F"/>
    <w:rsid w:val="00C25703"/>
    <w:rsid w:val="00C25D5D"/>
    <w:rsid w:val="00C2620D"/>
    <w:rsid w:val="00C26283"/>
    <w:rsid w:val="00C267F2"/>
    <w:rsid w:val="00C2686D"/>
    <w:rsid w:val="00C268CA"/>
    <w:rsid w:val="00C27337"/>
    <w:rsid w:val="00C277C8"/>
    <w:rsid w:val="00C27822"/>
    <w:rsid w:val="00C279AD"/>
    <w:rsid w:val="00C30713"/>
    <w:rsid w:val="00C30874"/>
    <w:rsid w:val="00C30BEF"/>
    <w:rsid w:val="00C310E7"/>
    <w:rsid w:val="00C31199"/>
    <w:rsid w:val="00C31ED0"/>
    <w:rsid w:val="00C3249D"/>
    <w:rsid w:val="00C329C7"/>
    <w:rsid w:val="00C337A9"/>
    <w:rsid w:val="00C337E6"/>
    <w:rsid w:val="00C33A6A"/>
    <w:rsid w:val="00C33A70"/>
    <w:rsid w:val="00C346AF"/>
    <w:rsid w:val="00C352EE"/>
    <w:rsid w:val="00C3532E"/>
    <w:rsid w:val="00C359FB"/>
    <w:rsid w:val="00C35AB7"/>
    <w:rsid w:val="00C35C1D"/>
    <w:rsid w:val="00C35FCF"/>
    <w:rsid w:val="00C36AB8"/>
    <w:rsid w:val="00C36D98"/>
    <w:rsid w:val="00C37397"/>
    <w:rsid w:val="00C37EC2"/>
    <w:rsid w:val="00C40286"/>
    <w:rsid w:val="00C405A9"/>
    <w:rsid w:val="00C4078F"/>
    <w:rsid w:val="00C409C5"/>
    <w:rsid w:val="00C41C18"/>
    <w:rsid w:val="00C429E4"/>
    <w:rsid w:val="00C43505"/>
    <w:rsid w:val="00C43DE6"/>
    <w:rsid w:val="00C444BC"/>
    <w:rsid w:val="00C445B7"/>
    <w:rsid w:val="00C44A90"/>
    <w:rsid w:val="00C44BAD"/>
    <w:rsid w:val="00C44F57"/>
    <w:rsid w:val="00C45E2A"/>
    <w:rsid w:val="00C4633B"/>
    <w:rsid w:val="00C469A2"/>
    <w:rsid w:val="00C46D5C"/>
    <w:rsid w:val="00C46F44"/>
    <w:rsid w:val="00C472E0"/>
    <w:rsid w:val="00C4738F"/>
    <w:rsid w:val="00C50EC0"/>
    <w:rsid w:val="00C51309"/>
    <w:rsid w:val="00C519BC"/>
    <w:rsid w:val="00C526DC"/>
    <w:rsid w:val="00C528B9"/>
    <w:rsid w:val="00C52C97"/>
    <w:rsid w:val="00C5326A"/>
    <w:rsid w:val="00C54A7C"/>
    <w:rsid w:val="00C5589D"/>
    <w:rsid w:val="00C56526"/>
    <w:rsid w:val="00C565B3"/>
    <w:rsid w:val="00C567E5"/>
    <w:rsid w:val="00C568D9"/>
    <w:rsid w:val="00C571A2"/>
    <w:rsid w:val="00C57EDE"/>
    <w:rsid w:val="00C60E4C"/>
    <w:rsid w:val="00C61E52"/>
    <w:rsid w:val="00C6231D"/>
    <w:rsid w:val="00C623E5"/>
    <w:rsid w:val="00C62650"/>
    <w:rsid w:val="00C63F40"/>
    <w:rsid w:val="00C6490A"/>
    <w:rsid w:val="00C649E2"/>
    <w:rsid w:val="00C64C7C"/>
    <w:rsid w:val="00C6528B"/>
    <w:rsid w:val="00C65BFF"/>
    <w:rsid w:val="00C660AB"/>
    <w:rsid w:val="00C660C3"/>
    <w:rsid w:val="00C662F4"/>
    <w:rsid w:val="00C663CE"/>
    <w:rsid w:val="00C6692F"/>
    <w:rsid w:val="00C669F7"/>
    <w:rsid w:val="00C67152"/>
    <w:rsid w:val="00C6749D"/>
    <w:rsid w:val="00C67B34"/>
    <w:rsid w:val="00C67B5B"/>
    <w:rsid w:val="00C67E72"/>
    <w:rsid w:val="00C67F1C"/>
    <w:rsid w:val="00C707CB"/>
    <w:rsid w:val="00C70BC6"/>
    <w:rsid w:val="00C70DA7"/>
    <w:rsid w:val="00C71351"/>
    <w:rsid w:val="00C71486"/>
    <w:rsid w:val="00C725AF"/>
    <w:rsid w:val="00C7294F"/>
    <w:rsid w:val="00C72989"/>
    <w:rsid w:val="00C72B44"/>
    <w:rsid w:val="00C72E71"/>
    <w:rsid w:val="00C72FFC"/>
    <w:rsid w:val="00C73637"/>
    <w:rsid w:val="00C73944"/>
    <w:rsid w:val="00C73F79"/>
    <w:rsid w:val="00C74FD4"/>
    <w:rsid w:val="00C75002"/>
    <w:rsid w:val="00C754CE"/>
    <w:rsid w:val="00C76767"/>
    <w:rsid w:val="00C77320"/>
    <w:rsid w:val="00C77471"/>
    <w:rsid w:val="00C77794"/>
    <w:rsid w:val="00C80533"/>
    <w:rsid w:val="00C807F9"/>
    <w:rsid w:val="00C80C4C"/>
    <w:rsid w:val="00C80ED7"/>
    <w:rsid w:val="00C81021"/>
    <w:rsid w:val="00C81F98"/>
    <w:rsid w:val="00C82892"/>
    <w:rsid w:val="00C82981"/>
    <w:rsid w:val="00C83CBC"/>
    <w:rsid w:val="00C8432D"/>
    <w:rsid w:val="00C848A0"/>
    <w:rsid w:val="00C84CD2"/>
    <w:rsid w:val="00C84D85"/>
    <w:rsid w:val="00C85515"/>
    <w:rsid w:val="00C856BC"/>
    <w:rsid w:val="00C85ADB"/>
    <w:rsid w:val="00C85F17"/>
    <w:rsid w:val="00C861DB"/>
    <w:rsid w:val="00C86352"/>
    <w:rsid w:val="00C86875"/>
    <w:rsid w:val="00C86A18"/>
    <w:rsid w:val="00C86AD3"/>
    <w:rsid w:val="00C87170"/>
    <w:rsid w:val="00C9006F"/>
    <w:rsid w:val="00C9017E"/>
    <w:rsid w:val="00C9062F"/>
    <w:rsid w:val="00C906CC"/>
    <w:rsid w:val="00C911FD"/>
    <w:rsid w:val="00C912BD"/>
    <w:rsid w:val="00C915A7"/>
    <w:rsid w:val="00C91847"/>
    <w:rsid w:val="00C91CA6"/>
    <w:rsid w:val="00C921B4"/>
    <w:rsid w:val="00C92398"/>
    <w:rsid w:val="00C926F6"/>
    <w:rsid w:val="00C92992"/>
    <w:rsid w:val="00C92BB4"/>
    <w:rsid w:val="00C935A8"/>
    <w:rsid w:val="00C93924"/>
    <w:rsid w:val="00C94425"/>
    <w:rsid w:val="00C946F4"/>
    <w:rsid w:val="00C94B7A"/>
    <w:rsid w:val="00C9569F"/>
    <w:rsid w:val="00C95B23"/>
    <w:rsid w:val="00C95F1D"/>
    <w:rsid w:val="00C961DD"/>
    <w:rsid w:val="00C9677A"/>
    <w:rsid w:val="00CA0243"/>
    <w:rsid w:val="00CA0BA2"/>
    <w:rsid w:val="00CA0D76"/>
    <w:rsid w:val="00CA20D5"/>
    <w:rsid w:val="00CA3BE7"/>
    <w:rsid w:val="00CA3DA8"/>
    <w:rsid w:val="00CA4E54"/>
    <w:rsid w:val="00CA5600"/>
    <w:rsid w:val="00CA584F"/>
    <w:rsid w:val="00CA609C"/>
    <w:rsid w:val="00CA657B"/>
    <w:rsid w:val="00CA67C4"/>
    <w:rsid w:val="00CA68A2"/>
    <w:rsid w:val="00CA707C"/>
    <w:rsid w:val="00CA7502"/>
    <w:rsid w:val="00CA7B97"/>
    <w:rsid w:val="00CB1095"/>
    <w:rsid w:val="00CB126C"/>
    <w:rsid w:val="00CB1573"/>
    <w:rsid w:val="00CB1DE8"/>
    <w:rsid w:val="00CB1EA7"/>
    <w:rsid w:val="00CB2972"/>
    <w:rsid w:val="00CB30DA"/>
    <w:rsid w:val="00CB3235"/>
    <w:rsid w:val="00CB37B4"/>
    <w:rsid w:val="00CB39ED"/>
    <w:rsid w:val="00CB3D41"/>
    <w:rsid w:val="00CB3FBA"/>
    <w:rsid w:val="00CB4076"/>
    <w:rsid w:val="00CB40AB"/>
    <w:rsid w:val="00CB488B"/>
    <w:rsid w:val="00CB4F67"/>
    <w:rsid w:val="00CB541A"/>
    <w:rsid w:val="00CB644C"/>
    <w:rsid w:val="00CB6B6E"/>
    <w:rsid w:val="00CB728D"/>
    <w:rsid w:val="00CB7457"/>
    <w:rsid w:val="00CB79B2"/>
    <w:rsid w:val="00CB7C90"/>
    <w:rsid w:val="00CB7E6C"/>
    <w:rsid w:val="00CC09E1"/>
    <w:rsid w:val="00CC0BB1"/>
    <w:rsid w:val="00CC0BEB"/>
    <w:rsid w:val="00CC2810"/>
    <w:rsid w:val="00CC2F92"/>
    <w:rsid w:val="00CC30FB"/>
    <w:rsid w:val="00CC321F"/>
    <w:rsid w:val="00CC37B8"/>
    <w:rsid w:val="00CC3804"/>
    <w:rsid w:val="00CC3BB7"/>
    <w:rsid w:val="00CC4B1E"/>
    <w:rsid w:val="00CC4B35"/>
    <w:rsid w:val="00CC4B62"/>
    <w:rsid w:val="00CC4C7C"/>
    <w:rsid w:val="00CC4CC0"/>
    <w:rsid w:val="00CC4FC7"/>
    <w:rsid w:val="00CC5288"/>
    <w:rsid w:val="00CC55E2"/>
    <w:rsid w:val="00CC56C2"/>
    <w:rsid w:val="00CC5755"/>
    <w:rsid w:val="00CC5A0E"/>
    <w:rsid w:val="00CC5B90"/>
    <w:rsid w:val="00CC5FA7"/>
    <w:rsid w:val="00CC645F"/>
    <w:rsid w:val="00CC71DC"/>
    <w:rsid w:val="00CC779F"/>
    <w:rsid w:val="00CC7C34"/>
    <w:rsid w:val="00CD069A"/>
    <w:rsid w:val="00CD06FC"/>
    <w:rsid w:val="00CD123F"/>
    <w:rsid w:val="00CD20ED"/>
    <w:rsid w:val="00CD319E"/>
    <w:rsid w:val="00CD3308"/>
    <w:rsid w:val="00CD3C1D"/>
    <w:rsid w:val="00CD3FAA"/>
    <w:rsid w:val="00CD40A7"/>
    <w:rsid w:val="00CD4170"/>
    <w:rsid w:val="00CD46A7"/>
    <w:rsid w:val="00CD4803"/>
    <w:rsid w:val="00CD49B3"/>
    <w:rsid w:val="00CD5243"/>
    <w:rsid w:val="00CD5B8E"/>
    <w:rsid w:val="00CD5C0A"/>
    <w:rsid w:val="00CD5CFF"/>
    <w:rsid w:val="00CD5E87"/>
    <w:rsid w:val="00CD6FE2"/>
    <w:rsid w:val="00CD7140"/>
    <w:rsid w:val="00CD7734"/>
    <w:rsid w:val="00CD7A82"/>
    <w:rsid w:val="00CE03B2"/>
    <w:rsid w:val="00CE049E"/>
    <w:rsid w:val="00CE0C72"/>
    <w:rsid w:val="00CE13CB"/>
    <w:rsid w:val="00CE22BD"/>
    <w:rsid w:val="00CE325B"/>
    <w:rsid w:val="00CE373D"/>
    <w:rsid w:val="00CE3E8D"/>
    <w:rsid w:val="00CE45DF"/>
    <w:rsid w:val="00CE4724"/>
    <w:rsid w:val="00CE4D2B"/>
    <w:rsid w:val="00CE4E01"/>
    <w:rsid w:val="00CE4E09"/>
    <w:rsid w:val="00CE5D12"/>
    <w:rsid w:val="00CE5F64"/>
    <w:rsid w:val="00CE62C0"/>
    <w:rsid w:val="00CE6340"/>
    <w:rsid w:val="00CE6641"/>
    <w:rsid w:val="00CE67BD"/>
    <w:rsid w:val="00CE68F4"/>
    <w:rsid w:val="00CE777D"/>
    <w:rsid w:val="00CE7F60"/>
    <w:rsid w:val="00CF00BA"/>
    <w:rsid w:val="00CF01FB"/>
    <w:rsid w:val="00CF03C9"/>
    <w:rsid w:val="00CF0635"/>
    <w:rsid w:val="00CF0DB2"/>
    <w:rsid w:val="00CF1108"/>
    <w:rsid w:val="00CF118D"/>
    <w:rsid w:val="00CF1813"/>
    <w:rsid w:val="00CF22B2"/>
    <w:rsid w:val="00CF23B1"/>
    <w:rsid w:val="00CF250F"/>
    <w:rsid w:val="00CF3108"/>
    <w:rsid w:val="00CF3254"/>
    <w:rsid w:val="00CF38E1"/>
    <w:rsid w:val="00CF4B12"/>
    <w:rsid w:val="00CF5164"/>
    <w:rsid w:val="00CF5F2A"/>
    <w:rsid w:val="00CF62CE"/>
    <w:rsid w:val="00CF69FB"/>
    <w:rsid w:val="00CF6E41"/>
    <w:rsid w:val="00CF730B"/>
    <w:rsid w:val="00D00AEF"/>
    <w:rsid w:val="00D00D94"/>
    <w:rsid w:val="00D00EBC"/>
    <w:rsid w:val="00D0172B"/>
    <w:rsid w:val="00D02220"/>
    <w:rsid w:val="00D026C9"/>
    <w:rsid w:val="00D02A87"/>
    <w:rsid w:val="00D02D8F"/>
    <w:rsid w:val="00D02F90"/>
    <w:rsid w:val="00D03334"/>
    <w:rsid w:val="00D03BA7"/>
    <w:rsid w:val="00D0470A"/>
    <w:rsid w:val="00D0473A"/>
    <w:rsid w:val="00D04996"/>
    <w:rsid w:val="00D04E61"/>
    <w:rsid w:val="00D0513C"/>
    <w:rsid w:val="00D0536D"/>
    <w:rsid w:val="00D05912"/>
    <w:rsid w:val="00D06FE0"/>
    <w:rsid w:val="00D0737F"/>
    <w:rsid w:val="00D1061E"/>
    <w:rsid w:val="00D10740"/>
    <w:rsid w:val="00D11030"/>
    <w:rsid w:val="00D115F2"/>
    <w:rsid w:val="00D117DA"/>
    <w:rsid w:val="00D13960"/>
    <w:rsid w:val="00D13CF7"/>
    <w:rsid w:val="00D1451C"/>
    <w:rsid w:val="00D1547D"/>
    <w:rsid w:val="00D158C2"/>
    <w:rsid w:val="00D161DD"/>
    <w:rsid w:val="00D162AA"/>
    <w:rsid w:val="00D16B7C"/>
    <w:rsid w:val="00D17368"/>
    <w:rsid w:val="00D1749B"/>
    <w:rsid w:val="00D1772C"/>
    <w:rsid w:val="00D17D06"/>
    <w:rsid w:val="00D20863"/>
    <w:rsid w:val="00D20BF2"/>
    <w:rsid w:val="00D20BF3"/>
    <w:rsid w:val="00D20D9A"/>
    <w:rsid w:val="00D21582"/>
    <w:rsid w:val="00D21AC9"/>
    <w:rsid w:val="00D229BE"/>
    <w:rsid w:val="00D232A6"/>
    <w:rsid w:val="00D23A3C"/>
    <w:rsid w:val="00D23F99"/>
    <w:rsid w:val="00D25346"/>
    <w:rsid w:val="00D2549F"/>
    <w:rsid w:val="00D254AF"/>
    <w:rsid w:val="00D25658"/>
    <w:rsid w:val="00D26017"/>
    <w:rsid w:val="00D261BE"/>
    <w:rsid w:val="00D268D6"/>
    <w:rsid w:val="00D2696B"/>
    <w:rsid w:val="00D26CEF"/>
    <w:rsid w:val="00D2745D"/>
    <w:rsid w:val="00D275D5"/>
    <w:rsid w:val="00D27D18"/>
    <w:rsid w:val="00D30A8F"/>
    <w:rsid w:val="00D30B2F"/>
    <w:rsid w:val="00D31362"/>
    <w:rsid w:val="00D31935"/>
    <w:rsid w:val="00D32888"/>
    <w:rsid w:val="00D328D1"/>
    <w:rsid w:val="00D32B95"/>
    <w:rsid w:val="00D33A92"/>
    <w:rsid w:val="00D34AB4"/>
    <w:rsid w:val="00D34D20"/>
    <w:rsid w:val="00D356C1"/>
    <w:rsid w:val="00D36594"/>
    <w:rsid w:val="00D37E9E"/>
    <w:rsid w:val="00D40E0E"/>
    <w:rsid w:val="00D40EB4"/>
    <w:rsid w:val="00D41D4B"/>
    <w:rsid w:val="00D41F27"/>
    <w:rsid w:val="00D423B3"/>
    <w:rsid w:val="00D423FE"/>
    <w:rsid w:val="00D42727"/>
    <w:rsid w:val="00D427B5"/>
    <w:rsid w:val="00D42B8A"/>
    <w:rsid w:val="00D42F68"/>
    <w:rsid w:val="00D42F8D"/>
    <w:rsid w:val="00D431F6"/>
    <w:rsid w:val="00D437F3"/>
    <w:rsid w:val="00D4386C"/>
    <w:rsid w:val="00D4444B"/>
    <w:rsid w:val="00D44E99"/>
    <w:rsid w:val="00D45246"/>
    <w:rsid w:val="00D45765"/>
    <w:rsid w:val="00D46457"/>
    <w:rsid w:val="00D46491"/>
    <w:rsid w:val="00D46CED"/>
    <w:rsid w:val="00D46D96"/>
    <w:rsid w:val="00D47022"/>
    <w:rsid w:val="00D5031B"/>
    <w:rsid w:val="00D50DE2"/>
    <w:rsid w:val="00D51830"/>
    <w:rsid w:val="00D51934"/>
    <w:rsid w:val="00D53053"/>
    <w:rsid w:val="00D5305B"/>
    <w:rsid w:val="00D5335B"/>
    <w:rsid w:val="00D5409F"/>
    <w:rsid w:val="00D5474C"/>
    <w:rsid w:val="00D54A06"/>
    <w:rsid w:val="00D54B1B"/>
    <w:rsid w:val="00D555FA"/>
    <w:rsid w:val="00D5565B"/>
    <w:rsid w:val="00D556CE"/>
    <w:rsid w:val="00D55AB6"/>
    <w:rsid w:val="00D55B7C"/>
    <w:rsid w:val="00D55E7A"/>
    <w:rsid w:val="00D56729"/>
    <w:rsid w:val="00D56798"/>
    <w:rsid w:val="00D568A2"/>
    <w:rsid w:val="00D57A73"/>
    <w:rsid w:val="00D57C32"/>
    <w:rsid w:val="00D603E3"/>
    <w:rsid w:val="00D61119"/>
    <w:rsid w:val="00D6167E"/>
    <w:rsid w:val="00D6240F"/>
    <w:rsid w:val="00D62592"/>
    <w:rsid w:val="00D6269D"/>
    <w:rsid w:val="00D62A0C"/>
    <w:rsid w:val="00D62BEA"/>
    <w:rsid w:val="00D62E5B"/>
    <w:rsid w:val="00D6306D"/>
    <w:rsid w:val="00D630D1"/>
    <w:rsid w:val="00D63CEF"/>
    <w:rsid w:val="00D63D02"/>
    <w:rsid w:val="00D63D4F"/>
    <w:rsid w:val="00D643E7"/>
    <w:rsid w:val="00D643EC"/>
    <w:rsid w:val="00D64884"/>
    <w:rsid w:val="00D649A6"/>
    <w:rsid w:val="00D64C39"/>
    <w:rsid w:val="00D64DF8"/>
    <w:rsid w:val="00D65982"/>
    <w:rsid w:val="00D665AB"/>
    <w:rsid w:val="00D665EB"/>
    <w:rsid w:val="00D66C11"/>
    <w:rsid w:val="00D679BF"/>
    <w:rsid w:val="00D67C3A"/>
    <w:rsid w:val="00D67E7C"/>
    <w:rsid w:val="00D708F6"/>
    <w:rsid w:val="00D71072"/>
    <w:rsid w:val="00D714E5"/>
    <w:rsid w:val="00D719DB"/>
    <w:rsid w:val="00D720C8"/>
    <w:rsid w:val="00D72842"/>
    <w:rsid w:val="00D72B3A"/>
    <w:rsid w:val="00D72DA4"/>
    <w:rsid w:val="00D732F7"/>
    <w:rsid w:val="00D735D3"/>
    <w:rsid w:val="00D738C2"/>
    <w:rsid w:val="00D73A06"/>
    <w:rsid w:val="00D73AAF"/>
    <w:rsid w:val="00D74038"/>
    <w:rsid w:val="00D740F7"/>
    <w:rsid w:val="00D74867"/>
    <w:rsid w:val="00D74F2D"/>
    <w:rsid w:val="00D750AF"/>
    <w:rsid w:val="00D7510C"/>
    <w:rsid w:val="00D75490"/>
    <w:rsid w:val="00D75617"/>
    <w:rsid w:val="00D75946"/>
    <w:rsid w:val="00D759CA"/>
    <w:rsid w:val="00D761FB"/>
    <w:rsid w:val="00D76712"/>
    <w:rsid w:val="00D76ABE"/>
    <w:rsid w:val="00D77922"/>
    <w:rsid w:val="00D80A21"/>
    <w:rsid w:val="00D80E9C"/>
    <w:rsid w:val="00D81374"/>
    <w:rsid w:val="00D817A9"/>
    <w:rsid w:val="00D817D4"/>
    <w:rsid w:val="00D81D0D"/>
    <w:rsid w:val="00D81FEE"/>
    <w:rsid w:val="00D824A8"/>
    <w:rsid w:val="00D82A08"/>
    <w:rsid w:val="00D82BF2"/>
    <w:rsid w:val="00D833F0"/>
    <w:rsid w:val="00D84B44"/>
    <w:rsid w:val="00D85F44"/>
    <w:rsid w:val="00D870FA"/>
    <w:rsid w:val="00D8728D"/>
    <w:rsid w:val="00D8739F"/>
    <w:rsid w:val="00D87BBE"/>
    <w:rsid w:val="00D87CDA"/>
    <w:rsid w:val="00D87D59"/>
    <w:rsid w:val="00D909DC"/>
    <w:rsid w:val="00D90DB2"/>
    <w:rsid w:val="00D912D1"/>
    <w:rsid w:val="00D9168D"/>
    <w:rsid w:val="00D91CD0"/>
    <w:rsid w:val="00D91D03"/>
    <w:rsid w:val="00D927EA"/>
    <w:rsid w:val="00D92903"/>
    <w:rsid w:val="00D92E2C"/>
    <w:rsid w:val="00D9336C"/>
    <w:rsid w:val="00D934AA"/>
    <w:rsid w:val="00D93506"/>
    <w:rsid w:val="00D93E1B"/>
    <w:rsid w:val="00D9451A"/>
    <w:rsid w:val="00D94B0C"/>
    <w:rsid w:val="00D94B6E"/>
    <w:rsid w:val="00D94D06"/>
    <w:rsid w:val="00D95160"/>
    <w:rsid w:val="00D95302"/>
    <w:rsid w:val="00D95357"/>
    <w:rsid w:val="00D9546F"/>
    <w:rsid w:val="00D95945"/>
    <w:rsid w:val="00D95A1A"/>
    <w:rsid w:val="00D95EFE"/>
    <w:rsid w:val="00D962D5"/>
    <w:rsid w:val="00D963DA"/>
    <w:rsid w:val="00D9643F"/>
    <w:rsid w:val="00D97507"/>
    <w:rsid w:val="00D97517"/>
    <w:rsid w:val="00D97A8A"/>
    <w:rsid w:val="00D97CE1"/>
    <w:rsid w:val="00DA089B"/>
    <w:rsid w:val="00DA120E"/>
    <w:rsid w:val="00DA1BA7"/>
    <w:rsid w:val="00DA2176"/>
    <w:rsid w:val="00DA22F9"/>
    <w:rsid w:val="00DA2B8E"/>
    <w:rsid w:val="00DA2CDF"/>
    <w:rsid w:val="00DA2D24"/>
    <w:rsid w:val="00DA42F9"/>
    <w:rsid w:val="00DA447D"/>
    <w:rsid w:val="00DA4B59"/>
    <w:rsid w:val="00DA50DD"/>
    <w:rsid w:val="00DA5A44"/>
    <w:rsid w:val="00DA5F13"/>
    <w:rsid w:val="00DA60CC"/>
    <w:rsid w:val="00DA6D36"/>
    <w:rsid w:val="00DA7096"/>
    <w:rsid w:val="00DA726E"/>
    <w:rsid w:val="00DA7900"/>
    <w:rsid w:val="00DB005B"/>
    <w:rsid w:val="00DB0CAE"/>
    <w:rsid w:val="00DB0E4E"/>
    <w:rsid w:val="00DB1AA5"/>
    <w:rsid w:val="00DB2C58"/>
    <w:rsid w:val="00DB4393"/>
    <w:rsid w:val="00DB4609"/>
    <w:rsid w:val="00DB4DE5"/>
    <w:rsid w:val="00DB4E4A"/>
    <w:rsid w:val="00DB55E9"/>
    <w:rsid w:val="00DB5B5A"/>
    <w:rsid w:val="00DB5DD0"/>
    <w:rsid w:val="00DB7F1D"/>
    <w:rsid w:val="00DB7FC9"/>
    <w:rsid w:val="00DC04B0"/>
    <w:rsid w:val="00DC0C7F"/>
    <w:rsid w:val="00DC1886"/>
    <w:rsid w:val="00DC1E6F"/>
    <w:rsid w:val="00DC231E"/>
    <w:rsid w:val="00DC3791"/>
    <w:rsid w:val="00DC3B01"/>
    <w:rsid w:val="00DC3DB4"/>
    <w:rsid w:val="00DC4087"/>
    <w:rsid w:val="00DC4D4F"/>
    <w:rsid w:val="00DC4DEF"/>
    <w:rsid w:val="00DC5A1C"/>
    <w:rsid w:val="00DC61FE"/>
    <w:rsid w:val="00DC64F9"/>
    <w:rsid w:val="00DC6976"/>
    <w:rsid w:val="00DC716A"/>
    <w:rsid w:val="00DC7791"/>
    <w:rsid w:val="00DC7D19"/>
    <w:rsid w:val="00DD09BD"/>
    <w:rsid w:val="00DD16A7"/>
    <w:rsid w:val="00DD1DF0"/>
    <w:rsid w:val="00DD2C62"/>
    <w:rsid w:val="00DD305A"/>
    <w:rsid w:val="00DD31DC"/>
    <w:rsid w:val="00DD335B"/>
    <w:rsid w:val="00DD3E3B"/>
    <w:rsid w:val="00DD42B0"/>
    <w:rsid w:val="00DD4652"/>
    <w:rsid w:val="00DD497F"/>
    <w:rsid w:val="00DD50CF"/>
    <w:rsid w:val="00DD5135"/>
    <w:rsid w:val="00DD6055"/>
    <w:rsid w:val="00DD62F9"/>
    <w:rsid w:val="00DD68FD"/>
    <w:rsid w:val="00DD775E"/>
    <w:rsid w:val="00DD7C97"/>
    <w:rsid w:val="00DD7D7B"/>
    <w:rsid w:val="00DD7F27"/>
    <w:rsid w:val="00DD7FA6"/>
    <w:rsid w:val="00DE02A3"/>
    <w:rsid w:val="00DE098E"/>
    <w:rsid w:val="00DE0B14"/>
    <w:rsid w:val="00DE0B7D"/>
    <w:rsid w:val="00DE1435"/>
    <w:rsid w:val="00DE1E45"/>
    <w:rsid w:val="00DE1EB3"/>
    <w:rsid w:val="00DE2BDD"/>
    <w:rsid w:val="00DE36E0"/>
    <w:rsid w:val="00DE380D"/>
    <w:rsid w:val="00DE3BF3"/>
    <w:rsid w:val="00DE3DBC"/>
    <w:rsid w:val="00DE4CE8"/>
    <w:rsid w:val="00DE4D85"/>
    <w:rsid w:val="00DE5865"/>
    <w:rsid w:val="00DE5DAE"/>
    <w:rsid w:val="00DE639C"/>
    <w:rsid w:val="00DE6449"/>
    <w:rsid w:val="00DE67C4"/>
    <w:rsid w:val="00DE69BF"/>
    <w:rsid w:val="00DE6CC0"/>
    <w:rsid w:val="00DE6E23"/>
    <w:rsid w:val="00DE701B"/>
    <w:rsid w:val="00DE750E"/>
    <w:rsid w:val="00DE7F68"/>
    <w:rsid w:val="00DF0DD5"/>
    <w:rsid w:val="00DF15FD"/>
    <w:rsid w:val="00DF1773"/>
    <w:rsid w:val="00DF1800"/>
    <w:rsid w:val="00DF1967"/>
    <w:rsid w:val="00DF1F9F"/>
    <w:rsid w:val="00DF25E3"/>
    <w:rsid w:val="00DF25FE"/>
    <w:rsid w:val="00DF2926"/>
    <w:rsid w:val="00DF3099"/>
    <w:rsid w:val="00DF30B4"/>
    <w:rsid w:val="00DF3270"/>
    <w:rsid w:val="00DF357A"/>
    <w:rsid w:val="00DF380E"/>
    <w:rsid w:val="00DF4495"/>
    <w:rsid w:val="00DF4A95"/>
    <w:rsid w:val="00DF4ECF"/>
    <w:rsid w:val="00DF5218"/>
    <w:rsid w:val="00DF5477"/>
    <w:rsid w:val="00DF5D11"/>
    <w:rsid w:val="00DF5DD9"/>
    <w:rsid w:val="00DF5E71"/>
    <w:rsid w:val="00DF62C4"/>
    <w:rsid w:val="00DF6399"/>
    <w:rsid w:val="00DF63FF"/>
    <w:rsid w:val="00DF679F"/>
    <w:rsid w:val="00DF6842"/>
    <w:rsid w:val="00DF6B9C"/>
    <w:rsid w:val="00DF6C78"/>
    <w:rsid w:val="00DF6FC3"/>
    <w:rsid w:val="00DF781B"/>
    <w:rsid w:val="00E00139"/>
    <w:rsid w:val="00E002D8"/>
    <w:rsid w:val="00E0040B"/>
    <w:rsid w:val="00E00544"/>
    <w:rsid w:val="00E0074A"/>
    <w:rsid w:val="00E007B9"/>
    <w:rsid w:val="00E00D41"/>
    <w:rsid w:val="00E00D73"/>
    <w:rsid w:val="00E00F79"/>
    <w:rsid w:val="00E0114F"/>
    <w:rsid w:val="00E01372"/>
    <w:rsid w:val="00E01804"/>
    <w:rsid w:val="00E02542"/>
    <w:rsid w:val="00E02B90"/>
    <w:rsid w:val="00E0356A"/>
    <w:rsid w:val="00E03775"/>
    <w:rsid w:val="00E03C91"/>
    <w:rsid w:val="00E03F3D"/>
    <w:rsid w:val="00E04177"/>
    <w:rsid w:val="00E046B6"/>
    <w:rsid w:val="00E04C17"/>
    <w:rsid w:val="00E053EF"/>
    <w:rsid w:val="00E056F6"/>
    <w:rsid w:val="00E05DF4"/>
    <w:rsid w:val="00E06371"/>
    <w:rsid w:val="00E06D70"/>
    <w:rsid w:val="00E06DE3"/>
    <w:rsid w:val="00E07C09"/>
    <w:rsid w:val="00E10042"/>
    <w:rsid w:val="00E106D5"/>
    <w:rsid w:val="00E10E4C"/>
    <w:rsid w:val="00E1105C"/>
    <w:rsid w:val="00E1122A"/>
    <w:rsid w:val="00E113DC"/>
    <w:rsid w:val="00E118C6"/>
    <w:rsid w:val="00E12A28"/>
    <w:rsid w:val="00E136EC"/>
    <w:rsid w:val="00E13897"/>
    <w:rsid w:val="00E13BC9"/>
    <w:rsid w:val="00E13DC3"/>
    <w:rsid w:val="00E14098"/>
    <w:rsid w:val="00E14187"/>
    <w:rsid w:val="00E1422D"/>
    <w:rsid w:val="00E14401"/>
    <w:rsid w:val="00E14989"/>
    <w:rsid w:val="00E14A92"/>
    <w:rsid w:val="00E1515D"/>
    <w:rsid w:val="00E1685B"/>
    <w:rsid w:val="00E16EAC"/>
    <w:rsid w:val="00E1751D"/>
    <w:rsid w:val="00E176C9"/>
    <w:rsid w:val="00E21972"/>
    <w:rsid w:val="00E22B08"/>
    <w:rsid w:val="00E22B2F"/>
    <w:rsid w:val="00E230CC"/>
    <w:rsid w:val="00E233AC"/>
    <w:rsid w:val="00E23BA9"/>
    <w:rsid w:val="00E23C2E"/>
    <w:rsid w:val="00E240D0"/>
    <w:rsid w:val="00E24E85"/>
    <w:rsid w:val="00E24F74"/>
    <w:rsid w:val="00E253F2"/>
    <w:rsid w:val="00E25682"/>
    <w:rsid w:val="00E260B0"/>
    <w:rsid w:val="00E265BE"/>
    <w:rsid w:val="00E2679F"/>
    <w:rsid w:val="00E26B0E"/>
    <w:rsid w:val="00E27462"/>
    <w:rsid w:val="00E278A0"/>
    <w:rsid w:val="00E311AB"/>
    <w:rsid w:val="00E3138A"/>
    <w:rsid w:val="00E31E4C"/>
    <w:rsid w:val="00E31FE3"/>
    <w:rsid w:val="00E3201F"/>
    <w:rsid w:val="00E320F2"/>
    <w:rsid w:val="00E3270F"/>
    <w:rsid w:val="00E3357A"/>
    <w:rsid w:val="00E33C57"/>
    <w:rsid w:val="00E33D0F"/>
    <w:rsid w:val="00E343DF"/>
    <w:rsid w:val="00E34893"/>
    <w:rsid w:val="00E34AB4"/>
    <w:rsid w:val="00E351C5"/>
    <w:rsid w:val="00E3544C"/>
    <w:rsid w:val="00E35990"/>
    <w:rsid w:val="00E35BD1"/>
    <w:rsid w:val="00E36E8D"/>
    <w:rsid w:val="00E378FB"/>
    <w:rsid w:val="00E37B31"/>
    <w:rsid w:val="00E40504"/>
    <w:rsid w:val="00E41005"/>
    <w:rsid w:val="00E41938"/>
    <w:rsid w:val="00E41B02"/>
    <w:rsid w:val="00E41E45"/>
    <w:rsid w:val="00E41FDB"/>
    <w:rsid w:val="00E4240D"/>
    <w:rsid w:val="00E42B5A"/>
    <w:rsid w:val="00E42D6B"/>
    <w:rsid w:val="00E42F99"/>
    <w:rsid w:val="00E433EF"/>
    <w:rsid w:val="00E4358B"/>
    <w:rsid w:val="00E43861"/>
    <w:rsid w:val="00E43BFA"/>
    <w:rsid w:val="00E44102"/>
    <w:rsid w:val="00E447D7"/>
    <w:rsid w:val="00E4492B"/>
    <w:rsid w:val="00E452A7"/>
    <w:rsid w:val="00E456FC"/>
    <w:rsid w:val="00E45D79"/>
    <w:rsid w:val="00E464DA"/>
    <w:rsid w:val="00E4694E"/>
    <w:rsid w:val="00E470EF"/>
    <w:rsid w:val="00E4769E"/>
    <w:rsid w:val="00E47709"/>
    <w:rsid w:val="00E47AC4"/>
    <w:rsid w:val="00E50119"/>
    <w:rsid w:val="00E502E9"/>
    <w:rsid w:val="00E50378"/>
    <w:rsid w:val="00E50708"/>
    <w:rsid w:val="00E50B71"/>
    <w:rsid w:val="00E51023"/>
    <w:rsid w:val="00E51543"/>
    <w:rsid w:val="00E52173"/>
    <w:rsid w:val="00E522E3"/>
    <w:rsid w:val="00E525A3"/>
    <w:rsid w:val="00E53893"/>
    <w:rsid w:val="00E53895"/>
    <w:rsid w:val="00E53A99"/>
    <w:rsid w:val="00E547CD"/>
    <w:rsid w:val="00E55E06"/>
    <w:rsid w:val="00E55EE6"/>
    <w:rsid w:val="00E55F89"/>
    <w:rsid w:val="00E56E98"/>
    <w:rsid w:val="00E57E3B"/>
    <w:rsid w:val="00E605C5"/>
    <w:rsid w:val="00E6108A"/>
    <w:rsid w:val="00E6169C"/>
    <w:rsid w:val="00E618A6"/>
    <w:rsid w:val="00E61C6D"/>
    <w:rsid w:val="00E61C6F"/>
    <w:rsid w:val="00E6220E"/>
    <w:rsid w:val="00E62468"/>
    <w:rsid w:val="00E624EE"/>
    <w:rsid w:val="00E62594"/>
    <w:rsid w:val="00E62A27"/>
    <w:rsid w:val="00E63164"/>
    <w:rsid w:val="00E63804"/>
    <w:rsid w:val="00E648A0"/>
    <w:rsid w:val="00E65534"/>
    <w:rsid w:val="00E65833"/>
    <w:rsid w:val="00E6673B"/>
    <w:rsid w:val="00E66954"/>
    <w:rsid w:val="00E67121"/>
    <w:rsid w:val="00E67398"/>
    <w:rsid w:val="00E702ED"/>
    <w:rsid w:val="00E706C8"/>
    <w:rsid w:val="00E716C5"/>
    <w:rsid w:val="00E717DA"/>
    <w:rsid w:val="00E72CF1"/>
    <w:rsid w:val="00E72E1E"/>
    <w:rsid w:val="00E73C9D"/>
    <w:rsid w:val="00E74111"/>
    <w:rsid w:val="00E743AC"/>
    <w:rsid w:val="00E74BDF"/>
    <w:rsid w:val="00E751B8"/>
    <w:rsid w:val="00E75CCF"/>
    <w:rsid w:val="00E75D4C"/>
    <w:rsid w:val="00E75D9E"/>
    <w:rsid w:val="00E75E50"/>
    <w:rsid w:val="00E7658E"/>
    <w:rsid w:val="00E76598"/>
    <w:rsid w:val="00E76E9B"/>
    <w:rsid w:val="00E772CC"/>
    <w:rsid w:val="00E77A37"/>
    <w:rsid w:val="00E77BBC"/>
    <w:rsid w:val="00E77D30"/>
    <w:rsid w:val="00E77D39"/>
    <w:rsid w:val="00E80549"/>
    <w:rsid w:val="00E8159A"/>
    <w:rsid w:val="00E81F2C"/>
    <w:rsid w:val="00E8212B"/>
    <w:rsid w:val="00E824E8"/>
    <w:rsid w:val="00E82546"/>
    <w:rsid w:val="00E829A0"/>
    <w:rsid w:val="00E82E59"/>
    <w:rsid w:val="00E83015"/>
    <w:rsid w:val="00E83090"/>
    <w:rsid w:val="00E831B1"/>
    <w:rsid w:val="00E83ECE"/>
    <w:rsid w:val="00E84C9F"/>
    <w:rsid w:val="00E85398"/>
    <w:rsid w:val="00E85D22"/>
    <w:rsid w:val="00E8605B"/>
    <w:rsid w:val="00E860E5"/>
    <w:rsid w:val="00E87220"/>
    <w:rsid w:val="00E87C98"/>
    <w:rsid w:val="00E903DB"/>
    <w:rsid w:val="00E909D5"/>
    <w:rsid w:val="00E90A09"/>
    <w:rsid w:val="00E90AC6"/>
    <w:rsid w:val="00E90FD6"/>
    <w:rsid w:val="00E915BE"/>
    <w:rsid w:val="00E91A0F"/>
    <w:rsid w:val="00E920A3"/>
    <w:rsid w:val="00E92326"/>
    <w:rsid w:val="00E928C1"/>
    <w:rsid w:val="00E9311B"/>
    <w:rsid w:val="00E93430"/>
    <w:rsid w:val="00E9407A"/>
    <w:rsid w:val="00E94909"/>
    <w:rsid w:val="00E94C6D"/>
    <w:rsid w:val="00E94DDA"/>
    <w:rsid w:val="00E954C1"/>
    <w:rsid w:val="00E95964"/>
    <w:rsid w:val="00E9624F"/>
    <w:rsid w:val="00E96CB0"/>
    <w:rsid w:val="00E97470"/>
    <w:rsid w:val="00E9787A"/>
    <w:rsid w:val="00EA035C"/>
    <w:rsid w:val="00EA03CB"/>
    <w:rsid w:val="00EA0893"/>
    <w:rsid w:val="00EA1704"/>
    <w:rsid w:val="00EA1AD8"/>
    <w:rsid w:val="00EA24EA"/>
    <w:rsid w:val="00EA28E2"/>
    <w:rsid w:val="00EA37FE"/>
    <w:rsid w:val="00EA3E99"/>
    <w:rsid w:val="00EA4483"/>
    <w:rsid w:val="00EA46A0"/>
    <w:rsid w:val="00EA4DA6"/>
    <w:rsid w:val="00EA4F56"/>
    <w:rsid w:val="00EA4F84"/>
    <w:rsid w:val="00EA5281"/>
    <w:rsid w:val="00EA560B"/>
    <w:rsid w:val="00EA5614"/>
    <w:rsid w:val="00EA5879"/>
    <w:rsid w:val="00EA58C8"/>
    <w:rsid w:val="00EA5C95"/>
    <w:rsid w:val="00EA65C3"/>
    <w:rsid w:val="00EA6745"/>
    <w:rsid w:val="00EA6CE5"/>
    <w:rsid w:val="00EA70BC"/>
    <w:rsid w:val="00EA7F4F"/>
    <w:rsid w:val="00EB020C"/>
    <w:rsid w:val="00EB02CC"/>
    <w:rsid w:val="00EB0B14"/>
    <w:rsid w:val="00EB1035"/>
    <w:rsid w:val="00EB14DB"/>
    <w:rsid w:val="00EB1578"/>
    <w:rsid w:val="00EB237B"/>
    <w:rsid w:val="00EB31B5"/>
    <w:rsid w:val="00EB4163"/>
    <w:rsid w:val="00EB4E0C"/>
    <w:rsid w:val="00EB50C8"/>
    <w:rsid w:val="00EB5193"/>
    <w:rsid w:val="00EB61AB"/>
    <w:rsid w:val="00EB6461"/>
    <w:rsid w:val="00EB64D6"/>
    <w:rsid w:val="00EB67AB"/>
    <w:rsid w:val="00EB6DCC"/>
    <w:rsid w:val="00EB704B"/>
    <w:rsid w:val="00EB70F8"/>
    <w:rsid w:val="00EB719A"/>
    <w:rsid w:val="00EB7891"/>
    <w:rsid w:val="00EB78F5"/>
    <w:rsid w:val="00EC0525"/>
    <w:rsid w:val="00EC0777"/>
    <w:rsid w:val="00EC155D"/>
    <w:rsid w:val="00EC1859"/>
    <w:rsid w:val="00EC1A81"/>
    <w:rsid w:val="00EC1AEA"/>
    <w:rsid w:val="00EC2206"/>
    <w:rsid w:val="00EC25D8"/>
    <w:rsid w:val="00EC27EA"/>
    <w:rsid w:val="00EC2CAB"/>
    <w:rsid w:val="00EC2DAC"/>
    <w:rsid w:val="00EC3083"/>
    <w:rsid w:val="00EC30DC"/>
    <w:rsid w:val="00EC3319"/>
    <w:rsid w:val="00EC3B6E"/>
    <w:rsid w:val="00EC4079"/>
    <w:rsid w:val="00EC4255"/>
    <w:rsid w:val="00EC48D8"/>
    <w:rsid w:val="00EC4ADE"/>
    <w:rsid w:val="00EC4DAA"/>
    <w:rsid w:val="00EC5284"/>
    <w:rsid w:val="00EC5CD7"/>
    <w:rsid w:val="00EC5F70"/>
    <w:rsid w:val="00EC61BF"/>
    <w:rsid w:val="00EC6521"/>
    <w:rsid w:val="00EC79ED"/>
    <w:rsid w:val="00EC7BB3"/>
    <w:rsid w:val="00EC7D25"/>
    <w:rsid w:val="00ED0687"/>
    <w:rsid w:val="00ED1A0E"/>
    <w:rsid w:val="00ED2255"/>
    <w:rsid w:val="00ED26D6"/>
    <w:rsid w:val="00ED2C59"/>
    <w:rsid w:val="00ED30DB"/>
    <w:rsid w:val="00ED3205"/>
    <w:rsid w:val="00ED3261"/>
    <w:rsid w:val="00ED3A32"/>
    <w:rsid w:val="00ED4E9E"/>
    <w:rsid w:val="00ED5174"/>
    <w:rsid w:val="00ED528F"/>
    <w:rsid w:val="00ED54AD"/>
    <w:rsid w:val="00ED55E7"/>
    <w:rsid w:val="00ED5C4E"/>
    <w:rsid w:val="00ED6271"/>
    <w:rsid w:val="00ED66BB"/>
    <w:rsid w:val="00ED7F73"/>
    <w:rsid w:val="00EE025C"/>
    <w:rsid w:val="00EE0356"/>
    <w:rsid w:val="00EE0972"/>
    <w:rsid w:val="00EE0F8F"/>
    <w:rsid w:val="00EE2409"/>
    <w:rsid w:val="00EE277C"/>
    <w:rsid w:val="00EE2BC0"/>
    <w:rsid w:val="00EE398B"/>
    <w:rsid w:val="00EE3D18"/>
    <w:rsid w:val="00EE468C"/>
    <w:rsid w:val="00EE49B6"/>
    <w:rsid w:val="00EE500D"/>
    <w:rsid w:val="00EE56E4"/>
    <w:rsid w:val="00EE5AF3"/>
    <w:rsid w:val="00EE779C"/>
    <w:rsid w:val="00EE781F"/>
    <w:rsid w:val="00EE7E21"/>
    <w:rsid w:val="00EF0405"/>
    <w:rsid w:val="00EF07B5"/>
    <w:rsid w:val="00EF0989"/>
    <w:rsid w:val="00EF116C"/>
    <w:rsid w:val="00EF1738"/>
    <w:rsid w:val="00EF1AAC"/>
    <w:rsid w:val="00EF1F8A"/>
    <w:rsid w:val="00EF305D"/>
    <w:rsid w:val="00EF3165"/>
    <w:rsid w:val="00EF3706"/>
    <w:rsid w:val="00EF3AC1"/>
    <w:rsid w:val="00EF41FA"/>
    <w:rsid w:val="00EF4232"/>
    <w:rsid w:val="00EF488B"/>
    <w:rsid w:val="00EF4AF3"/>
    <w:rsid w:val="00EF4E6A"/>
    <w:rsid w:val="00EF55B0"/>
    <w:rsid w:val="00EF562D"/>
    <w:rsid w:val="00EF6CEF"/>
    <w:rsid w:val="00EF6F38"/>
    <w:rsid w:val="00EF72E6"/>
    <w:rsid w:val="00EF740A"/>
    <w:rsid w:val="00EF7885"/>
    <w:rsid w:val="00EF7A09"/>
    <w:rsid w:val="00EF7A24"/>
    <w:rsid w:val="00EF7CDC"/>
    <w:rsid w:val="00F00746"/>
    <w:rsid w:val="00F01B5A"/>
    <w:rsid w:val="00F01FC4"/>
    <w:rsid w:val="00F02BD5"/>
    <w:rsid w:val="00F03A1A"/>
    <w:rsid w:val="00F03A7C"/>
    <w:rsid w:val="00F047FB"/>
    <w:rsid w:val="00F04A0B"/>
    <w:rsid w:val="00F04A1E"/>
    <w:rsid w:val="00F04A29"/>
    <w:rsid w:val="00F04ED2"/>
    <w:rsid w:val="00F0542B"/>
    <w:rsid w:val="00F05491"/>
    <w:rsid w:val="00F05CDC"/>
    <w:rsid w:val="00F06902"/>
    <w:rsid w:val="00F0730B"/>
    <w:rsid w:val="00F0787A"/>
    <w:rsid w:val="00F078C2"/>
    <w:rsid w:val="00F07905"/>
    <w:rsid w:val="00F07BF2"/>
    <w:rsid w:val="00F07F9B"/>
    <w:rsid w:val="00F105EF"/>
    <w:rsid w:val="00F11711"/>
    <w:rsid w:val="00F118A3"/>
    <w:rsid w:val="00F11ACD"/>
    <w:rsid w:val="00F12705"/>
    <w:rsid w:val="00F1281F"/>
    <w:rsid w:val="00F13939"/>
    <w:rsid w:val="00F13D50"/>
    <w:rsid w:val="00F13DFC"/>
    <w:rsid w:val="00F14684"/>
    <w:rsid w:val="00F148E5"/>
    <w:rsid w:val="00F14B2E"/>
    <w:rsid w:val="00F1515A"/>
    <w:rsid w:val="00F1515D"/>
    <w:rsid w:val="00F1618C"/>
    <w:rsid w:val="00F163D1"/>
    <w:rsid w:val="00F17582"/>
    <w:rsid w:val="00F1760F"/>
    <w:rsid w:val="00F17DFE"/>
    <w:rsid w:val="00F20600"/>
    <w:rsid w:val="00F20605"/>
    <w:rsid w:val="00F209D4"/>
    <w:rsid w:val="00F20A21"/>
    <w:rsid w:val="00F20A69"/>
    <w:rsid w:val="00F20D5F"/>
    <w:rsid w:val="00F20EC1"/>
    <w:rsid w:val="00F213A2"/>
    <w:rsid w:val="00F216CF"/>
    <w:rsid w:val="00F21B17"/>
    <w:rsid w:val="00F21C78"/>
    <w:rsid w:val="00F21D83"/>
    <w:rsid w:val="00F22F3F"/>
    <w:rsid w:val="00F23447"/>
    <w:rsid w:val="00F23A09"/>
    <w:rsid w:val="00F2499D"/>
    <w:rsid w:val="00F25664"/>
    <w:rsid w:val="00F268F4"/>
    <w:rsid w:val="00F26D52"/>
    <w:rsid w:val="00F26DA3"/>
    <w:rsid w:val="00F27C97"/>
    <w:rsid w:val="00F30014"/>
    <w:rsid w:val="00F30018"/>
    <w:rsid w:val="00F30160"/>
    <w:rsid w:val="00F30D40"/>
    <w:rsid w:val="00F312B1"/>
    <w:rsid w:val="00F31613"/>
    <w:rsid w:val="00F31757"/>
    <w:rsid w:val="00F31D27"/>
    <w:rsid w:val="00F32580"/>
    <w:rsid w:val="00F32A2D"/>
    <w:rsid w:val="00F32E69"/>
    <w:rsid w:val="00F32F81"/>
    <w:rsid w:val="00F3398A"/>
    <w:rsid w:val="00F33D7D"/>
    <w:rsid w:val="00F33F48"/>
    <w:rsid w:val="00F342A9"/>
    <w:rsid w:val="00F345D8"/>
    <w:rsid w:val="00F34C41"/>
    <w:rsid w:val="00F34C66"/>
    <w:rsid w:val="00F35992"/>
    <w:rsid w:val="00F35FD3"/>
    <w:rsid w:val="00F377FA"/>
    <w:rsid w:val="00F37C14"/>
    <w:rsid w:val="00F37D42"/>
    <w:rsid w:val="00F41138"/>
    <w:rsid w:val="00F41148"/>
    <w:rsid w:val="00F412DE"/>
    <w:rsid w:val="00F41623"/>
    <w:rsid w:val="00F41FDD"/>
    <w:rsid w:val="00F42036"/>
    <w:rsid w:val="00F420C3"/>
    <w:rsid w:val="00F42787"/>
    <w:rsid w:val="00F4356C"/>
    <w:rsid w:val="00F43B39"/>
    <w:rsid w:val="00F44B80"/>
    <w:rsid w:val="00F44F87"/>
    <w:rsid w:val="00F45159"/>
    <w:rsid w:val="00F45BF7"/>
    <w:rsid w:val="00F45E53"/>
    <w:rsid w:val="00F46549"/>
    <w:rsid w:val="00F46570"/>
    <w:rsid w:val="00F46C0F"/>
    <w:rsid w:val="00F470F2"/>
    <w:rsid w:val="00F47402"/>
    <w:rsid w:val="00F475D2"/>
    <w:rsid w:val="00F4780A"/>
    <w:rsid w:val="00F47EBA"/>
    <w:rsid w:val="00F51F6C"/>
    <w:rsid w:val="00F5237E"/>
    <w:rsid w:val="00F527CA"/>
    <w:rsid w:val="00F53106"/>
    <w:rsid w:val="00F53B03"/>
    <w:rsid w:val="00F53C17"/>
    <w:rsid w:val="00F5436B"/>
    <w:rsid w:val="00F54DBD"/>
    <w:rsid w:val="00F54DDA"/>
    <w:rsid w:val="00F54F8E"/>
    <w:rsid w:val="00F553BA"/>
    <w:rsid w:val="00F556CB"/>
    <w:rsid w:val="00F55A1D"/>
    <w:rsid w:val="00F55DF5"/>
    <w:rsid w:val="00F56E8A"/>
    <w:rsid w:val="00F5752C"/>
    <w:rsid w:val="00F57C40"/>
    <w:rsid w:val="00F6014E"/>
    <w:rsid w:val="00F6020D"/>
    <w:rsid w:val="00F60E9C"/>
    <w:rsid w:val="00F62F10"/>
    <w:rsid w:val="00F63653"/>
    <w:rsid w:val="00F6379D"/>
    <w:rsid w:val="00F63D0E"/>
    <w:rsid w:val="00F64AF6"/>
    <w:rsid w:val="00F65048"/>
    <w:rsid w:val="00F65594"/>
    <w:rsid w:val="00F6575F"/>
    <w:rsid w:val="00F65A3B"/>
    <w:rsid w:val="00F665E0"/>
    <w:rsid w:val="00F671AF"/>
    <w:rsid w:val="00F67BEA"/>
    <w:rsid w:val="00F67C0E"/>
    <w:rsid w:val="00F67D33"/>
    <w:rsid w:val="00F70434"/>
    <w:rsid w:val="00F704F2"/>
    <w:rsid w:val="00F70AD1"/>
    <w:rsid w:val="00F70DF7"/>
    <w:rsid w:val="00F71001"/>
    <w:rsid w:val="00F7104A"/>
    <w:rsid w:val="00F7143B"/>
    <w:rsid w:val="00F71592"/>
    <w:rsid w:val="00F71E70"/>
    <w:rsid w:val="00F726C6"/>
    <w:rsid w:val="00F727B8"/>
    <w:rsid w:val="00F72DE6"/>
    <w:rsid w:val="00F72DF4"/>
    <w:rsid w:val="00F72EE7"/>
    <w:rsid w:val="00F7307D"/>
    <w:rsid w:val="00F73440"/>
    <w:rsid w:val="00F73D5B"/>
    <w:rsid w:val="00F73EF7"/>
    <w:rsid w:val="00F74B34"/>
    <w:rsid w:val="00F74ECD"/>
    <w:rsid w:val="00F74EEF"/>
    <w:rsid w:val="00F75045"/>
    <w:rsid w:val="00F75404"/>
    <w:rsid w:val="00F759BC"/>
    <w:rsid w:val="00F75B1A"/>
    <w:rsid w:val="00F762E4"/>
    <w:rsid w:val="00F767E0"/>
    <w:rsid w:val="00F771D7"/>
    <w:rsid w:val="00F77318"/>
    <w:rsid w:val="00F77447"/>
    <w:rsid w:val="00F77711"/>
    <w:rsid w:val="00F80607"/>
    <w:rsid w:val="00F80AAC"/>
    <w:rsid w:val="00F80E4D"/>
    <w:rsid w:val="00F80E9C"/>
    <w:rsid w:val="00F81485"/>
    <w:rsid w:val="00F8168F"/>
    <w:rsid w:val="00F816E4"/>
    <w:rsid w:val="00F817B4"/>
    <w:rsid w:val="00F81FC2"/>
    <w:rsid w:val="00F82044"/>
    <w:rsid w:val="00F82708"/>
    <w:rsid w:val="00F828F2"/>
    <w:rsid w:val="00F82A74"/>
    <w:rsid w:val="00F82FD3"/>
    <w:rsid w:val="00F83AD3"/>
    <w:rsid w:val="00F83BF0"/>
    <w:rsid w:val="00F84019"/>
    <w:rsid w:val="00F8446F"/>
    <w:rsid w:val="00F845B6"/>
    <w:rsid w:val="00F8587B"/>
    <w:rsid w:val="00F85D3E"/>
    <w:rsid w:val="00F86134"/>
    <w:rsid w:val="00F86541"/>
    <w:rsid w:val="00F87013"/>
    <w:rsid w:val="00F8772A"/>
    <w:rsid w:val="00F9056B"/>
    <w:rsid w:val="00F9062C"/>
    <w:rsid w:val="00F91D4C"/>
    <w:rsid w:val="00F92CE1"/>
    <w:rsid w:val="00F93165"/>
    <w:rsid w:val="00F946F4"/>
    <w:rsid w:val="00F95C89"/>
    <w:rsid w:val="00F95E24"/>
    <w:rsid w:val="00F95FE5"/>
    <w:rsid w:val="00F96292"/>
    <w:rsid w:val="00F964AA"/>
    <w:rsid w:val="00F96A70"/>
    <w:rsid w:val="00F96FB5"/>
    <w:rsid w:val="00F974CA"/>
    <w:rsid w:val="00FA0F80"/>
    <w:rsid w:val="00FA11E7"/>
    <w:rsid w:val="00FA1213"/>
    <w:rsid w:val="00FA1CDD"/>
    <w:rsid w:val="00FA220E"/>
    <w:rsid w:val="00FA225C"/>
    <w:rsid w:val="00FA2AB1"/>
    <w:rsid w:val="00FA2E74"/>
    <w:rsid w:val="00FA32FA"/>
    <w:rsid w:val="00FA36DD"/>
    <w:rsid w:val="00FA3AE7"/>
    <w:rsid w:val="00FA4202"/>
    <w:rsid w:val="00FA4242"/>
    <w:rsid w:val="00FA4345"/>
    <w:rsid w:val="00FA4930"/>
    <w:rsid w:val="00FA49D1"/>
    <w:rsid w:val="00FA4BA8"/>
    <w:rsid w:val="00FA57F3"/>
    <w:rsid w:val="00FA586B"/>
    <w:rsid w:val="00FA5E3A"/>
    <w:rsid w:val="00FA60F0"/>
    <w:rsid w:val="00FA6B03"/>
    <w:rsid w:val="00FA6C3E"/>
    <w:rsid w:val="00FA6C7B"/>
    <w:rsid w:val="00FB15C0"/>
    <w:rsid w:val="00FB19CF"/>
    <w:rsid w:val="00FB1F0B"/>
    <w:rsid w:val="00FB213B"/>
    <w:rsid w:val="00FB22B9"/>
    <w:rsid w:val="00FB2C2A"/>
    <w:rsid w:val="00FB30AD"/>
    <w:rsid w:val="00FB30C9"/>
    <w:rsid w:val="00FB326C"/>
    <w:rsid w:val="00FB352C"/>
    <w:rsid w:val="00FB3CBF"/>
    <w:rsid w:val="00FB4A2F"/>
    <w:rsid w:val="00FB4B2D"/>
    <w:rsid w:val="00FB4DB5"/>
    <w:rsid w:val="00FB4EF5"/>
    <w:rsid w:val="00FB4FF3"/>
    <w:rsid w:val="00FB53D3"/>
    <w:rsid w:val="00FB548D"/>
    <w:rsid w:val="00FB5E80"/>
    <w:rsid w:val="00FB6368"/>
    <w:rsid w:val="00FB66ED"/>
    <w:rsid w:val="00FB6791"/>
    <w:rsid w:val="00FB7C78"/>
    <w:rsid w:val="00FC0A2F"/>
    <w:rsid w:val="00FC10E5"/>
    <w:rsid w:val="00FC1C27"/>
    <w:rsid w:val="00FC1D55"/>
    <w:rsid w:val="00FC1EEC"/>
    <w:rsid w:val="00FC2470"/>
    <w:rsid w:val="00FC2787"/>
    <w:rsid w:val="00FC27CF"/>
    <w:rsid w:val="00FC3186"/>
    <w:rsid w:val="00FC4373"/>
    <w:rsid w:val="00FC44C8"/>
    <w:rsid w:val="00FC55D0"/>
    <w:rsid w:val="00FC56B1"/>
    <w:rsid w:val="00FC5A79"/>
    <w:rsid w:val="00FC631E"/>
    <w:rsid w:val="00FC694F"/>
    <w:rsid w:val="00FC6951"/>
    <w:rsid w:val="00FC6BDA"/>
    <w:rsid w:val="00FC6C64"/>
    <w:rsid w:val="00FC745E"/>
    <w:rsid w:val="00FC7975"/>
    <w:rsid w:val="00FC7A93"/>
    <w:rsid w:val="00FC7C18"/>
    <w:rsid w:val="00FC7D8F"/>
    <w:rsid w:val="00FC7E75"/>
    <w:rsid w:val="00FC7F19"/>
    <w:rsid w:val="00FD0589"/>
    <w:rsid w:val="00FD0609"/>
    <w:rsid w:val="00FD0B96"/>
    <w:rsid w:val="00FD104B"/>
    <w:rsid w:val="00FD1788"/>
    <w:rsid w:val="00FD18EB"/>
    <w:rsid w:val="00FD1D40"/>
    <w:rsid w:val="00FD2486"/>
    <w:rsid w:val="00FD2727"/>
    <w:rsid w:val="00FD2A0C"/>
    <w:rsid w:val="00FD337F"/>
    <w:rsid w:val="00FD354A"/>
    <w:rsid w:val="00FD38BE"/>
    <w:rsid w:val="00FD39F1"/>
    <w:rsid w:val="00FD47FF"/>
    <w:rsid w:val="00FD5E8B"/>
    <w:rsid w:val="00FD643A"/>
    <w:rsid w:val="00FD652A"/>
    <w:rsid w:val="00FD67E4"/>
    <w:rsid w:val="00FD69A8"/>
    <w:rsid w:val="00FD6A16"/>
    <w:rsid w:val="00FD6CD2"/>
    <w:rsid w:val="00FD6D54"/>
    <w:rsid w:val="00FD7459"/>
    <w:rsid w:val="00FD75FD"/>
    <w:rsid w:val="00FD7622"/>
    <w:rsid w:val="00FD7728"/>
    <w:rsid w:val="00FE07D6"/>
    <w:rsid w:val="00FE0D85"/>
    <w:rsid w:val="00FE1188"/>
    <w:rsid w:val="00FE1B0F"/>
    <w:rsid w:val="00FE21DA"/>
    <w:rsid w:val="00FE220F"/>
    <w:rsid w:val="00FE228D"/>
    <w:rsid w:val="00FE2A85"/>
    <w:rsid w:val="00FE2C54"/>
    <w:rsid w:val="00FE38A9"/>
    <w:rsid w:val="00FE4452"/>
    <w:rsid w:val="00FE4AF2"/>
    <w:rsid w:val="00FE4D98"/>
    <w:rsid w:val="00FE59B3"/>
    <w:rsid w:val="00FE5B5D"/>
    <w:rsid w:val="00FE5FB9"/>
    <w:rsid w:val="00FE6145"/>
    <w:rsid w:val="00FE62B8"/>
    <w:rsid w:val="00FE6E01"/>
    <w:rsid w:val="00FE6F08"/>
    <w:rsid w:val="00FE7325"/>
    <w:rsid w:val="00FF03B6"/>
    <w:rsid w:val="00FF066A"/>
    <w:rsid w:val="00FF14D4"/>
    <w:rsid w:val="00FF153B"/>
    <w:rsid w:val="00FF2C18"/>
    <w:rsid w:val="00FF2DB9"/>
    <w:rsid w:val="00FF3098"/>
    <w:rsid w:val="00FF38FF"/>
    <w:rsid w:val="00FF3FF6"/>
    <w:rsid w:val="00FF417D"/>
    <w:rsid w:val="00FF4B9A"/>
    <w:rsid w:val="00FF58FA"/>
    <w:rsid w:val="00FF5A36"/>
    <w:rsid w:val="00FF5A88"/>
    <w:rsid w:val="00FF60DE"/>
    <w:rsid w:val="00FF649C"/>
    <w:rsid w:val="00FF64F8"/>
    <w:rsid w:val="00FF6622"/>
    <w:rsid w:val="00FF667C"/>
    <w:rsid w:val="00FF6C73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C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D4"/>
    <w:pPr>
      <w:ind w:left="720"/>
      <w:contextualSpacing/>
    </w:pPr>
  </w:style>
  <w:style w:type="table" w:styleId="TableGrid">
    <w:name w:val="Table Grid"/>
    <w:basedOn w:val="TableNormal"/>
    <w:rsid w:val="005C7CE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B0"/>
  </w:style>
  <w:style w:type="paragraph" w:styleId="Footer">
    <w:name w:val="footer"/>
    <w:basedOn w:val="Normal"/>
    <w:link w:val="FooterChar"/>
    <w:uiPriority w:val="99"/>
    <w:unhideWhenUsed/>
    <w:rsid w:val="007F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B0"/>
  </w:style>
  <w:style w:type="character" w:styleId="Hyperlink">
    <w:name w:val="Hyperlink"/>
    <w:basedOn w:val="DefaultParagraphFont"/>
    <w:uiPriority w:val="99"/>
    <w:unhideWhenUsed/>
    <w:rsid w:val="00CE0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3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11"/>
    <w:rPr>
      <w:b/>
      <w:bCs/>
      <w:sz w:val="20"/>
      <w:szCs w:val="20"/>
    </w:rPr>
  </w:style>
  <w:style w:type="paragraph" w:customStyle="1" w:styleId="Default">
    <w:name w:val="Default"/>
    <w:rsid w:val="003A4E3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D4"/>
    <w:pPr>
      <w:ind w:left="720"/>
      <w:contextualSpacing/>
    </w:pPr>
  </w:style>
  <w:style w:type="table" w:styleId="TableGrid">
    <w:name w:val="Table Grid"/>
    <w:basedOn w:val="TableNormal"/>
    <w:rsid w:val="005C7CE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D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B0"/>
  </w:style>
  <w:style w:type="paragraph" w:styleId="Footer">
    <w:name w:val="footer"/>
    <w:basedOn w:val="Normal"/>
    <w:link w:val="FooterChar"/>
    <w:uiPriority w:val="99"/>
    <w:unhideWhenUsed/>
    <w:rsid w:val="007F0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B0"/>
  </w:style>
  <w:style w:type="character" w:styleId="Hyperlink">
    <w:name w:val="Hyperlink"/>
    <w:basedOn w:val="DefaultParagraphFont"/>
    <w:uiPriority w:val="99"/>
    <w:unhideWhenUsed/>
    <w:rsid w:val="00CE03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3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11"/>
    <w:rPr>
      <w:b/>
      <w:bCs/>
      <w:sz w:val="20"/>
      <w:szCs w:val="20"/>
    </w:rPr>
  </w:style>
  <w:style w:type="paragraph" w:customStyle="1" w:styleId="Default">
    <w:name w:val="Default"/>
    <w:rsid w:val="003A4E3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A616-54BE-4094-BCB0-8480515C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5998</Words>
  <Characters>34189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Cotter</dc:creator>
  <cp:lastModifiedBy>Jack Cotter</cp:lastModifiedBy>
  <cp:revision>37</cp:revision>
  <cp:lastPrinted>2016-05-20T08:57:00Z</cp:lastPrinted>
  <dcterms:created xsi:type="dcterms:W3CDTF">2016-11-08T10:32:00Z</dcterms:created>
  <dcterms:modified xsi:type="dcterms:W3CDTF">2016-11-21T17:34:00Z</dcterms:modified>
</cp:coreProperties>
</file>