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FF83A" w14:textId="77777777" w:rsidR="001E7EBC" w:rsidRDefault="001E7EBC" w:rsidP="00B13ED1">
      <w:pPr>
        <w:pStyle w:val="NoSpacing"/>
        <w:jc w:val="left"/>
        <w:rPr>
          <w:rFonts w:asciiTheme="majorBidi" w:hAnsiTheme="majorBidi" w:cstheme="majorBidi"/>
        </w:rPr>
      </w:pPr>
    </w:p>
    <w:tbl>
      <w:tblPr>
        <w:tblStyle w:val="TableGrid"/>
        <w:tblW w:w="0" w:type="auto"/>
        <w:tblLook w:val="04A0" w:firstRow="1" w:lastRow="0" w:firstColumn="1" w:lastColumn="0" w:noHBand="0" w:noVBand="1"/>
      </w:tblPr>
      <w:tblGrid>
        <w:gridCol w:w="2016"/>
        <w:gridCol w:w="7413"/>
      </w:tblGrid>
      <w:tr w:rsidR="001E7EBC" w14:paraId="6CAADE59" w14:textId="77777777" w:rsidTr="001E7EBC">
        <w:tc>
          <w:tcPr>
            <w:tcW w:w="1188" w:type="dxa"/>
          </w:tcPr>
          <w:p w14:paraId="72E7AF09" w14:textId="77777777" w:rsidR="001E7EBC" w:rsidRPr="001E7EBC" w:rsidRDefault="001E7EBC" w:rsidP="00B13ED1">
            <w:pPr>
              <w:pStyle w:val="NoSpacing"/>
              <w:jc w:val="left"/>
              <w:rPr>
                <w:rFonts w:asciiTheme="minorHAnsi" w:hAnsiTheme="minorHAnsi"/>
                <w:b/>
                <w:bCs/>
                <w:sz w:val="22"/>
                <w:szCs w:val="22"/>
              </w:rPr>
            </w:pPr>
            <w:r w:rsidRPr="001E7EBC">
              <w:rPr>
                <w:rFonts w:asciiTheme="minorHAnsi" w:hAnsiTheme="minorHAnsi"/>
                <w:b/>
                <w:bCs/>
                <w:sz w:val="22"/>
                <w:szCs w:val="22"/>
              </w:rPr>
              <w:t>CIST-2016-0073</w:t>
            </w:r>
          </w:p>
          <w:p w14:paraId="4A307A70" w14:textId="33CA4C8E" w:rsidR="001E7EBC" w:rsidRPr="001E7EBC" w:rsidRDefault="001E7EBC" w:rsidP="00B13ED1">
            <w:pPr>
              <w:pStyle w:val="NoSpacing"/>
              <w:jc w:val="left"/>
              <w:rPr>
                <w:rFonts w:asciiTheme="majorBidi" w:hAnsiTheme="majorBidi" w:cstheme="majorBidi"/>
                <w:b/>
                <w:bCs/>
              </w:rPr>
            </w:pPr>
          </w:p>
        </w:tc>
        <w:tc>
          <w:tcPr>
            <w:tcW w:w="8241" w:type="dxa"/>
          </w:tcPr>
          <w:p w14:paraId="40D5FF2B" w14:textId="77777777" w:rsidR="001E7EBC" w:rsidRDefault="001E7EBC" w:rsidP="00B13ED1">
            <w:pPr>
              <w:pStyle w:val="NoSpacing"/>
              <w:jc w:val="left"/>
              <w:rPr>
                <w:rFonts w:asciiTheme="majorBidi" w:hAnsiTheme="majorBidi" w:cstheme="majorBidi"/>
              </w:rPr>
            </w:pPr>
          </w:p>
        </w:tc>
      </w:tr>
      <w:tr w:rsidR="001E7EBC" w14:paraId="37A97B45" w14:textId="77777777" w:rsidTr="001E7EBC">
        <w:tc>
          <w:tcPr>
            <w:tcW w:w="1188" w:type="dxa"/>
          </w:tcPr>
          <w:p w14:paraId="2C72175D" w14:textId="7BEAE8AB" w:rsidR="001E7EBC" w:rsidRDefault="001E7EBC" w:rsidP="00B13ED1">
            <w:pPr>
              <w:pStyle w:val="NoSpacing"/>
              <w:jc w:val="left"/>
              <w:rPr>
                <w:rFonts w:asciiTheme="majorBidi" w:hAnsiTheme="majorBidi" w:cstheme="majorBidi"/>
              </w:rPr>
            </w:pPr>
            <w:r>
              <w:rPr>
                <w:rFonts w:asciiTheme="majorBidi" w:hAnsiTheme="majorBidi" w:cstheme="majorBidi"/>
              </w:rPr>
              <w:t>Author</w:t>
            </w:r>
          </w:p>
        </w:tc>
        <w:tc>
          <w:tcPr>
            <w:tcW w:w="8241" w:type="dxa"/>
          </w:tcPr>
          <w:p w14:paraId="72CC0E74" w14:textId="77777777" w:rsidR="001E7EBC" w:rsidRDefault="001E7EBC" w:rsidP="00B13ED1">
            <w:pPr>
              <w:pStyle w:val="NoSpacing"/>
              <w:jc w:val="left"/>
              <w:rPr>
                <w:rFonts w:asciiTheme="majorBidi" w:hAnsiTheme="majorBidi" w:cstheme="majorBidi"/>
              </w:rPr>
            </w:pPr>
            <w:r w:rsidRPr="00632B0C">
              <w:rPr>
                <w:rFonts w:asciiTheme="majorBidi" w:hAnsiTheme="majorBidi" w:cstheme="majorBidi"/>
              </w:rPr>
              <w:t>Siavush Randjbar-Daemi</w:t>
            </w:r>
          </w:p>
          <w:p w14:paraId="2FF7273F" w14:textId="73059094" w:rsidR="001E7EBC" w:rsidRDefault="001E7EBC" w:rsidP="00B13ED1">
            <w:pPr>
              <w:pStyle w:val="NoSpacing"/>
              <w:jc w:val="left"/>
              <w:rPr>
                <w:rFonts w:asciiTheme="majorBidi" w:hAnsiTheme="majorBidi" w:cstheme="majorBidi"/>
              </w:rPr>
            </w:pPr>
          </w:p>
        </w:tc>
      </w:tr>
      <w:tr w:rsidR="001E7EBC" w14:paraId="4DFD9841" w14:textId="77777777" w:rsidTr="001E7EBC">
        <w:tc>
          <w:tcPr>
            <w:tcW w:w="1188" w:type="dxa"/>
          </w:tcPr>
          <w:p w14:paraId="7220F257" w14:textId="7DECE9D2" w:rsidR="001E7EBC" w:rsidRDefault="001E7EBC" w:rsidP="00B13ED1">
            <w:pPr>
              <w:pStyle w:val="NoSpacing"/>
              <w:jc w:val="left"/>
              <w:rPr>
                <w:rFonts w:asciiTheme="majorBidi" w:hAnsiTheme="majorBidi" w:cstheme="majorBidi"/>
              </w:rPr>
            </w:pPr>
            <w:r>
              <w:rPr>
                <w:rFonts w:asciiTheme="majorBidi" w:hAnsiTheme="majorBidi" w:cstheme="majorBidi"/>
              </w:rPr>
              <w:t>Title</w:t>
            </w:r>
          </w:p>
        </w:tc>
        <w:tc>
          <w:tcPr>
            <w:tcW w:w="8241" w:type="dxa"/>
          </w:tcPr>
          <w:p w14:paraId="3E7D950E" w14:textId="77777777" w:rsidR="001E7EBC" w:rsidRDefault="001E7EBC" w:rsidP="00B13ED1">
            <w:pPr>
              <w:pStyle w:val="NoSpacing"/>
              <w:jc w:val="left"/>
              <w:rPr>
                <w:rFonts w:asciiTheme="majorBidi" w:hAnsiTheme="majorBidi" w:cstheme="majorBidi"/>
                <w:lang w:val="en-US"/>
              </w:rPr>
            </w:pPr>
            <w:r w:rsidRPr="001E7EBC">
              <w:rPr>
                <w:rFonts w:asciiTheme="majorBidi" w:hAnsiTheme="majorBidi" w:cstheme="majorBidi"/>
                <w:lang w:val="en-US"/>
              </w:rPr>
              <w:t>“Down with the Monarchy”: Iran’s Republican Moment of August 1953</w:t>
            </w:r>
          </w:p>
          <w:p w14:paraId="74FDF71A" w14:textId="67CE28F6" w:rsidR="001E7EBC" w:rsidRPr="001E7EBC" w:rsidRDefault="001E7EBC" w:rsidP="00B13ED1">
            <w:pPr>
              <w:pStyle w:val="NoSpacing"/>
              <w:jc w:val="left"/>
              <w:rPr>
                <w:rFonts w:asciiTheme="majorBidi" w:hAnsiTheme="majorBidi" w:cstheme="majorBidi"/>
                <w:lang w:val="en-US"/>
              </w:rPr>
            </w:pPr>
          </w:p>
        </w:tc>
      </w:tr>
      <w:tr w:rsidR="001E7EBC" w14:paraId="2F586206" w14:textId="77777777" w:rsidTr="001E7EBC">
        <w:tc>
          <w:tcPr>
            <w:tcW w:w="1188" w:type="dxa"/>
          </w:tcPr>
          <w:p w14:paraId="14C6E08A" w14:textId="6B06638B" w:rsidR="001E7EBC" w:rsidRDefault="001E7EBC" w:rsidP="00B13ED1">
            <w:pPr>
              <w:pStyle w:val="NoSpacing"/>
              <w:jc w:val="left"/>
              <w:rPr>
                <w:rFonts w:asciiTheme="majorBidi" w:hAnsiTheme="majorBidi" w:cstheme="majorBidi"/>
              </w:rPr>
            </w:pPr>
            <w:r>
              <w:rPr>
                <w:rFonts w:asciiTheme="majorBidi" w:hAnsiTheme="majorBidi" w:cstheme="majorBidi"/>
              </w:rPr>
              <w:t>Contact Email</w:t>
            </w:r>
          </w:p>
        </w:tc>
        <w:tc>
          <w:tcPr>
            <w:tcW w:w="8241" w:type="dxa"/>
          </w:tcPr>
          <w:p w14:paraId="7ED47B4A" w14:textId="77777777" w:rsidR="001E7EBC" w:rsidRPr="001E7EBC" w:rsidRDefault="009A0294" w:rsidP="00B13ED1">
            <w:pPr>
              <w:pStyle w:val="NoSpacing"/>
              <w:jc w:val="left"/>
              <w:rPr>
                <w:rStyle w:val="go"/>
                <w:rFonts w:asciiTheme="majorBidi" w:hAnsiTheme="majorBidi" w:cstheme="majorBidi"/>
              </w:rPr>
            </w:pPr>
            <w:hyperlink r:id="rId13" w:history="1">
              <w:r w:rsidR="001E7EBC" w:rsidRPr="001E7EBC">
                <w:rPr>
                  <w:rStyle w:val="Hyperlink"/>
                  <w:rFonts w:asciiTheme="majorBidi" w:hAnsiTheme="majorBidi" w:cstheme="majorBidi"/>
                </w:rPr>
                <w:t>siavush.randjbar-daemi@manchester.ac.uk</w:t>
              </w:r>
            </w:hyperlink>
            <w:r w:rsidR="001E7EBC" w:rsidRPr="001E7EBC">
              <w:rPr>
                <w:rStyle w:val="go"/>
                <w:rFonts w:asciiTheme="majorBidi" w:hAnsiTheme="majorBidi" w:cstheme="majorBidi"/>
              </w:rPr>
              <w:t xml:space="preserve"> </w:t>
            </w:r>
          </w:p>
          <w:p w14:paraId="2CA0C954" w14:textId="6F2879C5" w:rsidR="001E7EBC" w:rsidRDefault="001E7EBC" w:rsidP="00B13ED1">
            <w:pPr>
              <w:pStyle w:val="NoSpacing"/>
              <w:jc w:val="left"/>
              <w:rPr>
                <w:rFonts w:asciiTheme="majorBidi" w:hAnsiTheme="majorBidi" w:cstheme="majorBidi"/>
              </w:rPr>
            </w:pPr>
          </w:p>
        </w:tc>
      </w:tr>
      <w:tr w:rsidR="001E7EBC" w14:paraId="09AECA24" w14:textId="77777777" w:rsidTr="001E7EBC">
        <w:tc>
          <w:tcPr>
            <w:tcW w:w="1188" w:type="dxa"/>
          </w:tcPr>
          <w:p w14:paraId="6CB55718" w14:textId="2F84F904" w:rsidR="001E7EBC" w:rsidRDefault="001E7EBC" w:rsidP="00B13ED1">
            <w:pPr>
              <w:pStyle w:val="NoSpacing"/>
              <w:jc w:val="left"/>
              <w:rPr>
                <w:rFonts w:asciiTheme="majorBidi" w:hAnsiTheme="majorBidi" w:cstheme="majorBidi"/>
              </w:rPr>
            </w:pPr>
            <w:r>
              <w:rPr>
                <w:rFonts w:asciiTheme="majorBidi" w:hAnsiTheme="majorBidi" w:cstheme="majorBidi"/>
              </w:rPr>
              <w:t>Acknowledgments</w:t>
            </w:r>
          </w:p>
        </w:tc>
        <w:tc>
          <w:tcPr>
            <w:tcW w:w="8241" w:type="dxa"/>
          </w:tcPr>
          <w:p w14:paraId="1B51C84D" w14:textId="77777777" w:rsidR="001E7EBC" w:rsidRDefault="001E7EBC" w:rsidP="00B13ED1">
            <w:pPr>
              <w:pStyle w:val="NoSpacing"/>
              <w:jc w:val="left"/>
              <w:rPr>
                <w:rFonts w:asciiTheme="majorBidi" w:hAnsiTheme="majorBidi" w:cstheme="majorBidi"/>
              </w:rPr>
            </w:pPr>
          </w:p>
          <w:p w14:paraId="03DB2889" w14:textId="48088662" w:rsidR="001E7EBC" w:rsidRDefault="001E7EBC" w:rsidP="003B7937">
            <w:pPr>
              <w:pStyle w:val="NoSpacing"/>
              <w:jc w:val="left"/>
              <w:rPr>
                <w:rFonts w:asciiTheme="majorBidi" w:hAnsiTheme="majorBidi" w:cstheme="majorBidi"/>
              </w:rPr>
            </w:pPr>
            <w:r w:rsidRPr="00632B0C">
              <w:rPr>
                <w:rFonts w:asciiTheme="majorBidi" w:hAnsiTheme="majorBidi" w:cstheme="majorBidi"/>
              </w:rPr>
              <w:t xml:space="preserve">Siavush Randjbar-Daemi is </w:t>
            </w:r>
            <w:r w:rsidRPr="00632B0C">
              <w:rPr>
                <w:rFonts w:asciiTheme="majorBidi" w:hAnsiTheme="majorBidi" w:cstheme="majorBidi"/>
                <w:lang w:val="en-US"/>
              </w:rPr>
              <w:t>Lecturer (Assistant Professor) in Iranian History, School of Arts, Languages and Cultures, University of Manchester. The research for this article was first presented at a workshop co-organised by the Author</w:t>
            </w:r>
            <w:r w:rsidR="00DF4317">
              <w:rPr>
                <w:rFonts w:asciiTheme="majorBidi" w:hAnsiTheme="majorBidi" w:cstheme="majorBidi"/>
                <w:lang w:val="en-US"/>
              </w:rPr>
              <w:t xml:space="preserve"> and Oliver Bast</w:t>
            </w:r>
            <w:r w:rsidRPr="00632B0C">
              <w:rPr>
                <w:rFonts w:asciiTheme="majorBidi" w:hAnsiTheme="majorBidi" w:cstheme="majorBidi"/>
                <w:lang w:val="en-US"/>
              </w:rPr>
              <w:t xml:space="preserve"> in Manchester in September 2013. The Author is grateful to the participants, particularly Ervand Abrahamian</w:t>
            </w:r>
            <w:r w:rsidR="001F1B61">
              <w:rPr>
                <w:rFonts w:asciiTheme="majorBidi" w:hAnsiTheme="majorBidi" w:cstheme="majorBidi"/>
                <w:lang w:val="en-US"/>
              </w:rPr>
              <w:t xml:space="preserve"> and Mark Gasiorowski</w:t>
            </w:r>
            <w:r w:rsidRPr="00632B0C">
              <w:rPr>
                <w:rFonts w:asciiTheme="majorBidi" w:hAnsiTheme="majorBidi" w:cstheme="majorBidi"/>
                <w:lang w:val="en-US"/>
              </w:rPr>
              <w:t xml:space="preserve">, </w:t>
            </w:r>
            <w:r w:rsidR="003B7937">
              <w:rPr>
                <w:rFonts w:asciiTheme="majorBidi" w:hAnsiTheme="majorBidi" w:cstheme="majorBidi"/>
                <w:lang w:val="en-US"/>
              </w:rPr>
              <w:t xml:space="preserve">and </w:t>
            </w:r>
            <w:r w:rsidRPr="00632B0C">
              <w:rPr>
                <w:rFonts w:asciiTheme="majorBidi" w:hAnsiTheme="majorBidi" w:cstheme="majorBidi"/>
                <w:lang w:val="en-US"/>
              </w:rPr>
              <w:t xml:space="preserve">to Fakhreddin Azimi, Eskandar Sadeghi-Boroujerdi, Homa Katouzian, Nasser Mohajer and the anonymous reviewers for their comments and suggestions. The Author has been assisted in the retrieval of </w:t>
            </w:r>
            <w:r w:rsidR="007B4DD8">
              <w:rPr>
                <w:rFonts w:asciiTheme="majorBidi" w:hAnsiTheme="majorBidi" w:cstheme="majorBidi"/>
                <w:lang w:val="en-US"/>
              </w:rPr>
              <w:t xml:space="preserve">essential </w:t>
            </w:r>
            <w:r w:rsidRPr="00632B0C">
              <w:rPr>
                <w:rFonts w:asciiTheme="majorBidi" w:hAnsiTheme="majorBidi" w:cstheme="majorBidi"/>
                <w:lang w:val="en-US"/>
              </w:rPr>
              <w:t xml:space="preserve">sources by </w:t>
            </w:r>
            <w:r>
              <w:rPr>
                <w:rFonts w:asciiTheme="majorBidi" w:hAnsiTheme="majorBidi" w:cstheme="majorBidi"/>
                <w:lang w:val="en-US"/>
              </w:rPr>
              <w:t>Hosayn</w:t>
            </w:r>
            <w:r w:rsidRPr="00632B0C">
              <w:rPr>
                <w:rFonts w:asciiTheme="majorBidi" w:hAnsiTheme="majorBidi" w:cstheme="majorBidi"/>
                <w:lang w:val="en-US"/>
              </w:rPr>
              <w:t xml:space="preserve"> Amini, Mohammad-</w:t>
            </w:r>
            <w:r>
              <w:rPr>
                <w:rFonts w:asciiTheme="majorBidi" w:hAnsiTheme="majorBidi" w:cstheme="majorBidi"/>
                <w:lang w:val="en-US"/>
              </w:rPr>
              <w:t>Hosayn</w:t>
            </w:r>
            <w:r w:rsidRPr="00632B0C">
              <w:rPr>
                <w:rFonts w:asciiTheme="majorBidi" w:hAnsiTheme="majorBidi" w:cstheme="majorBidi"/>
                <w:lang w:val="en-US"/>
              </w:rPr>
              <w:t xml:space="preserve"> Khosrowpan</w:t>
            </w:r>
            <w:r>
              <w:rPr>
                <w:rFonts w:asciiTheme="majorBidi" w:hAnsiTheme="majorBidi" w:cstheme="majorBidi"/>
                <w:lang w:val="en-US"/>
              </w:rPr>
              <w:t>ā</w:t>
            </w:r>
            <w:r w:rsidRPr="00632B0C">
              <w:rPr>
                <w:rFonts w:asciiTheme="majorBidi" w:hAnsiTheme="majorBidi" w:cstheme="majorBidi"/>
                <w:lang w:val="en-US"/>
              </w:rPr>
              <w:t>h</w:t>
            </w:r>
            <w:r w:rsidR="00592CA2">
              <w:rPr>
                <w:rFonts w:asciiTheme="majorBidi" w:hAnsiTheme="majorBidi" w:cstheme="majorBidi"/>
                <w:lang w:val="en-US"/>
              </w:rPr>
              <w:t xml:space="preserve">, </w:t>
            </w:r>
            <w:r w:rsidRPr="00632B0C">
              <w:rPr>
                <w:rFonts w:asciiTheme="majorBidi" w:hAnsiTheme="majorBidi" w:cstheme="majorBidi"/>
                <w:lang w:val="en-US"/>
              </w:rPr>
              <w:t>Rez</w:t>
            </w:r>
            <w:r>
              <w:rPr>
                <w:rFonts w:asciiTheme="majorBidi" w:hAnsiTheme="majorBidi" w:cstheme="majorBidi"/>
                <w:lang w:val="en-US"/>
              </w:rPr>
              <w:t>ā</w:t>
            </w:r>
            <w:r w:rsidR="00EB772C">
              <w:rPr>
                <w:rFonts w:asciiTheme="majorBidi" w:hAnsiTheme="majorBidi" w:cstheme="majorBidi"/>
                <w:lang w:val="en-US"/>
              </w:rPr>
              <w:t xml:space="preserve"> Khojasteh-Rahimi and </w:t>
            </w:r>
            <w:r w:rsidR="00EB772C">
              <w:rPr>
                <w:rFonts w:asciiTheme="majorBidi" w:hAnsiTheme="majorBidi" w:cstheme="majorBidi"/>
                <w:lang w:val="en-US"/>
              </w:rPr>
              <w:t>Maryam Shabāni</w:t>
            </w:r>
            <w:r w:rsidR="00EB772C">
              <w:rPr>
                <w:rFonts w:asciiTheme="majorBidi" w:hAnsiTheme="majorBidi" w:cstheme="majorBidi"/>
                <w:lang w:val="en-US"/>
              </w:rPr>
              <w:t>.</w:t>
            </w:r>
          </w:p>
        </w:tc>
      </w:tr>
    </w:tbl>
    <w:p w14:paraId="28D2BAD0" w14:textId="77777777" w:rsidR="001E7EBC" w:rsidRDefault="001E7EBC" w:rsidP="00B13ED1">
      <w:pPr>
        <w:pStyle w:val="NoSpacing"/>
        <w:jc w:val="left"/>
        <w:rPr>
          <w:rFonts w:asciiTheme="majorBidi" w:hAnsiTheme="majorBidi" w:cstheme="majorBidi"/>
        </w:rPr>
      </w:pPr>
    </w:p>
    <w:p w14:paraId="37558D36" w14:textId="77777777" w:rsidR="001E7EBC" w:rsidRDefault="001E7EBC" w:rsidP="00B13ED1">
      <w:pPr>
        <w:pStyle w:val="NoSpacing"/>
        <w:jc w:val="left"/>
        <w:rPr>
          <w:rFonts w:asciiTheme="majorBidi" w:hAnsiTheme="majorBidi" w:cstheme="majorBidi"/>
        </w:rPr>
      </w:pPr>
    </w:p>
    <w:p w14:paraId="11A73DB0" w14:textId="28AFF062" w:rsidR="00BA5E99" w:rsidRDefault="00BA5E99" w:rsidP="00B13ED1">
      <w:pPr>
        <w:pStyle w:val="NoSpacing"/>
        <w:jc w:val="left"/>
        <w:rPr>
          <w:rFonts w:asciiTheme="majorBidi" w:hAnsiTheme="majorBidi" w:cstheme="majorBidi"/>
          <w:lang w:val="en-US"/>
        </w:rPr>
      </w:pPr>
    </w:p>
    <w:p w14:paraId="57F65178" w14:textId="6AD0C097" w:rsidR="001E7EBC" w:rsidRDefault="001E7EBC" w:rsidP="00B13ED1">
      <w:pPr>
        <w:rPr>
          <w:rFonts w:asciiTheme="majorBidi" w:hAnsiTheme="majorBidi" w:cstheme="majorBidi"/>
        </w:rPr>
      </w:pPr>
      <w:r>
        <w:rPr>
          <w:rFonts w:asciiTheme="majorBidi" w:hAnsiTheme="majorBidi" w:cstheme="majorBidi"/>
        </w:rPr>
        <w:br w:type="page"/>
      </w:r>
    </w:p>
    <w:p w14:paraId="65795B49" w14:textId="77777777" w:rsidR="00BA5E99" w:rsidRDefault="00BA5E99" w:rsidP="00B13ED1">
      <w:pPr>
        <w:pStyle w:val="NoSpacing"/>
        <w:jc w:val="left"/>
        <w:rPr>
          <w:rFonts w:asciiTheme="majorBidi" w:hAnsiTheme="majorBidi" w:cstheme="majorBidi"/>
          <w:lang w:val="en-US"/>
        </w:rPr>
      </w:pPr>
    </w:p>
    <w:p w14:paraId="65B843C1" w14:textId="69275335" w:rsidR="00BA5E99" w:rsidRPr="00BA5E99" w:rsidRDefault="00BA5E99" w:rsidP="00B13ED1">
      <w:pPr>
        <w:pStyle w:val="NoSpacing"/>
        <w:jc w:val="left"/>
        <w:rPr>
          <w:rFonts w:asciiTheme="majorBidi" w:hAnsiTheme="majorBidi" w:cstheme="majorBidi"/>
          <w:b/>
          <w:bCs/>
          <w:lang w:val="en-US"/>
        </w:rPr>
      </w:pPr>
      <w:r w:rsidRPr="00BA5E99">
        <w:rPr>
          <w:rFonts w:asciiTheme="majorBidi" w:hAnsiTheme="majorBidi" w:cstheme="majorBidi"/>
          <w:b/>
          <w:bCs/>
          <w:lang w:val="en-US"/>
        </w:rPr>
        <w:t>Siavush Ran</w:t>
      </w:r>
      <w:r>
        <w:rPr>
          <w:rFonts w:asciiTheme="majorBidi" w:hAnsiTheme="majorBidi" w:cstheme="majorBidi"/>
          <w:b/>
          <w:bCs/>
          <w:lang w:val="en-US"/>
        </w:rPr>
        <w:t>djbar-</w:t>
      </w:r>
      <w:r w:rsidRPr="00BA5E99">
        <w:rPr>
          <w:rFonts w:asciiTheme="majorBidi" w:hAnsiTheme="majorBidi" w:cstheme="majorBidi"/>
          <w:b/>
          <w:bCs/>
          <w:lang w:val="en-US"/>
        </w:rPr>
        <w:t>Daemi</w:t>
      </w:r>
    </w:p>
    <w:p w14:paraId="14BEE047" w14:textId="77777777" w:rsidR="00BA5E99" w:rsidRDefault="00BA5E99" w:rsidP="00B13ED1">
      <w:pPr>
        <w:pStyle w:val="NoSpacing"/>
        <w:jc w:val="left"/>
        <w:rPr>
          <w:rFonts w:asciiTheme="majorBidi" w:hAnsiTheme="majorBidi" w:cstheme="majorBidi"/>
          <w:lang w:val="en-US"/>
        </w:rPr>
      </w:pPr>
    </w:p>
    <w:p w14:paraId="24B011CA" w14:textId="77777777" w:rsidR="00BA5E99" w:rsidRDefault="00BA5E99" w:rsidP="00B13ED1">
      <w:pPr>
        <w:pStyle w:val="NoSpacing"/>
        <w:jc w:val="left"/>
        <w:rPr>
          <w:rFonts w:asciiTheme="majorBidi" w:hAnsiTheme="majorBidi" w:cstheme="majorBidi"/>
          <w:lang w:val="en-US"/>
        </w:rPr>
      </w:pPr>
    </w:p>
    <w:p w14:paraId="3DB9F135" w14:textId="77777777" w:rsidR="00BA5E99" w:rsidRPr="00BA5E99" w:rsidRDefault="00F221B1" w:rsidP="00B13ED1">
      <w:pPr>
        <w:pStyle w:val="NoSpacing"/>
        <w:jc w:val="left"/>
        <w:rPr>
          <w:rFonts w:asciiTheme="majorBidi" w:hAnsiTheme="majorBidi" w:cstheme="majorBidi"/>
          <w:b/>
          <w:bCs/>
          <w:lang w:val="en-US"/>
        </w:rPr>
      </w:pPr>
      <w:r w:rsidRPr="00BA5E99">
        <w:rPr>
          <w:rFonts w:asciiTheme="majorBidi" w:hAnsiTheme="majorBidi" w:cstheme="majorBidi"/>
          <w:b/>
          <w:bCs/>
          <w:lang w:val="en-US"/>
        </w:rPr>
        <w:t>“</w:t>
      </w:r>
      <w:r w:rsidR="005F438E" w:rsidRPr="00BA5E99">
        <w:rPr>
          <w:rFonts w:asciiTheme="majorBidi" w:hAnsiTheme="majorBidi" w:cstheme="majorBidi"/>
          <w:b/>
          <w:bCs/>
          <w:lang w:val="en-US"/>
        </w:rPr>
        <w:t xml:space="preserve">Down with </w:t>
      </w:r>
      <w:r w:rsidR="005561C7" w:rsidRPr="00BA5E99">
        <w:rPr>
          <w:rFonts w:asciiTheme="majorBidi" w:hAnsiTheme="majorBidi" w:cstheme="majorBidi"/>
          <w:b/>
          <w:bCs/>
          <w:lang w:val="en-US"/>
        </w:rPr>
        <w:t xml:space="preserve">the </w:t>
      </w:r>
      <w:r w:rsidRPr="00BA5E99">
        <w:rPr>
          <w:rFonts w:asciiTheme="majorBidi" w:hAnsiTheme="majorBidi" w:cstheme="majorBidi"/>
          <w:b/>
          <w:bCs/>
          <w:lang w:val="en-US"/>
        </w:rPr>
        <w:t>Monarchy”: Iran’s Republican Moment of August 1953</w:t>
      </w:r>
    </w:p>
    <w:p w14:paraId="14804455" w14:textId="77777777" w:rsidR="00BA5E99" w:rsidRDefault="00BA5E99" w:rsidP="00B13ED1">
      <w:pPr>
        <w:pStyle w:val="NoSpacing"/>
        <w:jc w:val="left"/>
        <w:rPr>
          <w:rFonts w:asciiTheme="majorBidi" w:hAnsiTheme="majorBidi" w:cstheme="majorBidi"/>
          <w:lang w:val="en-US"/>
        </w:rPr>
      </w:pPr>
    </w:p>
    <w:p w14:paraId="44540107" w14:textId="77777777" w:rsidR="00BA5E99" w:rsidRDefault="00BA5E99" w:rsidP="00B13ED1">
      <w:pPr>
        <w:pStyle w:val="NoSpacing"/>
        <w:jc w:val="left"/>
        <w:rPr>
          <w:rFonts w:asciiTheme="majorBidi" w:hAnsiTheme="majorBidi" w:cstheme="majorBidi"/>
          <w:lang w:val="en-US"/>
        </w:rPr>
      </w:pPr>
    </w:p>
    <w:p w14:paraId="555DA631" w14:textId="78779A6B" w:rsidR="00BA5E99" w:rsidRPr="00BA5E99" w:rsidRDefault="00BA5E99" w:rsidP="00B13ED1">
      <w:pPr>
        <w:pStyle w:val="NoSpacing"/>
        <w:jc w:val="left"/>
        <w:rPr>
          <w:rFonts w:asciiTheme="majorBidi" w:hAnsiTheme="majorBidi" w:cstheme="majorBidi"/>
          <w:b/>
          <w:bCs/>
          <w:lang w:val="en-US"/>
        </w:rPr>
      </w:pPr>
      <w:r w:rsidRPr="00BA5E99">
        <w:rPr>
          <w:rStyle w:val="EndnoteReference"/>
          <w:rFonts w:asciiTheme="majorBidi" w:hAnsiTheme="majorBidi" w:cstheme="majorBidi"/>
          <w:b/>
          <w:bCs/>
          <w:lang w:val="en-US"/>
        </w:rPr>
        <w:endnoteReference w:customMarkFollows="1" w:id="2"/>
        <w:sym w:font="Symbol" w:char="F020"/>
      </w:r>
      <w:r w:rsidRPr="00BA5E99">
        <w:rPr>
          <w:rFonts w:asciiTheme="majorBidi" w:hAnsiTheme="majorBidi" w:cstheme="majorBidi"/>
          <w:b/>
          <w:bCs/>
          <w:lang w:val="en-US"/>
        </w:rPr>
        <w:t>Abstract</w:t>
      </w:r>
    </w:p>
    <w:p w14:paraId="04BD7991" w14:textId="77777777" w:rsidR="00BA5E99" w:rsidRPr="00BA5E99" w:rsidRDefault="00BA5E99" w:rsidP="00B13ED1">
      <w:pPr>
        <w:rPr>
          <w:rFonts w:asciiTheme="majorBidi" w:hAnsiTheme="majorBidi" w:cstheme="majorBidi"/>
          <w:b/>
          <w:bCs/>
        </w:rPr>
      </w:pPr>
    </w:p>
    <w:p w14:paraId="73ED56B6" w14:textId="17CA3B5C" w:rsidR="00BA5E99" w:rsidRPr="00BA5E99" w:rsidRDefault="00BA5E99" w:rsidP="00B13ED1">
      <w:pPr>
        <w:rPr>
          <w:rFonts w:asciiTheme="majorBidi" w:hAnsiTheme="majorBidi" w:cstheme="majorBidi"/>
        </w:rPr>
      </w:pPr>
      <w:r w:rsidRPr="00BA5E99">
        <w:rPr>
          <w:rFonts w:asciiTheme="majorBidi" w:hAnsiTheme="majorBidi" w:cstheme="majorBidi"/>
        </w:rPr>
        <w:t>The purpose of this article is to explore and analyze Iran’s “Republican Moment” of 16-19 August 1953, arguably the last concerted effort to abolish the monarchy and establish a republican order in the county prior to the Revolution of 1978-79. By drawing on a broad range of primary source material that have thus far remained relatively understudied by existing scholarship, such as the political press of those crucial days, the essay will attempt to shed light on a number of significant domestic developments which impacted the outcome of the actual coup of 19 August 1953.  Further attempt will be made to explain the importance of calls in favor of the Republic and the Premier Mosaddeq refusal to take heed of them. The paper will also explore the diverse origins of the Republican platform and its impact on both the urban crowd as well as on the political elite.</w:t>
      </w:r>
    </w:p>
    <w:p w14:paraId="7324764E" w14:textId="77777777" w:rsidR="00BA5E99" w:rsidRPr="00BA5E99" w:rsidRDefault="00BA5E99" w:rsidP="00B13ED1">
      <w:pPr>
        <w:rPr>
          <w:rFonts w:asciiTheme="majorBidi" w:hAnsiTheme="majorBidi" w:cstheme="majorBidi"/>
          <w:b/>
          <w:bCs/>
        </w:rPr>
      </w:pPr>
    </w:p>
    <w:p w14:paraId="6ED7768C" w14:textId="1518EBBD" w:rsidR="00BA5E99" w:rsidRPr="00BA5E99" w:rsidRDefault="00BA5E99" w:rsidP="00B13ED1">
      <w:pPr>
        <w:rPr>
          <w:rFonts w:asciiTheme="majorBidi" w:hAnsiTheme="majorBidi" w:cstheme="majorBidi"/>
        </w:rPr>
      </w:pPr>
      <w:r w:rsidRPr="00BA5E99">
        <w:rPr>
          <w:rFonts w:asciiTheme="majorBidi" w:hAnsiTheme="majorBidi" w:cstheme="majorBidi"/>
          <w:b/>
          <w:bCs/>
        </w:rPr>
        <w:t>Keywords</w:t>
      </w:r>
      <w:r w:rsidRPr="00BA5E99">
        <w:rPr>
          <w:rFonts w:asciiTheme="majorBidi" w:hAnsiTheme="majorBidi" w:cstheme="majorBidi"/>
        </w:rPr>
        <w:t xml:space="preserve">: Republican movement, Mosaddeq, 19 August 1953 Coup, Tudeh Party, Republicanism, National Front of Iran, Cold War </w:t>
      </w:r>
    </w:p>
    <w:p w14:paraId="1EAD7902" w14:textId="77777777" w:rsidR="00BA5E99" w:rsidRPr="00BA5E99" w:rsidRDefault="00BA5E99" w:rsidP="00B13ED1">
      <w:pPr>
        <w:rPr>
          <w:rFonts w:asciiTheme="majorBidi" w:hAnsiTheme="majorBidi" w:cstheme="majorBidi"/>
        </w:rPr>
      </w:pPr>
    </w:p>
    <w:p w14:paraId="0008168D" w14:textId="77777777" w:rsidR="00BA5E99" w:rsidRPr="00BA5E99" w:rsidRDefault="00BA5E99" w:rsidP="00B13ED1">
      <w:pPr>
        <w:rPr>
          <w:rFonts w:asciiTheme="majorBidi" w:hAnsiTheme="majorBidi" w:cstheme="majorBidi"/>
        </w:rPr>
      </w:pPr>
    </w:p>
    <w:p w14:paraId="5155C403" w14:textId="77777777" w:rsidR="00BA5E99" w:rsidRPr="00BA5E99" w:rsidRDefault="00BA5E99" w:rsidP="00B13ED1">
      <w:pPr>
        <w:outlineLvl w:val="0"/>
        <w:rPr>
          <w:rFonts w:asciiTheme="majorBidi" w:hAnsiTheme="majorBidi" w:cstheme="majorBidi"/>
          <w:b/>
          <w:bCs/>
        </w:rPr>
      </w:pPr>
      <w:r w:rsidRPr="00BA5E99">
        <w:rPr>
          <w:rFonts w:asciiTheme="majorBidi" w:hAnsiTheme="majorBidi" w:cstheme="majorBidi"/>
          <w:b/>
          <w:bCs/>
        </w:rPr>
        <w:t>Introduction</w:t>
      </w:r>
    </w:p>
    <w:p w14:paraId="624D880C" w14:textId="77777777" w:rsidR="00BA5E99" w:rsidRPr="00632B0C" w:rsidRDefault="00BA5E99" w:rsidP="00B13ED1">
      <w:pPr>
        <w:rPr>
          <w:rFonts w:asciiTheme="majorBidi" w:hAnsiTheme="majorBidi" w:cstheme="majorBidi"/>
        </w:rPr>
      </w:pPr>
    </w:p>
    <w:p w14:paraId="53691D7C" w14:textId="1EED7BF3" w:rsidR="00BA5E99" w:rsidRPr="00632B0C" w:rsidRDefault="00BA5E99" w:rsidP="00B13ED1">
      <w:pPr>
        <w:rPr>
          <w:rFonts w:asciiTheme="majorBidi" w:hAnsiTheme="majorBidi" w:cstheme="majorBidi"/>
        </w:rPr>
      </w:pPr>
      <w:r w:rsidRPr="00632B0C">
        <w:rPr>
          <w:rFonts w:asciiTheme="majorBidi" w:hAnsiTheme="majorBidi" w:cstheme="majorBidi"/>
        </w:rPr>
        <w:t xml:space="preserve"> The </w:t>
      </w:r>
      <w:r w:rsidRPr="00632B0C">
        <w:rPr>
          <w:rFonts w:asciiTheme="majorBidi" w:hAnsiTheme="majorBidi" w:cstheme="majorBidi"/>
          <w:i/>
        </w:rPr>
        <w:t>coup d’état</w:t>
      </w:r>
      <w:r w:rsidRPr="00632B0C">
        <w:rPr>
          <w:rFonts w:asciiTheme="majorBidi" w:hAnsiTheme="majorBidi" w:cstheme="majorBidi"/>
        </w:rPr>
        <w:t xml:space="preserve"> of 19 August 1953 against Mohammad </w:t>
      </w:r>
      <w:r>
        <w:rPr>
          <w:rFonts w:asciiTheme="majorBidi" w:hAnsiTheme="majorBidi" w:cstheme="majorBidi"/>
        </w:rPr>
        <w:t>Mosaddeq</w:t>
      </w:r>
      <w:r w:rsidRPr="00632B0C">
        <w:rPr>
          <w:rFonts w:asciiTheme="majorBidi" w:hAnsiTheme="majorBidi" w:cstheme="majorBidi"/>
        </w:rPr>
        <w:t xml:space="preserve"> is almost universally considered as a watershed moment in the contemporary political history of Iran. The sudden removal from power of the prime minister of the time has been etched into the collective memory of successive generations of Iranians and has been the subject of considerable attention by scholarly and popular writers alike. Following the publication in 2000 by the </w:t>
      </w:r>
      <w:r w:rsidRPr="00632B0C">
        <w:rPr>
          <w:rFonts w:asciiTheme="majorBidi" w:hAnsiTheme="majorBidi" w:cstheme="majorBidi"/>
          <w:i/>
        </w:rPr>
        <w:t xml:space="preserve">New York Times </w:t>
      </w:r>
      <w:r w:rsidRPr="00632B0C">
        <w:rPr>
          <w:rFonts w:asciiTheme="majorBidi" w:hAnsiTheme="majorBidi" w:cstheme="majorBidi"/>
        </w:rPr>
        <w:t xml:space="preserve">of an internal account of the coup produced by the Central Intelligence Agency’s main planner Donald Wilber, the attention has mainly shifted to the onerous topic of the extent to which the successful ejection from power of </w:t>
      </w:r>
      <w:r>
        <w:rPr>
          <w:rFonts w:asciiTheme="majorBidi" w:hAnsiTheme="majorBidi" w:cstheme="majorBidi"/>
        </w:rPr>
        <w:t>Mosaddeq</w:t>
      </w:r>
      <w:r w:rsidRPr="00632B0C">
        <w:rPr>
          <w:rFonts w:asciiTheme="majorBidi" w:hAnsiTheme="majorBidi" w:cstheme="majorBidi"/>
        </w:rPr>
        <w:t xml:space="preserve"> was due to the intervention of the CIA and British intelligence.</w:t>
      </w:r>
      <w:r w:rsidRPr="00632B0C">
        <w:rPr>
          <w:rStyle w:val="EndnoteReference"/>
          <w:rFonts w:asciiTheme="majorBidi" w:hAnsiTheme="majorBidi" w:cstheme="majorBidi"/>
        </w:rPr>
        <w:endnoteReference w:id="3"/>
      </w:r>
    </w:p>
    <w:p w14:paraId="00FA96DE" w14:textId="41E70B2E" w:rsidR="00BA5E99" w:rsidRPr="00632B0C" w:rsidRDefault="00BA5E99" w:rsidP="00B13ED1">
      <w:pPr>
        <w:rPr>
          <w:rFonts w:asciiTheme="majorBidi" w:hAnsiTheme="majorBidi" w:cstheme="majorBidi"/>
        </w:rPr>
      </w:pPr>
      <w:r w:rsidRPr="00632B0C">
        <w:rPr>
          <w:rFonts w:asciiTheme="majorBidi" w:hAnsiTheme="majorBidi" w:cstheme="majorBidi"/>
        </w:rPr>
        <w:t xml:space="preserve">  Notwithstanding the importance of ongoing research on such dimensions of the coup, this redirection has also been conducive to lesser focus on the internal developments which immediately predated that fateful day. As noted recently by Rahnema, “The historiography of the Mosaddeq era, let alone the overthrow of Mosaddeq, is in its infancy, as is our knowledge of this period.”</w:t>
      </w:r>
      <w:r w:rsidRPr="00632B0C">
        <w:rPr>
          <w:rStyle w:val="EndnoteReference"/>
          <w:rFonts w:asciiTheme="majorBidi" w:hAnsiTheme="majorBidi" w:cstheme="majorBidi"/>
        </w:rPr>
        <w:endnoteReference w:id="4"/>
      </w:r>
      <w:r w:rsidRPr="00632B0C">
        <w:rPr>
          <w:rFonts w:asciiTheme="majorBidi" w:hAnsiTheme="majorBidi" w:cstheme="majorBidi"/>
        </w:rPr>
        <w:t xml:space="preserve">  One such instance which deserves further analysis consists of a disjoined set of initiatives which</w:t>
      </w:r>
      <w:r w:rsidRPr="00632B0C">
        <w:rPr>
          <w:rFonts w:asciiTheme="majorBidi" w:hAnsiTheme="majorBidi" w:cstheme="majorBidi"/>
          <w:rtl/>
          <w:lang w:bidi="fa-IR"/>
        </w:rPr>
        <w:t xml:space="preserve"> </w:t>
      </w:r>
      <w:r w:rsidRPr="00632B0C">
        <w:rPr>
          <w:rFonts w:asciiTheme="majorBidi" w:hAnsiTheme="majorBidi" w:cstheme="majorBidi"/>
          <w:lang w:bidi="fa-IR"/>
        </w:rPr>
        <w:t xml:space="preserve">took place between 16 and 19 August 1953 which </w:t>
      </w:r>
      <w:r w:rsidRPr="00632B0C">
        <w:rPr>
          <w:rFonts w:asciiTheme="majorBidi" w:hAnsiTheme="majorBidi" w:cstheme="majorBidi"/>
        </w:rPr>
        <w:t xml:space="preserve">had at its core the dissolution of the monarchical state system and its replacement with a republican one. As this study will show, these initiatives, which are here collectively referred to as the “Republican Moment”, were brought about by a significant segment of the political spectrum in the heady period following the Shāh’s departure abroad on 16 August and the second successful attempt to unseat </w:t>
      </w:r>
      <w:r>
        <w:rPr>
          <w:rFonts w:asciiTheme="majorBidi" w:hAnsiTheme="majorBidi" w:cstheme="majorBidi"/>
        </w:rPr>
        <w:t>Mosaddeq</w:t>
      </w:r>
      <w:r w:rsidRPr="00632B0C">
        <w:rPr>
          <w:rFonts w:asciiTheme="majorBidi" w:hAnsiTheme="majorBidi" w:cstheme="majorBidi"/>
        </w:rPr>
        <w:t xml:space="preserve"> three days later. Seen within the context of longer term political development, the Moment marked the last overt and popularly-participated domestic attempt to bring about the creation of a republic prior to the Revolution of 1978-79. </w:t>
      </w:r>
    </w:p>
    <w:p w14:paraId="77DE30B5" w14:textId="278175FF" w:rsidR="00BA5E99" w:rsidRPr="00632B0C" w:rsidRDefault="00BA5E99" w:rsidP="00B13ED1">
      <w:pPr>
        <w:rPr>
          <w:rFonts w:asciiTheme="majorBidi" w:hAnsiTheme="majorBidi" w:cstheme="majorBidi"/>
        </w:rPr>
      </w:pPr>
      <w:r w:rsidRPr="00632B0C">
        <w:rPr>
          <w:rFonts w:asciiTheme="majorBidi" w:hAnsiTheme="majorBidi" w:cstheme="majorBidi"/>
        </w:rPr>
        <w:t xml:space="preserve"> The republican initiatives which are at the heart of the present study have been variously depicted in the contemporary press, the memoirs of political figures and actors of the time and have also formed part of the prosecution’s argument in the trial proceedings against </w:t>
      </w:r>
      <w:r>
        <w:rPr>
          <w:rFonts w:asciiTheme="majorBidi" w:hAnsiTheme="majorBidi" w:cstheme="majorBidi"/>
        </w:rPr>
        <w:t>Mosaddeq</w:t>
      </w:r>
      <w:r w:rsidRPr="00632B0C">
        <w:rPr>
          <w:rFonts w:asciiTheme="majorBidi" w:hAnsiTheme="majorBidi" w:cstheme="majorBidi"/>
        </w:rPr>
        <w:t xml:space="preserve"> </w:t>
      </w:r>
      <w:r w:rsidRPr="00632B0C">
        <w:rPr>
          <w:rFonts w:asciiTheme="majorBidi" w:hAnsiTheme="majorBidi" w:cstheme="majorBidi"/>
        </w:rPr>
        <w:lastRenderedPageBreak/>
        <w:t>and his allies and supporters.</w:t>
      </w:r>
      <w:r w:rsidRPr="00632B0C">
        <w:rPr>
          <w:rStyle w:val="EndnoteReference"/>
          <w:rFonts w:asciiTheme="majorBidi" w:hAnsiTheme="majorBidi" w:cstheme="majorBidi"/>
        </w:rPr>
        <w:endnoteReference w:id="5"/>
      </w:r>
      <w:r w:rsidRPr="00632B0C">
        <w:rPr>
          <w:rFonts w:asciiTheme="majorBidi" w:hAnsiTheme="majorBidi" w:cstheme="majorBidi"/>
        </w:rPr>
        <w:t xml:space="preserve">  The aim of this article is to bring together this disparate sources, assess the validity of oft-mentioned claims regarding the posture of key figures with regards to the republican initiatives and provide a focused study of the Moment. It will also assess its importance in the broader evolution of those complex and event-ridden days, particularly with regards to principal actors such as the Tudeh Party’s leadership and </w:t>
      </w:r>
      <w:r>
        <w:rPr>
          <w:rFonts w:asciiTheme="majorBidi" w:hAnsiTheme="majorBidi" w:cstheme="majorBidi"/>
        </w:rPr>
        <w:t>Mosaddeq</w:t>
      </w:r>
      <w:r w:rsidRPr="00632B0C">
        <w:rPr>
          <w:rFonts w:asciiTheme="majorBidi" w:hAnsiTheme="majorBidi" w:cstheme="majorBidi"/>
        </w:rPr>
        <w:t xml:space="preserve"> himself. It will argue in particular that the calls to establish a republic had a decisive impact on the prime minister’s</w:t>
      </w:r>
      <w:r w:rsidRPr="00632B0C" w:rsidDel="006B0FC2">
        <w:rPr>
          <w:rFonts w:asciiTheme="majorBidi" w:hAnsiTheme="majorBidi" w:cstheme="majorBidi"/>
        </w:rPr>
        <w:t xml:space="preserve"> </w:t>
      </w:r>
      <w:r w:rsidRPr="00632B0C">
        <w:rPr>
          <w:rFonts w:asciiTheme="majorBidi" w:hAnsiTheme="majorBidi" w:cstheme="majorBidi"/>
        </w:rPr>
        <w:t>decision to order his supporters off the streets on the afternoon of 18 August, which in turn greatly favoured the second, successful coup attempt of the following day.</w:t>
      </w:r>
    </w:p>
    <w:p w14:paraId="0417F73F" w14:textId="4DABD7B4" w:rsidR="00BA5E99" w:rsidRPr="00632B0C" w:rsidRDefault="00BA5E99" w:rsidP="00B13ED1">
      <w:pPr>
        <w:rPr>
          <w:rFonts w:asciiTheme="majorBidi" w:hAnsiTheme="majorBidi" w:cstheme="majorBidi"/>
        </w:rPr>
      </w:pPr>
      <w:r w:rsidRPr="00632B0C">
        <w:rPr>
          <w:rFonts w:asciiTheme="majorBidi" w:hAnsiTheme="majorBidi" w:cstheme="majorBidi"/>
        </w:rPr>
        <w:t xml:space="preserve">  The Republican Moment of 16-19 August 1953 also marks the culmination of a complex process of institutional confrontation which had been ongoing, as will be discussed briefly below, for most of </w:t>
      </w:r>
      <w:r>
        <w:rPr>
          <w:rFonts w:asciiTheme="majorBidi" w:hAnsiTheme="majorBidi" w:cstheme="majorBidi"/>
        </w:rPr>
        <w:t>Mosaddeq</w:t>
      </w:r>
      <w:r w:rsidRPr="00632B0C">
        <w:rPr>
          <w:rFonts w:asciiTheme="majorBidi" w:hAnsiTheme="majorBidi" w:cstheme="majorBidi"/>
        </w:rPr>
        <w:t xml:space="preserve">’s prime ministerial tenure. The concluding part of this process was marked by the unique power vacuum which came about on the morning of 16 August 1953, when both government and society had to contend with the absence of the Shāh and the lack of clear legal provisions to deal with the unprecedented situation. These factors favoured the emergence of proposals which had been rarely, if ever, floated during </w:t>
      </w:r>
      <w:r>
        <w:rPr>
          <w:rFonts w:asciiTheme="majorBidi" w:hAnsiTheme="majorBidi" w:cstheme="majorBidi"/>
        </w:rPr>
        <w:t>Mosaddeq</w:t>
      </w:r>
      <w:r w:rsidRPr="00632B0C">
        <w:rPr>
          <w:rFonts w:asciiTheme="majorBidi" w:hAnsiTheme="majorBidi" w:cstheme="majorBidi"/>
        </w:rPr>
        <w:t xml:space="preserve">’s premiership and which extended beyond the institutional boundaries of the </w:t>
      </w:r>
      <w:r>
        <w:rPr>
          <w:rFonts w:asciiTheme="majorBidi" w:hAnsiTheme="majorBidi" w:cstheme="majorBidi"/>
        </w:rPr>
        <w:t>constitutional (</w:t>
      </w:r>
      <w:r w:rsidRPr="0083691E">
        <w:rPr>
          <w:rFonts w:asciiTheme="majorBidi" w:hAnsiTheme="majorBidi" w:cstheme="majorBidi"/>
          <w:i/>
          <w:iCs/>
        </w:rPr>
        <w:t>mashruteh</w:t>
      </w:r>
      <w:r>
        <w:rPr>
          <w:rFonts w:asciiTheme="majorBidi" w:hAnsiTheme="majorBidi" w:cstheme="majorBidi"/>
        </w:rPr>
        <w:t>)</w:t>
      </w:r>
      <w:r w:rsidRPr="00632B0C">
        <w:rPr>
          <w:rFonts w:asciiTheme="majorBidi" w:hAnsiTheme="majorBidi" w:cstheme="majorBidi"/>
        </w:rPr>
        <w:t xml:space="preserve"> state order. Similarly to the more extended episode of 1924, the Republican initiatives of 1953 came about at a time of severe weakness of the monarchical institution and emerged on the cusp of societal incitement for a transition to a new state system.</w:t>
      </w:r>
      <w:r w:rsidRPr="00632B0C">
        <w:rPr>
          <w:rStyle w:val="NoteReference"/>
          <w:rFonts w:asciiTheme="majorBidi" w:hAnsiTheme="majorBidi" w:cstheme="majorBidi"/>
        </w:rPr>
        <w:endnoteReference w:id="6"/>
      </w:r>
      <w:r w:rsidRPr="00632B0C">
        <w:rPr>
          <w:rFonts w:asciiTheme="majorBidi" w:hAnsiTheme="majorBidi" w:cstheme="majorBidi"/>
        </w:rPr>
        <w:t xml:space="preserve"> </w:t>
      </w:r>
    </w:p>
    <w:p w14:paraId="2BA9615A" w14:textId="24440215" w:rsidR="00BA5E99" w:rsidRPr="00632B0C" w:rsidRDefault="00BA5E99" w:rsidP="00B13ED1">
      <w:pPr>
        <w:rPr>
          <w:rFonts w:asciiTheme="majorBidi" w:hAnsiTheme="majorBidi" w:cstheme="majorBidi"/>
        </w:rPr>
      </w:pPr>
      <w:r w:rsidRPr="00632B0C">
        <w:rPr>
          <w:rFonts w:asciiTheme="majorBidi" w:hAnsiTheme="majorBidi" w:cstheme="majorBidi"/>
        </w:rPr>
        <w:t xml:space="preserve"> The Republican Moment has been subject to little in-depth academic scrutiny. It is largely missing from major accounts of the coup, such as Gasiorowski’s seminal 1987 account of the CIA’s involvement, Ervand Abrahamian’s </w:t>
      </w:r>
      <w:r w:rsidRPr="00632B0C">
        <w:rPr>
          <w:rFonts w:asciiTheme="majorBidi" w:hAnsiTheme="majorBidi" w:cstheme="majorBidi"/>
          <w:i/>
        </w:rPr>
        <w:t xml:space="preserve">Iran Between Two Revolutions </w:t>
      </w:r>
      <w:r w:rsidRPr="00632B0C">
        <w:rPr>
          <w:rFonts w:asciiTheme="majorBidi" w:hAnsiTheme="majorBidi" w:cstheme="majorBidi"/>
        </w:rPr>
        <w:t xml:space="preserve">and the more recent </w:t>
      </w:r>
      <w:r w:rsidRPr="00632B0C">
        <w:rPr>
          <w:rFonts w:asciiTheme="majorBidi" w:hAnsiTheme="majorBidi" w:cstheme="majorBidi"/>
          <w:i/>
        </w:rPr>
        <w:t xml:space="preserve">The Coup </w:t>
      </w:r>
      <w:r w:rsidRPr="00632B0C">
        <w:rPr>
          <w:rFonts w:asciiTheme="majorBidi" w:hAnsiTheme="majorBidi" w:cstheme="majorBidi"/>
        </w:rPr>
        <w:t xml:space="preserve">and Katouzian’s </w:t>
      </w:r>
      <w:r w:rsidRPr="00632B0C">
        <w:rPr>
          <w:rFonts w:asciiTheme="majorBidi" w:hAnsiTheme="majorBidi" w:cstheme="majorBidi"/>
          <w:i/>
          <w:iCs/>
        </w:rPr>
        <w:t>Musadiq</w:t>
      </w:r>
      <w:r w:rsidRPr="00632B0C">
        <w:rPr>
          <w:rFonts w:asciiTheme="majorBidi" w:hAnsiTheme="majorBidi" w:cstheme="majorBidi"/>
          <w:i/>
        </w:rPr>
        <w:t xml:space="preserve"> and the Struggle for Power in Iran.</w:t>
      </w:r>
      <w:r w:rsidRPr="00632B0C">
        <w:rPr>
          <w:rFonts w:asciiTheme="majorBidi" w:hAnsiTheme="majorBidi" w:cstheme="majorBidi"/>
        </w:rPr>
        <w:t xml:space="preserve"> Fakhreddin Azimi’s profound analyses of the process to remove </w:t>
      </w:r>
      <w:r>
        <w:rPr>
          <w:rFonts w:asciiTheme="majorBidi" w:hAnsiTheme="majorBidi" w:cstheme="majorBidi"/>
        </w:rPr>
        <w:t>Mosaddeq</w:t>
      </w:r>
      <w:r w:rsidRPr="00632B0C">
        <w:rPr>
          <w:rFonts w:asciiTheme="majorBidi" w:hAnsiTheme="majorBidi" w:cstheme="majorBidi"/>
        </w:rPr>
        <w:t xml:space="preserve"> from power mention only in passing the attitude of several key advisors of the prime minister regarding the republican issue and states that the Tudeh’s raucous calls for the establishment of a “Democratic Republic” had the effect of dissuading many </w:t>
      </w:r>
      <w:r>
        <w:rPr>
          <w:rFonts w:asciiTheme="majorBidi" w:hAnsiTheme="majorBidi" w:cstheme="majorBidi"/>
        </w:rPr>
        <w:t>Mosaddeq</w:t>
      </w:r>
      <w:r w:rsidRPr="00632B0C">
        <w:rPr>
          <w:rFonts w:asciiTheme="majorBidi" w:hAnsiTheme="majorBidi" w:cstheme="majorBidi"/>
        </w:rPr>
        <w:t xml:space="preserve"> supporters from pursuing the republican option.</w:t>
      </w:r>
      <w:r w:rsidRPr="00632B0C">
        <w:rPr>
          <w:rStyle w:val="NoteReference"/>
          <w:rFonts w:asciiTheme="majorBidi" w:hAnsiTheme="majorBidi" w:cstheme="majorBidi"/>
        </w:rPr>
        <w:endnoteReference w:id="7"/>
      </w:r>
      <w:r w:rsidRPr="00632B0C">
        <w:rPr>
          <w:rFonts w:asciiTheme="majorBidi" w:hAnsiTheme="majorBidi" w:cstheme="majorBidi"/>
        </w:rPr>
        <w:t xml:space="preserve"> Drawing on interviews with surviving members of the executive bodies of the Tudeh, Maziar Behrooz points out the party’s open support for the republic immediately prior to August 19 but makes no mention of the content of the communiqués through which such a support was distributed to the Tudeh’s large rank and file.</w:t>
      </w:r>
      <w:r w:rsidRPr="00632B0C">
        <w:rPr>
          <w:rStyle w:val="NoteReference"/>
          <w:rFonts w:asciiTheme="majorBidi" w:hAnsiTheme="majorBidi" w:cstheme="majorBidi"/>
        </w:rPr>
        <w:endnoteReference w:id="8"/>
      </w:r>
      <w:r w:rsidRPr="00632B0C">
        <w:rPr>
          <w:rFonts w:asciiTheme="majorBidi" w:hAnsiTheme="majorBidi" w:cstheme="majorBidi"/>
        </w:rPr>
        <w:t xml:space="preserve"> In his in-depth analysis of the role and agency of clerical figures in the pre-coup period, Rahnema touches upon the attitude of religious leaders and </w:t>
      </w:r>
      <w:r>
        <w:rPr>
          <w:rFonts w:asciiTheme="majorBidi" w:hAnsiTheme="majorBidi" w:cstheme="majorBidi"/>
        </w:rPr>
        <w:t>Mosaddeq</w:t>
      </w:r>
      <w:r w:rsidRPr="00632B0C">
        <w:rPr>
          <w:rFonts w:asciiTheme="majorBidi" w:hAnsiTheme="majorBidi" w:cstheme="majorBidi"/>
        </w:rPr>
        <w:t xml:space="preserve"> advisers regarding the efforts to create a republic in the final days but does not delve into the details of the initiative.</w:t>
      </w:r>
      <w:r w:rsidRPr="00632B0C">
        <w:rPr>
          <w:rStyle w:val="NoteReference"/>
          <w:rFonts w:asciiTheme="majorBidi" w:hAnsiTheme="majorBidi" w:cstheme="majorBidi"/>
        </w:rPr>
        <w:endnoteReference w:id="9"/>
      </w:r>
      <w:r w:rsidRPr="00632B0C">
        <w:rPr>
          <w:rFonts w:asciiTheme="majorBidi" w:hAnsiTheme="majorBidi" w:cstheme="majorBidi"/>
        </w:rPr>
        <w:t xml:space="preserve"> In a little-cited journal article, Shākeri provides deeper insight on the Republican Moment, but is hampered by limited access to the relevant sources.</w:t>
      </w:r>
      <w:r w:rsidRPr="00632B0C">
        <w:rPr>
          <w:rStyle w:val="EndnoteReference"/>
          <w:rFonts w:asciiTheme="majorBidi" w:hAnsiTheme="majorBidi" w:cstheme="majorBidi"/>
        </w:rPr>
        <w:endnoteReference w:id="10"/>
      </w:r>
      <w:r w:rsidRPr="00632B0C">
        <w:rPr>
          <w:rFonts w:asciiTheme="majorBidi" w:hAnsiTheme="majorBidi" w:cstheme="majorBidi"/>
        </w:rPr>
        <w:t xml:space="preserve"> Furthermore, none of the works referred to above make detailed reference to the other political movements which openly called for the establishment of the republic, nor provide a thorough account of the debates on the theme within the upper echelons of the main formation supportive of the Prime Minister, the National Front. </w:t>
      </w:r>
    </w:p>
    <w:p w14:paraId="6F02896D" w14:textId="5D916AFB" w:rsidR="00BA5E99" w:rsidRPr="00632B0C" w:rsidRDefault="00BA5E99" w:rsidP="00B13ED1">
      <w:pPr>
        <w:rPr>
          <w:rFonts w:asciiTheme="majorBidi" w:hAnsiTheme="majorBidi" w:cstheme="majorBidi"/>
        </w:rPr>
      </w:pPr>
      <w:r w:rsidRPr="00632B0C">
        <w:rPr>
          <w:rFonts w:asciiTheme="majorBidi" w:hAnsiTheme="majorBidi" w:cstheme="majorBidi"/>
        </w:rPr>
        <w:t xml:space="preserve"> The aim to redress these partial accounts of the republican initiative and its influence within decision-making at the highest political level, informs the present study, which is grounded on a close analysis of the political press of the time and the memoirs of both leaders and and rank and file members of the multitude of groups then active on the political scene. </w:t>
      </w:r>
    </w:p>
    <w:p w14:paraId="4F5F090B" w14:textId="77777777" w:rsidR="00BA5E99" w:rsidRPr="00632B0C" w:rsidRDefault="00BA5E99" w:rsidP="00B13ED1">
      <w:pPr>
        <w:rPr>
          <w:rFonts w:asciiTheme="majorBidi" w:hAnsiTheme="majorBidi" w:cstheme="majorBidi"/>
          <w:i/>
        </w:rPr>
      </w:pPr>
    </w:p>
    <w:p w14:paraId="43E0F2DA" w14:textId="554A11ED" w:rsidR="00BA5E99" w:rsidRPr="00632B0C" w:rsidRDefault="00BA5E99" w:rsidP="00B13ED1">
      <w:pPr>
        <w:rPr>
          <w:rFonts w:asciiTheme="majorBidi" w:hAnsiTheme="majorBidi" w:cstheme="majorBidi"/>
        </w:rPr>
      </w:pPr>
      <w:r w:rsidRPr="00632B0C">
        <w:rPr>
          <w:rFonts w:asciiTheme="majorBidi" w:hAnsiTheme="majorBidi" w:cstheme="majorBidi"/>
          <w:i/>
        </w:rPr>
        <w:t xml:space="preserve">The Commemoration of 30 Tir: </w:t>
      </w:r>
      <w:r>
        <w:rPr>
          <w:rFonts w:asciiTheme="majorBidi" w:hAnsiTheme="majorBidi" w:cstheme="majorBidi"/>
          <w:i/>
        </w:rPr>
        <w:t>Mosaddeq</w:t>
      </w:r>
      <w:r w:rsidRPr="00632B0C">
        <w:rPr>
          <w:rFonts w:asciiTheme="majorBidi" w:hAnsiTheme="majorBidi" w:cstheme="majorBidi"/>
          <w:i/>
        </w:rPr>
        <w:t xml:space="preserve"> at a Critical Institutional Crossroad.</w:t>
      </w:r>
      <w:r w:rsidRPr="00632B0C">
        <w:rPr>
          <w:rFonts w:asciiTheme="majorBidi" w:hAnsiTheme="majorBidi" w:cstheme="majorBidi"/>
        </w:rPr>
        <w:t xml:space="preserve"> The first anniversary of the Qiyām-e 30 Tir, or July uprising of 1952, when for the first time politically-motivated crowds successfully sought to retain an outgoing prime minister, had significant consequences in the contention between </w:t>
      </w:r>
      <w:r>
        <w:rPr>
          <w:rFonts w:asciiTheme="majorBidi" w:hAnsiTheme="majorBidi" w:cstheme="majorBidi"/>
        </w:rPr>
        <w:t>Mosaddeq</w:t>
      </w:r>
      <w:r w:rsidRPr="00632B0C">
        <w:rPr>
          <w:rFonts w:asciiTheme="majorBidi" w:hAnsiTheme="majorBidi" w:cstheme="majorBidi"/>
        </w:rPr>
        <w:t xml:space="preserve"> and his opponents.  By that point in time, attempts to bring about a negotiated settlement of the dispute between the prime minister and the growing number of his influential political antagonists had failed and the crisis-ridden Seventeenth legislature had entered into a stalemate after the mass resignation of the allies of </w:t>
      </w:r>
      <w:r w:rsidRPr="00632B0C">
        <w:rPr>
          <w:rFonts w:asciiTheme="majorBidi" w:hAnsiTheme="majorBidi" w:cstheme="majorBidi"/>
        </w:rPr>
        <w:lastRenderedPageBreak/>
        <w:t xml:space="preserve">the prime minister, whom had congregated under the </w:t>
      </w:r>
      <w:r>
        <w:rPr>
          <w:rFonts w:asciiTheme="majorBidi" w:hAnsiTheme="majorBidi" w:cstheme="majorBidi"/>
        </w:rPr>
        <w:t>Nahzat</w:t>
      </w:r>
      <w:r w:rsidRPr="00632B0C">
        <w:rPr>
          <w:rFonts w:asciiTheme="majorBidi" w:hAnsiTheme="majorBidi" w:cstheme="majorBidi"/>
        </w:rPr>
        <w:t xml:space="preserve">-e Melli, or National Movement, banner. The oil crisis had further been accentuated by the ongoing British embargo. The commemoration of the 30 Tir incident would therefore represent a valuable barometer to gauge the extent to which </w:t>
      </w:r>
      <w:r>
        <w:rPr>
          <w:rFonts w:asciiTheme="majorBidi" w:hAnsiTheme="majorBidi" w:cstheme="majorBidi"/>
        </w:rPr>
        <w:t>Mosaddeq</w:t>
      </w:r>
      <w:r w:rsidRPr="00632B0C">
        <w:rPr>
          <w:rFonts w:asciiTheme="majorBidi" w:hAnsiTheme="majorBidi" w:cstheme="majorBidi"/>
        </w:rPr>
        <w:t xml:space="preserve"> still carried the support of the populace despite prominent defections, such as those of </w:t>
      </w:r>
      <w:r>
        <w:rPr>
          <w:rFonts w:asciiTheme="majorBidi" w:hAnsiTheme="majorBidi" w:cstheme="majorBidi"/>
        </w:rPr>
        <w:t>Āyatollāh</w:t>
      </w:r>
      <w:r w:rsidRPr="00632B0C">
        <w:rPr>
          <w:rFonts w:asciiTheme="majorBidi" w:hAnsiTheme="majorBidi" w:cstheme="majorBidi"/>
        </w:rPr>
        <w:t xml:space="preserve"> Kāshāni and Mozaffar Baqāʾi, from his own ranks.</w:t>
      </w:r>
    </w:p>
    <w:p w14:paraId="27D1757B" w14:textId="757D3279" w:rsidR="00BA5E99" w:rsidRPr="00632B0C" w:rsidRDefault="00BA5E99" w:rsidP="00B13ED1">
      <w:pPr>
        <w:rPr>
          <w:rFonts w:asciiTheme="majorBidi" w:hAnsiTheme="majorBidi" w:cstheme="majorBidi"/>
        </w:rPr>
      </w:pPr>
      <w:r w:rsidRPr="00632B0C">
        <w:rPr>
          <w:rFonts w:asciiTheme="majorBidi" w:hAnsiTheme="majorBidi" w:cstheme="majorBidi"/>
        </w:rPr>
        <w:t xml:space="preserve"> On 21 July 1953, the main squares of Tehran were filled by the participants to two distinct gatherings. In the morning of that day, an organised crowd of Tudeh members and sympathisers thronged through the central Sepah square, compelling the </w:t>
      </w:r>
      <w:r w:rsidRPr="00632B0C">
        <w:rPr>
          <w:rFonts w:asciiTheme="majorBidi" w:hAnsiTheme="majorBidi" w:cstheme="majorBidi"/>
          <w:i/>
        </w:rPr>
        <w:t xml:space="preserve">New York Times </w:t>
      </w:r>
      <w:r w:rsidRPr="00632B0C">
        <w:rPr>
          <w:rFonts w:asciiTheme="majorBidi" w:hAnsiTheme="majorBidi" w:cstheme="majorBidi"/>
        </w:rPr>
        <w:t>correspondent to claim, exaggeratedly, that “Communist partisans, numbering at least 100,000 persons, were massed in Bah</w:t>
      </w:r>
      <w:r>
        <w:rPr>
          <w:rFonts w:asciiTheme="majorBidi" w:hAnsiTheme="majorBidi" w:cstheme="majorBidi"/>
        </w:rPr>
        <w:t>ā</w:t>
      </w:r>
      <w:r w:rsidRPr="00632B0C">
        <w:rPr>
          <w:rFonts w:asciiTheme="majorBidi" w:hAnsiTheme="majorBidi" w:cstheme="majorBidi"/>
        </w:rPr>
        <w:t>r</w:t>
      </w:r>
      <w:r>
        <w:rPr>
          <w:rFonts w:asciiTheme="majorBidi" w:hAnsiTheme="majorBidi" w:cstheme="majorBidi"/>
        </w:rPr>
        <w:t>e</w:t>
      </w:r>
      <w:r w:rsidRPr="00632B0C">
        <w:rPr>
          <w:rFonts w:asciiTheme="majorBidi" w:hAnsiTheme="majorBidi" w:cstheme="majorBidi"/>
        </w:rPr>
        <w:t>st</w:t>
      </w:r>
      <w:r>
        <w:rPr>
          <w:rFonts w:asciiTheme="majorBidi" w:hAnsiTheme="majorBidi" w:cstheme="majorBidi"/>
        </w:rPr>
        <w:t>ā</w:t>
      </w:r>
      <w:r w:rsidRPr="00632B0C">
        <w:rPr>
          <w:rFonts w:asciiTheme="majorBidi" w:hAnsiTheme="majorBidi" w:cstheme="majorBidi"/>
        </w:rPr>
        <w:t>n and in the approaching streets as far as the eye could see”.</w:t>
      </w:r>
      <w:r w:rsidRPr="00632B0C">
        <w:rPr>
          <w:rStyle w:val="NoteReference"/>
          <w:rFonts w:asciiTheme="majorBidi" w:hAnsiTheme="majorBidi" w:cstheme="majorBidi"/>
        </w:rPr>
        <w:endnoteReference w:id="11"/>
      </w:r>
      <w:r w:rsidRPr="00632B0C">
        <w:rPr>
          <w:rFonts w:asciiTheme="majorBidi" w:hAnsiTheme="majorBidi" w:cstheme="majorBidi"/>
        </w:rPr>
        <w:t xml:space="preserve"> </w:t>
      </w:r>
    </w:p>
    <w:p w14:paraId="489CF289" w14:textId="48D5B563" w:rsidR="00BA5E99" w:rsidRPr="00632B0C" w:rsidRDefault="00BA5E99" w:rsidP="00B13ED1">
      <w:pPr>
        <w:rPr>
          <w:rFonts w:asciiTheme="majorBidi" w:hAnsiTheme="majorBidi" w:cstheme="majorBidi"/>
        </w:rPr>
      </w:pPr>
      <w:r w:rsidRPr="00632B0C">
        <w:rPr>
          <w:rFonts w:asciiTheme="majorBidi" w:hAnsiTheme="majorBidi" w:cstheme="majorBidi"/>
        </w:rPr>
        <w:t xml:space="preserve"> In the days following the anniversary, the prime minister finalised details for a referendum to dissolve the Seventeenth legislature, with which he had progressively developed an unworkable relationship</w:t>
      </w:r>
      <w:r w:rsidRPr="00632B0C">
        <w:rPr>
          <w:rFonts w:asciiTheme="majorBidi" w:hAnsiTheme="majorBidi" w:cstheme="majorBidi"/>
          <w:i/>
        </w:rPr>
        <w:t xml:space="preserve">. </w:t>
      </w:r>
      <w:r w:rsidRPr="00632B0C">
        <w:rPr>
          <w:rFonts w:asciiTheme="majorBidi" w:hAnsiTheme="majorBidi" w:cstheme="majorBidi"/>
          <w:iCs/>
        </w:rPr>
        <w:t xml:space="preserve">Such an initiative had gained traction in the aftermath of the events surrounding the attempt, on 9 Esfand 1331 (28 February 1953), to oust </w:t>
      </w:r>
      <w:r>
        <w:rPr>
          <w:rFonts w:asciiTheme="majorBidi" w:hAnsiTheme="majorBidi" w:cstheme="majorBidi"/>
          <w:iCs/>
        </w:rPr>
        <w:t>Mosaddeq</w:t>
      </w:r>
      <w:r w:rsidRPr="00632B0C">
        <w:rPr>
          <w:rFonts w:asciiTheme="majorBidi" w:hAnsiTheme="majorBidi" w:cstheme="majorBidi"/>
          <w:iCs/>
        </w:rPr>
        <w:t xml:space="preserve"> from the scene. Following a dramatic appearance in the </w:t>
      </w:r>
      <w:r>
        <w:rPr>
          <w:rFonts w:asciiTheme="majorBidi" w:hAnsiTheme="majorBidi" w:cstheme="majorBidi"/>
          <w:iCs/>
        </w:rPr>
        <w:t>Majles</w:t>
      </w:r>
      <w:r w:rsidRPr="00632B0C">
        <w:rPr>
          <w:rFonts w:asciiTheme="majorBidi" w:hAnsiTheme="majorBidi" w:cstheme="majorBidi"/>
          <w:iCs/>
        </w:rPr>
        <w:t xml:space="preserve"> floor that day, in which the prime minister proceeded to announce that he owed his post to the “people alone, and not to the Parliament or the Shāh”, an influential radical weekly close to government circles reported that a referendum was being considered to break the impasse.</w:t>
      </w:r>
      <w:r w:rsidRPr="00632B0C">
        <w:rPr>
          <w:rFonts w:asciiTheme="majorBidi" w:hAnsiTheme="majorBidi" w:cstheme="majorBidi"/>
          <w:iCs/>
          <w:vertAlign w:val="superscript"/>
        </w:rPr>
        <w:endnoteReference w:id="12"/>
      </w:r>
      <w:r w:rsidRPr="00632B0C">
        <w:rPr>
          <w:rFonts w:asciiTheme="majorBidi" w:hAnsiTheme="majorBidi" w:cstheme="majorBidi"/>
          <w:i/>
        </w:rPr>
        <w:t xml:space="preserve"> </w:t>
      </w:r>
      <w:r w:rsidRPr="00632B0C">
        <w:rPr>
          <w:rFonts w:asciiTheme="majorBidi" w:hAnsiTheme="majorBidi" w:cstheme="majorBidi"/>
        </w:rPr>
        <w:t xml:space="preserve">In a radio address on 27 July, </w:t>
      </w:r>
      <w:r>
        <w:rPr>
          <w:rFonts w:asciiTheme="majorBidi" w:hAnsiTheme="majorBidi" w:cstheme="majorBidi"/>
        </w:rPr>
        <w:t>Mosaddeq</w:t>
      </w:r>
      <w:r w:rsidRPr="00632B0C">
        <w:rPr>
          <w:rFonts w:asciiTheme="majorBidi" w:hAnsiTheme="majorBidi" w:cstheme="majorBidi"/>
        </w:rPr>
        <w:t xml:space="preserve"> finally proceeded to state that in any “democratic and constitutional” political system, there could be no law or prescription above the “will of the people”. He then proceeded to lambast his adversaries as “opponents of the National Movement” who were mainly motivated by their personal interests. He then urged the people to vote in favour of the dissolution of the </w:t>
      </w:r>
      <w:r>
        <w:rPr>
          <w:rFonts w:asciiTheme="majorBidi" w:hAnsiTheme="majorBidi" w:cstheme="majorBidi"/>
        </w:rPr>
        <w:t>Majles</w:t>
      </w:r>
      <w:r w:rsidRPr="00632B0C">
        <w:rPr>
          <w:rFonts w:asciiTheme="majorBidi" w:hAnsiTheme="majorBidi" w:cstheme="majorBidi"/>
        </w:rPr>
        <w:t xml:space="preserve"> and pledged to end his government’s activities if they would express their opposition to the move.</w:t>
      </w:r>
      <w:r w:rsidRPr="00632B0C">
        <w:rPr>
          <w:rStyle w:val="NoteReference"/>
          <w:rFonts w:asciiTheme="majorBidi" w:hAnsiTheme="majorBidi" w:cstheme="majorBidi"/>
        </w:rPr>
        <w:endnoteReference w:id="13"/>
      </w:r>
      <w:r w:rsidRPr="00632B0C">
        <w:rPr>
          <w:rFonts w:asciiTheme="majorBidi" w:hAnsiTheme="majorBidi" w:cstheme="majorBidi"/>
        </w:rPr>
        <w:t xml:space="preserve"> </w:t>
      </w:r>
    </w:p>
    <w:p w14:paraId="6BD7D38E" w14:textId="77777777" w:rsidR="00BA5E99" w:rsidRPr="00632B0C" w:rsidRDefault="00BA5E99" w:rsidP="00B13ED1">
      <w:pPr>
        <w:rPr>
          <w:rFonts w:asciiTheme="majorBidi" w:hAnsiTheme="majorBidi" w:cstheme="majorBidi"/>
        </w:rPr>
      </w:pPr>
    </w:p>
    <w:p w14:paraId="48116037" w14:textId="38F8746E" w:rsidR="00BA5E99" w:rsidRPr="00632B0C" w:rsidRDefault="00BA5E99" w:rsidP="00B13ED1">
      <w:pPr>
        <w:rPr>
          <w:rFonts w:asciiTheme="majorBidi" w:hAnsiTheme="majorBidi" w:cstheme="majorBidi"/>
        </w:rPr>
      </w:pPr>
      <w:r w:rsidRPr="00632B0C">
        <w:rPr>
          <w:rFonts w:asciiTheme="majorBidi" w:hAnsiTheme="majorBidi" w:cstheme="majorBidi"/>
        </w:rPr>
        <w:t xml:space="preserve"> </w:t>
      </w:r>
      <w:r w:rsidRPr="00632B0C">
        <w:rPr>
          <w:rFonts w:asciiTheme="majorBidi" w:hAnsiTheme="majorBidi" w:cstheme="majorBidi"/>
          <w:i/>
          <w:iCs/>
        </w:rPr>
        <w:t>The backers of the referendum: From N</w:t>
      </w:r>
      <w:r>
        <w:rPr>
          <w:rFonts w:asciiTheme="majorBidi" w:hAnsiTheme="majorBidi" w:cstheme="majorBidi"/>
          <w:i/>
          <w:iCs/>
        </w:rPr>
        <w:t>a</w:t>
      </w:r>
      <w:r w:rsidRPr="00632B0C">
        <w:rPr>
          <w:rFonts w:asciiTheme="majorBidi" w:hAnsiTheme="majorBidi" w:cstheme="majorBidi"/>
          <w:i/>
          <w:iCs/>
        </w:rPr>
        <w:t>hzat-e Melli to Tudeh.</w:t>
      </w:r>
      <w:r w:rsidRPr="00632B0C">
        <w:rPr>
          <w:rFonts w:asciiTheme="majorBidi" w:hAnsiTheme="majorBidi" w:cstheme="majorBidi"/>
        </w:rPr>
        <w:t xml:space="preserve"> The reactions to the prime minister’s radio address were indicative of the profound effects that the opposing sides of the political spectrum were envisaging for the referendum itself. The widely-read weekly </w:t>
      </w:r>
      <w:r w:rsidRPr="00632B0C">
        <w:rPr>
          <w:rFonts w:asciiTheme="majorBidi" w:hAnsiTheme="majorBidi" w:cstheme="majorBidi"/>
          <w:i/>
        </w:rPr>
        <w:t xml:space="preserve">Shuresh, </w:t>
      </w:r>
      <w:r w:rsidRPr="00632B0C">
        <w:rPr>
          <w:rFonts w:asciiTheme="majorBidi" w:hAnsiTheme="majorBidi" w:cstheme="majorBidi"/>
        </w:rPr>
        <w:t xml:space="preserve">which was edited by a zealot supporter of </w:t>
      </w:r>
      <w:r>
        <w:rPr>
          <w:rFonts w:asciiTheme="majorBidi" w:hAnsiTheme="majorBidi" w:cstheme="majorBidi"/>
        </w:rPr>
        <w:t>Mosaddeq</w:t>
      </w:r>
      <w:r w:rsidRPr="00632B0C">
        <w:rPr>
          <w:rFonts w:asciiTheme="majorBidi" w:hAnsiTheme="majorBidi" w:cstheme="majorBidi"/>
        </w:rPr>
        <w:t xml:space="preserve">, proclaimed that the nation was now at the threshold of a “great historical test” and stated that the aim of the referendum should extend beyond the dissolution of the </w:t>
      </w:r>
      <w:r>
        <w:rPr>
          <w:rFonts w:asciiTheme="majorBidi" w:hAnsiTheme="majorBidi" w:cstheme="majorBidi"/>
        </w:rPr>
        <w:t>Majles</w:t>
      </w:r>
      <w:r w:rsidRPr="00632B0C">
        <w:rPr>
          <w:rFonts w:asciiTheme="majorBidi" w:hAnsiTheme="majorBidi" w:cstheme="majorBidi"/>
        </w:rPr>
        <w:t>, to reach the “eradication of the foreigner-worshipping monarchy”.</w:t>
      </w:r>
      <w:r w:rsidRPr="00632B0C">
        <w:rPr>
          <w:rStyle w:val="NoteReference"/>
          <w:rFonts w:asciiTheme="majorBidi" w:hAnsiTheme="majorBidi" w:cstheme="majorBidi"/>
        </w:rPr>
        <w:endnoteReference w:id="14"/>
      </w:r>
      <w:r w:rsidRPr="00632B0C">
        <w:rPr>
          <w:rFonts w:asciiTheme="majorBidi" w:hAnsiTheme="majorBidi" w:cstheme="majorBidi"/>
        </w:rPr>
        <w:t xml:space="preserve"> This view was not dissimilar from the one espoused by the organisations aligned to the Tudeh Party, which considered the referendum as a stepping stone towards the creation of a </w:t>
      </w:r>
      <w:r>
        <w:rPr>
          <w:rFonts w:asciiTheme="majorBidi" w:hAnsiTheme="majorBidi" w:cstheme="majorBidi"/>
        </w:rPr>
        <w:t>Majles</w:t>
      </w:r>
      <w:r w:rsidRPr="00632B0C">
        <w:rPr>
          <w:rFonts w:asciiTheme="majorBidi" w:hAnsiTheme="majorBidi" w:cstheme="majorBidi"/>
        </w:rPr>
        <w:t>-e Mo</w:t>
      </w:r>
      <w:r w:rsidRPr="00E12380">
        <w:rPr>
          <w:rFonts w:asciiTheme="majorBidi" w:hAnsiTheme="majorBidi" w:cstheme="majorBidi"/>
        </w:rPr>
        <w:t>ʾ</w:t>
      </w:r>
      <w:r w:rsidRPr="00632B0C">
        <w:rPr>
          <w:rFonts w:asciiTheme="majorBidi" w:hAnsiTheme="majorBidi" w:cstheme="majorBidi"/>
        </w:rPr>
        <w:t xml:space="preserve">assesān, or Constituent Assembly, in order to change the constitution in a “completely free and democratic” atmosphere with the aim of “neutralising forever the royal court’s capacity to plot against and weaken the progressive </w:t>
      </w:r>
      <w:r w:rsidRPr="00632B0C">
        <w:rPr>
          <w:rFonts w:asciiTheme="majorBidi" w:hAnsiTheme="majorBidi" w:cstheme="majorBidi"/>
          <w:i/>
        </w:rPr>
        <w:t>n</w:t>
      </w:r>
      <w:r>
        <w:rPr>
          <w:rFonts w:asciiTheme="majorBidi" w:hAnsiTheme="majorBidi" w:cstheme="majorBidi"/>
          <w:i/>
        </w:rPr>
        <w:t>a</w:t>
      </w:r>
      <w:r w:rsidRPr="00632B0C">
        <w:rPr>
          <w:rFonts w:asciiTheme="majorBidi" w:hAnsiTheme="majorBidi" w:cstheme="majorBidi"/>
          <w:i/>
        </w:rPr>
        <w:t>hzat”.</w:t>
      </w:r>
      <w:r w:rsidRPr="00632B0C">
        <w:rPr>
          <w:rStyle w:val="NoteReference"/>
          <w:rFonts w:asciiTheme="majorBidi" w:hAnsiTheme="majorBidi" w:cstheme="majorBidi"/>
        </w:rPr>
        <w:endnoteReference w:id="15"/>
      </w:r>
      <w:r w:rsidRPr="00632B0C">
        <w:rPr>
          <w:rFonts w:asciiTheme="majorBidi" w:hAnsiTheme="majorBidi" w:cstheme="majorBidi"/>
        </w:rPr>
        <w:t xml:space="preserve"> In a detailed analysis of the constitutional powers accorded to the monarch produced on the occasion of the anniversary of the </w:t>
      </w:r>
      <w:r>
        <w:rPr>
          <w:rFonts w:asciiTheme="majorBidi" w:hAnsiTheme="majorBidi" w:cstheme="majorBidi"/>
        </w:rPr>
        <w:t>Constitutional</w:t>
      </w:r>
      <w:r w:rsidRPr="00632B0C">
        <w:rPr>
          <w:rFonts w:asciiTheme="majorBidi" w:hAnsiTheme="majorBidi" w:cstheme="majorBidi"/>
        </w:rPr>
        <w:t xml:space="preserve"> Revolution, the communist party noted the excessive powers accorded to the Shāh by the existing charter and called for limitations to be placed on his ability to interfere in both military and civilian affairs through extensive modifications of the same. Amongst other requests, the analysis presciently called for the removal of the monarch’s right to dissolve parliament, calling it an “insult” to the people.</w:t>
      </w:r>
      <w:r w:rsidRPr="00632B0C">
        <w:rPr>
          <w:rStyle w:val="EndnoteReference"/>
          <w:rFonts w:asciiTheme="majorBidi" w:hAnsiTheme="majorBidi" w:cstheme="majorBidi"/>
        </w:rPr>
        <w:endnoteReference w:id="16"/>
      </w:r>
      <w:r w:rsidRPr="00632B0C">
        <w:rPr>
          <w:rFonts w:asciiTheme="majorBidi" w:hAnsiTheme="majorBidi" w:cstheme="majorBidi"/>
        </w:rPr>
        <w:t xml:space="preserve"> Despite pointing out at what it considered to be the inadequacies of the existing constitutional charter, the Tudeh did not make an overt call, in this instance, for the replacement </w:t>
      </w:r>
      <w:r w:rsidRPr="00632B0C">
        <w:rPr>
          <w:rFonts w:asciiTheme="majorBidi" w:hAnsiTheme="majorBidi" w:cstheme="majorBidi"/>
          <w:i/>
          <w:iCs/>
        </w:rPr>
        <w:t xml:space="preserve">tout court </w:t>
      </w:r>
      <w:r w:rsidRPr="00632B0C">
        <w:rPr>
          <w:rFonts w:asciiTheme="majorBidi" w:hAnsiTheme="majorBidi" w:cstheme="majorBidi"/>
        </w:rPr>
        <w:t xml:space="preserve">of the </w:t>
      </w:r>
      <w:r>
        <w:rPr>
          <w:rFonts w:asciiTheme="majorBidi" w:hAnsiTheme="majorBidi" w:cstheme="majorBidi"/>
        </w:rPr>
        <w:t>constitutional (</w:t>
      </w:r>
      <w:r w:rsidRPr="0083691E">
        <w:rPr>
          <w:rFonts w:asciiTheme="majorBidi" w:hAnsiTheme="majorBidi" w:cstheme="majorBidi"/>
          <w:i/>
          <w:iCs/>
        </w:rPr>
        <w:t>mashruteh</w:t>
      </w:r>
      <w:r>
        <w:rPr>
          <w:rFonts w:asciiTheme="majorBidi" w:hAnsiTheme="majorBidi" w:cstheme="majorBidi"/>
        </w:rPr>
        <w:t>)</w:t>
      </w:r>
      <w:r w:rsidRPr="00632B0C">
        <w:rPr>
          <w:rFonts w:asciiTheme="majorBidi" w:hAnsiTheme="majorBidi" w:cstheme="majorBidi"/>
        </w:rPr>
        <w:t xml:space="preserve"> state order with a republican one. In a sign of wavering postures, the same special issue also </w:t>
      </w:r>
      <w:r w:rsidRPr="00632B0C">
        <w:rPr>
          <w:rFonts w:asciiTheme="majorBidi" w:hAnsiTheme="majorBidi" w:cstheme="majorBidi"/>
          <w:lang w:bidi="fa-IR"/>
        </w:rPr>
        <w:t>approvingly</w:t>
      </w:r>
      <w:r w:rsidRPr="00632B0C">
        <w:rPr>
          <w:rFonts w:asciiTheme="majorBidi" w:hAnsiTheme="majorBidi" w:cstheme="majorBidi"/>
        </w:rPr>
        <w:t xml:space="preserve"> reproduced the renowned poet </w:t>
      </w:r>
      <w:r w:rsidRPr="00632B0C">
        <w:rPr>
          <w:rFonts w:asciiTheme="majorBidi" w:hAnsiTheme="majorBidi" w:cstheme="majorBidi"/>
          <w:b/>
          <w:bCs/>
          <w:i/>
        </w:rPr>
        <w:t>ʿ</w:t>
      </w:r>
      <w:r>
        <w:rPr>
          <w:rFonts w:asciiTheme="majorBidi" w:hAnsiTheme="majorBidi" w:cstheme="majorBidi"/>
        </w:rPr>
        <w:t>Ā</w:t>
      </w:r>
      <w:r w:rsidRPr="00632B0C">
        <w:rPr>
          <w:rFonts w:asciiTheme="majorBidi" w:hAnsiTheme="majorBidi" w:cstheme="majorBidi"/>
        </w:rPr>
        <w:t xml:space="preserve">ref Qazvini’s </w:t>
      </w:r>
      <w:r w:rsidRPr="00632B0C">
        <w:rPr>
          <w:rFonts w:asciiTheme="majorBidi" w:hAnsiTheme="majorBidi" w:cstheme="majorBidi"/>
          <w:i/>
          <w:iCs/>
        </w:rPr>
        <w:t>Ghazal-e Jomhuri</w:t>
      </w:r>
      <w:r w:rsidRPr="00632B0C">
        <w:rPr>
          <w:rFonts w:asciiTheme="majorBidi" w:hAnsiTheme="majorBidi" w:cstheme="majorBidi"/>
        </w:rPr>
        <w:t xml:space="preserve">, a composition in favour of the establishment of a republic composed during the Republican initiative of 1924.   </w:t>
      </w:r>
    </w:p>
    <w:p w14:paraId="5F1D838E" w14:textId="77777777" w:rsidR="00BA5E99" w:rsidRPr="00632B0C" w:rsidRDefault="00BA5E99" w:rsidP="00B13ED1">
      <w:pPr>
        <w:rPr>
          <w:rFonts w:asciiTheme="majorBidi" w:hAnsiTheme="majorBidi" w:cstheme="majorBidi"/>
        </w:rPr>
      </w:pPr>
      <w:r w:rsidRPr="00632B0C">
        <w:rPr>
          <w:rFonts w:asciiTheme="majorBidi" w:hAnsiTheme="majorBidi" w:cstheme="majorBidi"/>
        </w:rPr>
        <w:t xml:space="preserve"> </w:t>
      </w:r>
    </w:p>
    <w:p w14:paraId="5DA4EDC7" w14:textId="76094850" w:rsidR="00BA5E99" w:rsidRPr="00632B0C" w:rsidRDefault="00BA5E99" w:rsidP="00B13ED1">
      <w:pPr>
        <w:rPr>
          <w:rFonts w:asciiTheme="majorBidi" w:hAnsiTheme="majorBidi" w:cstheme="majorBidi"/>
        </w:rPr>
      </w:pPr>
      <w:r w:rsidRPr="00632B0C">
        <w:rPr>
          <w:rFonts w:asciiTheme="majorBidi" w:hAnsiTheme="majorBidi" w:cstheme="majorBidi"/>
          <w:i/>
          <w:iCs/>
        </w:rPr>
        <w:t xml:space="preserve">The opposition to the referendum. </w:t>
      </w:r>
      <w:r w:rsidRPr="00632B0C">
        <w:rPr>
          <w:rFonts w:asciiTheme="majorBidi" w:hAnsiTheme="majorBidi" w:cstheme="majorBidi"/>
        </w:rPr>
        <w:t>The anti-</w:t>
      </w:r>
      <w:r>
        <w:rPr>
          <w:rFonts w:asciiTheme="majorBidi" w:hAnsiTheme="majorBidi" w:cstheme="majorBidi"/>
        </w:rPr>
        <w:t>Mosaddeq</w:t>
      </w:r>
      <w:r w:rsidRPr="00632B0C">
        <w:rPr>
          <w:rFonts w:asciiTheme="majorBidi" w:hAnsiTheme="majorBidi" w:cstheme="majorBidi"/>
        </w:rPr>
        <w:t xml:space="preserve"> axis spared no rhetorical effort to attack the prime minister’s decision, which they immediately considered antithetical to their own key interests. The fiercest opposition to the referendum came from </w:t>
      </w:r>
      <w:r>
        <w:rPr>
          <w:rFonts w:asciiTheme="majorBidi" w:hAnsiTheme="majorBidi" w:cstheme="majorBidi"/>
        </w:rPr>
        <w:t>Āyatollāh</w:t>
      </w:r>
      <w:r w:rsidRPr="00632B0C">
        <w:rPr>
          <w:rFonts w:asciiTheme="majorBidi" w:hAnsiTheme="majorBidi" w:cstheme="majorBidi"/>
        </w:rPr>
        <w:t xml:space="preserve"> Kāshāni, who produced a strongly worded declaration on 29 July which began by claiming that referendums </w:t>
      </w:r>
      <w:r w:rsidRPr="00632B0C">
        <w:rPr>
          <w:rFonts w:asciiTheme="majorBidi" w:hAnsiTheme="majorBidi" w:cstheme="majorBidi"/>
        </w:rPr>
        <w:lastRenderedPageBreak/>
        <w:t xml:space="preserve">were instruments that applied to “political systems which were bereft of a clear structure and constitution […] in our </w:t>
      </w:r>
      <w:r w:rsidRPr="00632B0C">
        <w:rPr>
          <w:rFonts w:asciiTheme="majorBidi" w:hAnsiTheme="majorBidi" w:cstheme="majorBidi"/>
          <w:i/>
        </w:rPr>
        <w:t xml:space="preserve">mashruteh </w:t>
      </w:r>
      <w:r w:rsidRPr="00632B0C">
        <w:rPr>
          <w:rFonts w:asciiTheme="majorBidi" w:hAnsiTheme="majorBidi" w:cstheme="majorBidi"/>
        </w:rPr>
        <w:t>system, there are clear rules and regulations governing the prime ministership: anyone trespassing these is guilty of treason and may be charged according to the law […] the use of the public purse to fund the costs of the referendum is to be considered illegal”.</w:t>
      </w:r>
      <w:r w:rsidRPr="00632B0C">
        <w:rPr>
          <w:rStyle w:val="NoteReference"/>
          <w:rFonts w:asciiTheme="majorBidi" w:hAnsiTheme="majorBidi" w:cstheme="majorBidi"/>
        </w:rPr>
        <w:endnoteReference w:id="17"/>
      </w:r>
      <w:r w:rsidRPr="00632B0C">
        <w:rPr>
          <w:rFonts w:asciiTheme="majorBidi" w:hAnsiTheme="majorBidi" w:cstheme="majorBidi"/>
        </w:rPr>
        <w:t xml:space="preserve"> On the day prior to the first leg of the vote, Kāshāni produced another proclamation in which he overtly called for the boycott of the referendum and termed participation in the same as </w:t>
      </w:r>
      <w:r w:rsidRPr="00632B0C">
        <w:rPr>
          <w:rFonts w:asciiTheme="majorBidi" w:hAnsiTheme="majorBidi" w:cstheme="majorBidi"/>
          <w:i/>
        </w:rPr>
        <w:t>harām.</w:t>
      </w:r>
      <w:r w:rsidRPr="00632B0C">
        <w:rPr>
          <w:rStyle w:val="NoteReference"/>
          <w:rFonts w:asciiTheme="majorBidi" w:hAnsiTheme="majorBidi" w:cstheme="majorBidi"/>
        </w:rPr>
        <w:endnoteReference w:id="18"/>
      </w:r>
      <w:r w:rsidRPr="00632B0C">
        <w:rPr>
          <w:rFonts w:asciiTheme="majorBidi" w:hAnsiTheme="majorBidi" w:cstheme="majorBidi"/>
        </w:rPr>
        <w:t xml:space="preserve"> In a strongly-worded editorial, Baqāʾi made a last appeal to the “people of Tehran” whom he termed as “holding  the destiny of the country” in their hands, and explained that there was the risk of the “destruction of the 6000-year old nation” if the referendum went according to the government’s plan: “the danger does not consist in the 17th </w:t>
      </w:r>
      <w:r>
        <w:rPr>
          <w:rFonts w:asciiTheme="majorBidi" w:hAnsiTheme="majorBidi" w:cstheme="majorBidi"/>
        </w:rPr>
        <w:t>Majles</w:t>
      </w:r>
      <w:r w:rsidRPr="00632B0C">
        <w:rPr>
          <w:rFonts w:asciiTheme="majorBidi" w:hAnsiTheme="majorBidi" w:cstheme="majorBidi"/>
        </w:rPr>
        <w:t xml:space="preserve"> being dissolved, or  handpicked new legislature being created, or the organisation of a follow-up referendum, as desired in the Tudeh press, to change the regime through a </w:t>
      </w:r>
      <w:r>
        <w:rPr>
          <w:rFonts w:asciiTheme="majorBidi" w:hAnsiTheme="majorBidi" w:cstheme="majorBidi"/>
        </w:rPr>
        <w:t>Majles</w:t>
      </w:r>
      <w:r w:rsidRPr="00632B0C">
        <w:rPr>
          <w:rFonts w:asciiTheme="majorBidi" w:hAnsiTheme="majorBidi" w:cstheme="majorBidi"/>
        </w:rPr>
        <w:t>-e Moʾassesān”, but rather, according to the head of the Toilers’ Party, in the possibility that the referendum and the mechanism through which it was to be organised - the erection of separate polling stations for the “Yes” and “No” votes in different areas of the city - would be institutionalised and repeated in the future. Baqāʾi concluded by urging the population of the capital to “use any means” to disrupt the referendum.</w:t>
      </w:r>
      <w:r w:rsidRPr="00632B0C">
        <w:rPr>
          <w:rStyle w:val="NoteReference"/>
          <w:rFonts w:asciiTheme="majorBidi" w:hAnsiTheme="majorBidi" w:cstheme="majorBidi"/>
        </w:rPr>
        <w:t xml:space="preserve"> </w:t>
      </w:r>
      <w:r w:rsidRPr="00632B0C">
        <w:rPr>
          <w:rStyle w:val="NoteReference"/>
          <w:rFonts w:asciiTheme="majorBidi" w:hAnsiTheme="majorBidi" w:cstheme="majorBidi"/>
        </w:rPr>
        <w:endnoteReference w:id="19"/>
      </w:r>
    </w:p>
    <w:p w14:paraId="1B42D64B" w14:textId="66FCA11A" w:rsidR="00BA5E99" w:rsidRPr="00632B0C" w:rsidRDefault="00BA5E99" w:rsidP="00B13ED1">
      <w:pPr>
        <w:rPr>
          <w:rFonts w:asciiTheme="majorBidi" w:hAnsiTheme="majorBidi" w:cstheme="majorBidi"/>
        </w:rPr>
      </w:pPr>
      <w:r w:rsidRPr="00632B0C">
        <w:rPr>
          <w:rFonts w:asciiTheme="majorBidi" w:hAnsiTheme="majorBidi" w:cstheme="majorBidi"/>
        </w:rPr>
        <w:t xml:space="preserve"> Besides witnessing a substantial refusal by public opinion to heed to their calls, the opposition leaders also fell short of convincing the leading </w:t>
      </w:r>
      <w:r w:rsidRPr="0083691E">
        <w:rPr>
          <w:rFonts w:asciiTheme="majorBidi" w:hAnsiTheme="majorBidi" w:cstheme="majorBidi"/>
          <w:i/>
        </w:rPr>
        <w:t>marjāʿ,</w:t>
      </w:r>
      <w:r w:rsidRPr="00632B0C">
        <w:rPr>
          <w:rFonts w:asciiTheme="majorBidi" w:hAnsiTheme="majorBidi" w:cstheme="majorBidi"/>
        </w:rPr>
        <w:t xml:space="preserve"> </w:t>
      </w:r>
      <w:r>
        <w:rPr>
          <w:rFonts w:asciiTheme="majorBidi" w:hAnsiTheme="majorBidi" w:cstheme="majorBidi"/>
        </w:rPr>
        <w:t>Āyatollāh</w:t>
      </w:r>
      <w:r w:rsidRPr="00632B0C">
        <w:rPr>
          <w:rFonts w:asciiTheme="majorBidi" w:hAnsiTheme="majorBidi" w:cstheme="majorBidi"/>
        </w:rPr>
        <w:t xml:space="preserve"> Borujerdi, to accept their request to produce a </w:t>
      </w:r>
      <w:r w:rsidRPr="00632B0C">
        <w:rPr>
          <w:rFonts w:asciiTheme="majorBidi" w:hAnsiTheme="majorBidi" w:cstheme="majorBidi"/>
          <w:i/>
        </w:rPr>
        <w:t xml:space="preserve">fatwā </w:t>
      </w:r>
      <w:r w:rsidRPr="00632B0C">
        <w:rPr>
          <w:rFonts w:asciiTheme="majorBidi" w:hAnsiTheme="majorBidi" w:cstheme="majorBidi"/>
        </w:rPr>
        <w:t>calling for a boycott of the referendum. The supreme religious figure opted instead to reiterate his distance from the political field, thereby depriving the anti-</w:t>
      </w:r>
      <w:r>
        <w:rPr>
          <w:rFonts w:asciiTheme="majorBidi" w:hAnsiTheme="majorBidi" w:cstheme="majorBidi"/>
        </w:rPr>
        <w:t>Mosaddeq</w:t>
      </w:r>
      <w:r w:rsidRPr="00632B0C">
        <w:rPr>
          <w:rFonts w:asciiTheme="majorBidi" w:hAnsiTheme="majorBidi" w:cstheme="majorBidi"/>
        </w:rPr>
        <w:t xml:space="preserve"> camp from strong backing to Kāshāni’s rejection of the referendum on Shi’i jurisprudential grounds.</w:t>
      </w:r>
      <w:r w:rsidRPr="00632B0C">
        <w:rPr>
          <w:rStyle w:val="NoteReference"/>
          <w:rFonts w:asciiTheme="majorBidi" w:hAnsiTheme="majorBidi" w:cstheme="majorBidi"/>
        </w:rPr>
        <w:endnoteReference w:id="20"/>
      </w:r>
    </w:p>
    <w:p w14:paraId="6E23BD68" w14:textId="191C2E95" w:rsidR="00BA5E99" w:rsidRPr="00632B0C" w:rsidRDefault="00BA5E99" w:rsidP="00B13ED1">
      <w:pPr>
        <w:rPr>
          <w:rFonts w:asciiTheme="majorBidi" w:hAnsiTheme="majorBidi" w:cstheme="majorBidi"/>
        </w:rPr>
      </w:pPr>
      <w:r w:rsidRPr="00632B0C">
        <w:rPr>
          <w:rFonts w:asciiTheme="majorBidi" w:hAnsiTheme="majorBidi" w:cstheme="majorBidi"/>
        </w:rPr>
        <w:t xml:space="preserve">  The referendum was held over two separate days, 3 August in Tehran and a week later in the rest of the country, and accrued over a million votes in favour of </w:t>
      </w:r>
      <w:r>
        <w:rPr>
          <w:rFonts w:asciiTheme="majorBidi" w:hAnsiTheme="majorBidi" w:cstheme="majorBidi"/>
        </w:rPr>
        <w:t>Mosaddeq</w:t>
      </w:r>
      <w:r w:rsidRPr="00632B0C">
        <w:rPr>
          <w:rFonts w:asciiTheme="majorBidi" w:hAnsiTheme="majorBidi" w:cstheme="majorBidi"/>
        </w:rPr>
        <w:t>’s proposal.</w:t>
      </w:r>
      <w:r w:rsidRPr="00632B0C">
        <w:rPr>
          <w:rStyle w:val="NoteReference"/>
          <w:rFonts w:asciiTheme="majorBidi" w:hAnsiTheme="majorBidi" w:cstheme="majorBidi"/>
        </w:rPr>
        <w:endnoteReference w:id="21"/>
      </w:r>
      <w:r w:rsidRPr="00632B0C">
        <w:rPr>
          <w:rFonts w:asciiTheme="majorBidi" w:hAnsiTheme="majorBidi" w:cstheme="majorBidi"/>
        </w:rPr>
        <w:t xml:space="preserve"> The negligible opposition to the government’s plans manifested through the low number of “No” votes and the lack of any significant anti-referendum street-level activity during the polling considerably strengthened </w:t>
      </w:r>
      <w:r>
        <w:rPr>
          <w:rFonts w:asciiTheme="majorBidi" w:hAnsiTheme="majorBidi" w:cstheme="majorBidi"/>
        </w:rPr>
        <w:t>Mosaddeq</w:t>
      </w:r>
      <w:r w:rsidRPr="00632B0C">
        <w:rPr>
          <w:rFonts w:asciiTheme="majorBidi" w:hAnsiTheme="majorBidi" w:cstheme="majorBidi"/>
        </w:rPr>
        <w:t>’s hand. The prime minister now decided to involve the Shāh in the ongoing political process, by proceeding to request the convening of elections for the new legislature, a prerogative that article 48 of the main text of the constitution accorded to the Shāh alone.</w:t>
      </w:r>
      <w:r w:rsidRPr="00632B0C">
        <w:rPr>
          <w:rStyle w:val="NoteReference"/>
          <w:rFonts w:asciiTheme="majorBidi" w:hAnsiTheme="majorBidi" w:cstheme="majorBidi"/>
        </w:rPr>
        <w:endnoteReference w:id="22"/>
      </w:r>
    </w:p>
    <w:p w14:paraId="723769F9" w14:textId="0402B3CF" w:rsidR="00BA5E99" w:rsidRPr="00632B0C" w:rsidRDefault="00BA5E99" w:rsidP="00B13ED1">
      <w:pPr>
        <w:rPr>
          <w:rFonts w:asciiTheme="majorBidi" w:hAnsiTheme="majorBidi" w:cstheme="majorBidi"/>
          <w:i/>
        </w:rPr>
      </w:pPr>
    </w:p>
    <w:p w14:paraId="564CF40E" w14:textId="77777777" w:rsidR="00BA5E99" w:rsidRPr="00632B0C" w:rsidRDefault="00BA5E99" w:rsidP="00B13ED1">
      <w:pPr>
        <w:outlineLvl w:val="0"/>
        <w:rPr>
          <w:rFonts w:asciiTheme="majorBidi" w:hAnsiTheme="majorBidi" w:cstheme="majorBidi"/>
          <w:i/>
        </w:rPr>
      </w:pPr>
    </w:p>
    <w:p w14:paraId="124E54C6" w14:textId="613B9D24" w:rsidR="00BA5E99" w:rsidRPr="001E7EBC" w:rsidRDefault="00BA5E99" w:rsidP="00B13ED1">
      <w:pPr>
        <w:outlineLvl w:val="0"/>
        <w:rPr>
          <w:rFonts w:asciiTheme="majorBidi" w:hAnsiTheme="majorBidi" w:cstheme="majorBidi"/>
          <w:b/>
          <w:bCs/>
          <w:iCs/>
        </w:rPr>
      </w:pPr>
      <w:r w:rsidRPr="001E7EBC">
        <w:rPr>
          <w:rFonts w:asciiTheme="majorBidi" w:hAnsiTheme="majorBidi" w:cstheme="majorBidi"/>
          <w:b/>
          <w:bCs/>
          <w:iCs/>
        </w:rPr>
        <w:t>The Republican Moment of 16-19 August 1953</w:t>
      </w:r>
    </w:p>
    <w:p w14:paraId="6216FAB5" w14:textId="77777777" w:rsidR="00BA5E99" w:rsidRPr="00632B0C" w:rsidRDefault="00BA5E99" w:rsidP="00B13ED1">
      <w:pPr>
        <w:rPr>
          <w:rFonts w:asciiTheme="majorBidi" w:hAnsiTheme="majorBidi" w:cstheme="majorBidi"/>
        </w:rPr>
      </w:pPr>
      <w:r w:rsidRPr="00632B0C">
        <w:rPr>
          <w:rFonts w:asciiTheme="majorBidi" w:hAnsiTheme="majorBidi" w:cstheme="majorBidi"/>
        </w:rPr>
        <w:t xml:space="preserve"> </w:t>
      </w:r>
    </w:p>
    <w:p w14:paraId="269CD63C" w14:textId="680E3085" w:rsidR="00BA5E99" w:rsidRPr="00632B0C" w:rsidRDefault="00BA5E99" w:rsidP="00B13ED1">
      <w:pPr>
        <w:rPr>
          <w:rFonts w:asciiTheme="majorBidi" w:hAnsiTheme="majorBidi" w:cstheme="majorBidi"/>
        </w:rPr>
      </w:pPr>
      <w:r w:rsidRPr="00632B0C">
        <w:rPr>
          <w:rFonts w:asciiTheme="majorBidi" w:hAnsiTheme="majorBidi" w:cstheme="majorBidi"/>
          <w:i/>
        </w:rPr>
        <w:t xml:space="preserve">The implications of the first overthrow attempt of </w:t>
      </w:r>
      <w:r w:rsidRPr="00632B0C">
        <w:rPr>
          <w:rFonts w:asciiTheme="majorBidi" w:hAnsiTheme="majorBidi" w:cstheme="majorBidi"/>
          <w:i/>
          <w:iCs/>
        </w:rPr>
        <w:t xml:space="preserve">16 </w:t>
      </w:r>
      <w:r w:rsidRPr="00632B0C">
        <w:rPr>
          <w:rFonts w:asciiTheme="majorBidi" w:hAnsiTheme="majorBidi" w:cstheme="majorBidi"/>
          <w:i/>
        </w:rPr>
        <w:t>August</w:t>
      </w:r>
      <w:r w:rsidRPr="00632B0C">
        <w:rPr>
          <w:rFonts w:asciiTheme="majorBidi" w:hAnsiTheme="majorBidi" w:cstheme="majorBidi"/>
          <w:i/>
          <w:iCs/>
        </w:rPr>
        <w:t xml:space="preserve">. </w:t>
      </w:r>
      <w:r w:rsidRPr="00632B0C">
        <w:rPr>
          <w:rFonts w:asciiTheme="majorBidi" w:hAnsiTheme="majorBidi" w:cstheme="majorBidi"/>
        </w:rPr>
        <w:t xml:space="preserve">During the evening between 15 and 16 August, the head of the Imperial Guard, Colonel Neʿmatollāh Nasiri, appeared at </w:t>
      </w:r>
      <w:r>
        <w:rPr>
          <w:rFonts w:asciiTheme="majorBidi" w:hAnsiTheme="majorBidi" w:cstheme="majorBidi"/>
        </w:rPr>
        <w:t>Mosaddeq</w:t>
      </w:r>
      <w:r w:rsidRPr="00632B0C">
        <w:rPr>
          <w:rFonts w:asciiTheme="majorBidi" w:hAnsiTheme="majorBidi" w:cstheme="majorBidi"/>
        </w:rPr>
        <w:t xml:space="preserve">’s residence to present the prime minister with the </w:t>
      </w:r>
      <w:r w:rsidRPr="00632B0C">
        <w:rPr>
          <w:rFonts w:asciiTheme="majorBidi" w:hAnsiTheme="majorBidi" w:cstheme="majorBidi"/>
          <w:i/>
        </w:rPr>
        <w:t>farmān</w:t>
      </w:r>
      <w:r w:rsidRPr="00632B0C">
        <w:rPr>
          <w:rFonts w:asciiTheme="majorBidi" w:hAnsiTheme="majorBidi" w:cstheme="majorBidi"/>
        </w:rPr>
        <w:t xml:space="preserve"> or royal decree, through which Mohammad Rezā Pahlavi announced the appointment of Zāhedi as new prime minister. Forewarned of Nasiri’s mission, </w:t>
      </w:r>
      <w:r>
        <w:rPr>
          <w:rFonts w:asciiTheme="majorBidi" w:hAnsiTheme="majorBidi" w:cstheme="majorBidi"/>
        </w:rPr>
        <w:t>Mosaddeq</w:t>
      </w:r>
      <w:r w:rsidRPr="00632B0C">
        <w:rPr>
          <w:rFonts w:asciiTheme="majorBidi" w:hAnsiTheme="majorBidi" w:cstheme="majorBidi"/>
        </w:rPr>
        <w:t xml:space="preserve"> had him promptly arrested, thereby setting into motion the chain of events which would result in the Shāh and the Queen Soraya fleeing to Baghdad and Rome. Other officers, who were intent on arresting key members of </w:t>
      </w:r>
      <w:r>
        <w:rPr>
          <w:rFonts w:asciiTheme="majorBidi" w:hAnsiTheme="majorBidi" w:cstheme="majorBidi"/>
        </w:rPr>
        <w:t>Mosaddeq</w:t>
      </w:r>
      <w:r w:rsidRPr="00632B0C">
        <w:rPr>
          <w:rFonts w:asciiTheme="majorBidi" w:hAnsiTheme="majorBidi" w:cstheme="majorBidi"/>
        </w:rPr>
        <w:t xml:space="preserve">’s administration, such as the foreign minister and editor of </w:t>
      </w:r>
      <w:r w:rsidRPr="00632B0C">
        <w:rPr>
          <w:rFonts w:asciiTheme="majorBidi" w:hAnsiTheme="majorBidi" w:cstheme="majorBidi"/>
          <w:i/>
        </w:rPr>
        <w:t>Bākhtar-e Emruz</w:t>
      </w:r>
      <w:r w:rsidRPr="00632B0C">
        <w:rPr>
          <w:rFonts w:asciiTheme="majorBidi" w:hAnsiTheme="majorBidi" w:cstheme="majorBidi"/>
        </w:rPr>
        <w:t xml:space="preserve">, </w:t>
      </w:r>
      <w:r>
        <w:rPr>
          <w:rFonts w:asciiTheme="majorBidi" w:hAnsiTheme="majorBidi" w:cstheme="majorBidi"/>
        </w:rPr>
        <w:t>Hosayn</w:t>
      </w:r>
      <w:r w:rsidRPr="00632B0C">
        <w:rPr>
          <w:rFonts w:asciiTheme="majorBidi" w:hAnsiTheme="majorBidi" w:cstheme="majorBidi"/>
        </w:rPr>
        <w:t xml:space="preserve"> Fātemi, the chief of the army staff Taqi Riyāhi and the Iran Party leader Ahmad Zirakzādeh, were also held in custody, thereby signalling the failure of the initial effort to unseat the prime minister.</w:t>
      </w:r>
    </w:p>
    <w:p w14:paraId="69D38586" w14:textId="2D57D48F" w:rsidR="00BA5E99" w:rsidRPr="00632B0C" w:rsidRDefault="00BA5E99" w:rsidP="00B13ED1">
      <w:pPr>
        <w:rPr>
          <w:rFonts w:asciiTheme="majorBidi" w:hAnsiTheme="majorBidi" w:cstheme="majorBidi"/>
        </w:rPr>
      </w:pPr>
      <w:r w:rsidRPr="00632B0C">
        <w:rPr>
          <w:rFonts w:asciiTheme="majorBidi" w:hAnsiTheme="majorBidi" w:cstheme="majorBidi"/>
        </w:rPr>
        <w:t xml:space="preserve"> The legality of </w:t>
      </w:r>
      <w:r>
        <w:rPr>
          <w:rFonts w:asciiTheme="majorBidi" w:hAnsiTheme="majorBidi" w:cstheme="majorBidi"/>
        </w:rPr>
        <w:t>Mosaddeq</w:t>
      </w:r>
      <w:r w:rsidRPr="00632B0C">
        <w:rPr>
          <w:rFonts w:asciiTheme="majorBidi" w:hAnsiTheme="majorBidi" w:cstheme="majorBidi"/>
        </w:rPr>
        <w:t xml:space="preserve">’s refusal to heed to the </w:t>
      </w:r>
      <w:r w:rsidRPr="00632B0C">
        <w:rPr>
          <w:rFonts w:asciiTheme="majorBidi" w:hAnsiTheme="majorBidi" w:cstheme="majorBidi"/>
          <w:i/>
        </w:rPr>
        <w:t xml:space="preserve">farmān </w:t>
      </w:r>
      <w:r w:rsidRPr="00632B0C">
        <w:rPr>
          <w:rFonts w:asciiTheme="majorBidi" w:hAnsiTheme="majorBidi" w:cstheme="majorBidi"/>
        </w:rPr>
        <w:t xml:space="preserve">has been subject to considerable scrutiny. While several commentators and scholars sympathetic to the Shāh’s actions have noted that he was legally entitled to replace prime ministers during the </w:t>
      </w:r>
      <w:r w:rsidRPr="00632B0C">
        <w:rPr>
          <w:rFonts w:asciiTheme="majorBidi" w:hAnsiTheme="majorBidi" w:cstheme="majorBidi"/>
          <w:i/>
        </w:rPr>
        <w:t>fetrat</w:t>
      </w:r>
      <w:r w:rsidRPr="00632B0C">
        <w:rPr>
          <w:rFonts w:asciiTheme="majorBidi" w:hAnsiTheme="majorBidi" w:cstheme="majorBidi"/>
        </w:rPr>
        <w:t xml:space="preserve"> (parliamentary recess)</w:t>
      </w:r>
      <w:r w:rsidRPr="00632B0C">
        <w:rPr>
          <w:rFonts w:asciiTheme="majorBidi" w:hAnsiTheme="majorBidi" w:cstheme="majorBidi"/>
          <w:i/>
          <w:iCs/>
        </w:rPr>
        <w:t xml:space="preserve"> </w:t>
      </w:r>
      <w:r w:rsidRPr="00632B0C">
        <w:rPr>
          <w:rFonts w:asciiTheme="majorBidi" w:hAnsiTheme="majorBidi" w:cstheme="majorBidi"/>
        </w:rPr>
        <w:t xml:space="preserve">period, which they considered to have been started after the collective resignation of the </w:t>
      </w:r>
      <w:r>
        <w:rPr>
          <w:rFonts w:asciiTheme="majorBidi" w:hAnsiTheme="majorBidi" w:cstheme="majorBidi"/>
        </w:rPr>
        <w:t>Nahzat</w:t>
      </w:r>
      <w:r w:rsidRPr="00632B0C">
        <w:rPr>
          <w:rFonts w:asciiTheme="majorBidi" w:hAnsiTheme="majorBidi" w:cstheme="majorBidi"/>
        </w:rPr>
        <w:t>-e Melli deputies a month earlier, the decree had been delivered prior to either the Shāh or the prime minister formally declaring the end of the Seventeenth legislature.</w:t>
      </w:r>
      <w:r w:rsidRPr="00632B0C">
        <w:rPr>
          <w:rStyle w:val="NoteReference"/>
          <w:rFonts w:asciiTheme="majorBidi" w:hAnsiTheme="majorBidi" w:cstheme="majorBidi"/>
        </w:rPr>
        <w:endnoteReference w:id="23"/>
      </w:r>
      <w:r w:rsidRPr="00632B0C">
        <w:rPr>
          <w:rFonts w:asciiTheme="majorBidi" w:hAnsiTheme="majorBidi" w:cstheme="majorBidi"/>
        </w:rPr>
        <w:t xml:space="preserve"> During his </w:t>
      </w:r>
      <w:r w:rsidRPr="00632B0C">
        <w:rPr>
          <w:rFonts w:asciiTheme="majorBidi" w:hAnsiTheme="majorBidi" w:cstheme="majorBidi"/>
        </w:rPr>
        <w:lastRenderedPageBreak/>
        <w:t xml:space="preserve">military trial in the autumn of 1953, </w:t>
      </w:r>
      <w:r>
        <w:rPr>
          <w:rFonts w:asciiTheme="majorBidi" w:hAnsiTheme="majorBidi" w:cstheme="majorBidi"/>
        </w:rPr>
        <w:t>Mosaddeq</w:t>
      </w:r>
      <w:r w:rsidRPr="00632B0C">
        <w:rPr>
          <w:rFonts w:asciiTheme="majorBidi" w:hAnsiTheme="majorBidi" w:cstheme="majorBidi"/>
        </w:rPr>
        <w:t xml:space="preserve"> explained that he had refused to heed to the contents of the missive carried by Nasiri because of doubts on the authenticity of the same, which stemmed from handwriting irregularities and the fact that the date presented in the document was 22 Mordād, or 13 August.</w:t>
      </w:r>
      <w:r w:rsidRPr="00632B0C">
        <w:rPr>
          <w:rStyle w:val="NoteReference"/>
          <w:rFonts w:asciiTheme="majorBidi" w:hAnsiTheme="majorBidi" w:cstheme="majorBidi"/>
        </w:rPr>
        <w:endnoteReference w:id="24"/>
      </w:r>
      <w:r w:rsidRPr="00632B0C">
        <w:rPr>
          <w:rFonts w:asciiTheme="majorBidi" w:hAnsiTheme="majorBidi" w:cstheme="majorBidi"/>
        </w:rPr>
        <w:t xml:space="preserve">  Despite his deteriorating relationship with the Shāh in the aftermath of the 9 Esfand incident, </w:t>
      </w:r>
      <w:r>
        <w:rPr>
          <w:rFonts w:asciiTheme="majorBidi" w:hAnsiTheme="majorBidi" w:cstheme="majorBidi"/>
        </w:rPr>
        <w:t>Mosaddeq</w:t>
      </w:r>
      <w:r w:rsidRPr="00632B0C">
        <w:rPr>
          <w:rFonts w:asciiTheme="majorBidi" w:hAnsiTheme="majorBidi" w:cstheme="majorBidi"/>
        </w:rPr>
        <w:t xml:space="preserve">’s first interpretation of the </w:t>
      </w:r>
      <w:r w:rsidRPr="00632B0C">
        <w:rPr>
          <w:rFonts w:asciiTheme="majorBidi" w:hAnsiTheme="majorBidi" w:cstheme="majorBidi"/>
          <w:i/>
        </w:rPr>
        <w:t xml:space="preserve">farmān </w:t>
      </w:r>
      <w:r w:rsidRPr="00632B0C">
        <w:rPr>
          <w:rFonts w:asciiTheme="majorBidi" w:hAnsiTheme="majorBidi" w:cstheme="majorBidi"/>
        </w:rPr>
        <w:t xml:space="preserve">appears to have ultimately been that of a forgery designed to propitiate a military takeover against both himself and Mohammad Rezā Pahlavi. </w:t>
      </w:r>
    </w:p>
    <w:p w14:paraId="72B65BB0" w14:textId="0AD27F44" w:rsidR="00BA5E99" w:rsidRPr="00632B0C" w:rsidRDefault="00BA5E99" w:rsidP="00B13ED1">
      <w:pPr>
        <w:rPr>
          <w:rFonts w:asciiTheme="majorBidi" w:hAnsiTheme="majorBidi" w:cstheme="majorBidi"/>
        </w:rPr>
      </w:pPr>
      <w:r w:rsidRPr="00632B0C">
        <w:rPr>
          <w:rFonts w:asciiTheme="majorBidi" w:hAnsiTheme="majorBidi" w:cstheme="majorBidi"/>
        </w:rPr>
        <w:t xml:space="preserve"> At 7am on 16 August, Tehran Radio broadcast a message in which details of Nasiri’s initiative were provided but no mention was made of the Shāh’s possible involvement in his attempts or the </w:t>
      </w:r>
      <w:r w:rsidRPr="00632B0C">
        <w:rPr>
          <w:rFonts w:asciiTheme="majorBidi" w:hAnsiTheme="majorBidi" w:cstheme="majorBidi"/>
          <w:i/>
        </w:rPr>
        <w:t>farmān</w:t>
      </w:r>
      <w:r w:rsidRPr="00632B0C">
        <w:rPr>
          <w:rFonts w:asciiTheme="majorBidi" w:hAnsiTheme="majorBidi" w:cstheme="majorBidi"/>
        </w:rPr>
        <w:t>.</w:t>
      </w:r>
      <w:r w:rsidRPr="00632B0C">
        <w:rPr>
          <w:rStyle w:val="NoteReference"/>
          <w:rFonts w:asciiTheme="majorBidi" w:hAnsiTheme="majorBidi" w:cstheme="majorBidi"/>
        </w:rPr>
        <w:endnoteReference w:id="25"/>
      </w:r>
      <w:r w:rsidRPr="00632B0C">
        <w:rPr>
          <w:rFonts w:asciiTheme="majorBidi" w:hAnsiTheme="majorBidi" w:cstheme="majorBidi"/>
        </w:rPr>
        <w:t xml:space="preserve"> At noon, Fātemi, who also served as the government spokesman, attended a press conference in which, when asked to comment on whether the government held the Shāh responsible for the attempted overthrow, claimed to be “unaware” of the government’s position but had made his own clear through that day’s leading article on </w:t>
      </w:r>
      <w:r w:rsidRPr="00632B0C">
        <w:rPr>
          <w:rFonts w:asciiTheme="majorBidi" w:hAnsiTheme="majorBidi" w:cstheme="majorBidi"/>
          <w:i/>
        </w:rPr>
        <w:t>Bākhtar-e Emruz.</w:t>
      </w:r>
      <w:r w:rsidRPr="00632B0C">
        <w:rPr>
          <w:rFonts w:asciiTheme="majorBidi" w:hAnsiTheme="majorBidi" w:cstheme="majorBidi"/>
          <w:i/>
          <w:iCs/>
        </w:rPr>
        <w:t xml:space="preserve"> </w:t>
      </w:r>
      <w:r w:rsidRPr="00632B0C">
        <w:rPr>
          <w:rFonts w:asciiTheme="majorBidi" w:hAnsiTheme="majorBidi" w:cstheme="majorBidi"/>
          <w:iCs/>
        </w:rPr>
        <w:t xml:space="preserve">Fātemi’s three famous editorials, published in this and the final two issues of the newspaper, accuse the Shāh and the royal court of having been in league with the British, plotting constantly against </w:t>
      </w:r>
      <w:r>
        <w:rPr>
          <w:rFonts w:asciiTheme="majorBidi" w:hAnsiTheme="majorBidi" w:cstheme="majorBidi"/>
          <w:iCs/>
        </w:rPr>
        <w:t>Mosaddeq</w:t>
      </w:r>
      <w:r w:rsidRPr="00632B0C">
        <w:rPr>
          <w:rFonts w:asciiTheme="majorBidi" w:hAnsiTheme="majorBidi" w:cstheme="majorBidi"/>
          <w:iCs/>
        </w:rPr>
        <w:t xml:space="preserve">, and having “depleted the wealth of the nation”, but fall short of openly advocating the termination of the monarchical state system, a sign that Fātemi was caught between his strong animosity towards Mohammad Rezā Pahlavi and </w:t>
      </w:r>
      <w:r>
        <w:rPr>
          <w:rFonts w:asciiTheme="majorBidi" w:hAnsiTheme="majorBidi" w:cstheme="majorBidi"/>
          <w:iCs/>
        </w:rPr>
        <w:t>Mosaddeq</w:t>
      </w:r>
      <w:r w:rsidRPr="00632B0C">
        <w:rPr>
          <w:rFonts w:asciiTheme="majorBidi" w:hAnsiTheme="majorBidi" w:cstheme="majorBidi"/>
          <w:iCs/>
        </w:rPr>
        <w:t xml:space="preserve">’s reluctance to sever all ties with the institutional </w:t>
      </w:r>
      <w:r w:rsidRPr="00632B0C">
        <w:rPr>
          <w:rFonts w:asciiTheme="majorBidi" w:hAnsiTheme="majorBidi" w:cstheme="majorBidi"/>
          <w:i/>
          <w:iCs/>
        </w:rPr>
        <w:t>status quo.</w:t>
      </w:r>
    </w:p>
    <w:p w14:paraId="58E8725C" w14:textId="2B737C00" w:rsidR="00BA5E99" w:rsidRPr="00632B0C" w:rsidRDefault="00BA5E99" w:rsidP="00B13ED1">
      <w:pPr>
        <w:rPr>
          <w:rFonts w:asciiTheme="majorBidi" w:hAnsiTheme="majorBidi" w:cstheme="majorBidi"/>
        </w:rPr>
      </w:pPr>
      <w:r w:rsidRPr="00632B0C">
        <w:rPr>
          <w:rFonts w:asciiTheme="majorBidi" w:hAnsiTheme="majorBidi" w:cstheme="majorBidi"/>
        </w:rPr>
        <w:t xml:space="preserve"> While the government formally refrained from engaging in the attribution of responsibility to the Shāh, </w:t>
      </w:r>
      <w:r>
        <w:rPr>
          <w:rFonts w:asciiTheme="majorBidi" w:hAnsiTheme="majorBidi" w:cstheme="majorBidi"/>
        </w:rPr>
        <w:t>Mosaddeq</w:t>
      </w:r>
      <w:r w:rsidRPr="00632B0C">
        <w:rPr>
          <w:rFonts w:asciiTheme="majorBidi" w:hAnsiTheme="majorBidi" w:cstheme="majorBidi"/>
        </w:rPr>
        <w:t xml:space="preserve"> proceeded with emitting a brief decree - the sole one bearing his personal seal after 16 August - dissolving the </w:t>
      </w:r>
      <w:r>
        <w:rPr>
          <w:rFonts w:asciiTheme="majorBidi" w:hAnsiTheme="majorBidi" w:cstheme="majorBidi"/>
        </w:rPr>
        <w:t>Majles</w:t>
      </w:r>
      <w:r w:rsidRPr="00632B0C">
        <w:rPr>
          <w:rFonts w:asciiTheme="majorBidi" w:hAnsiTheme="majorBidi" w:cstheme="majorBidi"/>
        </w:rPr>
        <w:t xml:space="preserve">, which was printed in the evening newspapers of the same day. The prime minister attributed such decision to the “will of the people, as manifested through the popular vote of the referendum”. </w:t>
      </w:r>
    </w:p>
    <w:p w14:paraId="68782456" w14:textId="77777777" w:rsidR="00BA5E99" w:rsidRPr="00632B0C" w:rsidRDefault="00BA5E99" w:rsidP="00B13ED1">
      <w:pPr>
        <w:rPr>
          <w:rFonts w:asciiTheme="majorBidi" w:hAnsiTheme="majorBidi" w:cstheme="majorBidi"/>
        </w:rPr>
      </w:pPr>
    </w:p>
    <w:p w14:paraId="2F952F48" w14:textId="2F7601E2" w:rsidR="00BA5E99" w:rsidRPr="00632B0C" w:rsidRDefault="00BA5E99" w:rsidP="00B13ED1">
      <w:pPr>
        <w:rPr>
          <w:rFonts w:asciiTheme="majorBidi" w:hAnsiTheme="majorBidi" w:cstheme="majorBidi"/>
        </w:rPr>
      </w:pPr>
      <w:r w:rsidRPr="00632B0C">
        <w:rPr>
          <w:rFonts w:asciiTheme="majorBidi" w:hAnsiTheme="majorBidi" w:cstheme="majorBidi"/>
          <w:i/>
        </w:rPr>
        <w:t xml:space="preserve">The reaction to the overthrow attempt of </w:t>
      </w:r>
      <w:r w:rsidRPr="00632B0C">
        <w:rPr>
          <w:rFonts w:asciiTheme="majorBidi" w:hAnsiTheme="majorBidi" w:cstheme="majorBidi"/>
          <w:i/>
          <w:iCs/>
        </w:rPr>
        <w:t xml:space="preserve">16 </w:t>
      </w:r>
      <w:r w:rsidRPr="00632B0C">
        <w:rPr>
          <w:rFonts w:asciiTheme="majorBidi" w:hAnsiTheme="majorBidi" w:cstheme="majorBidi"/>
          <w:i/>
        </w:rPr>
        <w:t xml:space="preserve">August. </w:t>
      </w:r>
      <w:r w:rsidRPr="00632B0C">
        <w:rPr>
          <w:rFonts w:asciiTheme="majorBidi" w:hAnsiTheme="majorBidi" w:cstheme="majorBidi"/>
        </w:rPr>
        <w:t>While the government figures were gradually reacting to Nasiri’s coup attempt, the arc of pro-</w:t>
      </w:r>
      <w:r>
        <w:rPr>
          <w:rFonts w:asciiTheme="majorBidi" w:hAnsiTheme="majorBidi" w:cstheme="majorBidi"/>
        </w:rPr>
        <w:t>Mosaddeq</w:t>
      </w:r>
      <w:r w:rsidRPr="00632B0C">
        <w:rPr>
          <w:rFonts w:asciiTheme="majorBidi" w:hAnsiTheme="majorBidi" w:cstheme="majorBidi"/>
        </w:rPr>
        <w:t xml:space="preserve"> parties and movements were organising at a faster pace at street level, where they could rely upon the experience gained in the constant stream series of protests and rallies since the 30 Tir uprising. After an initial small demonstration in front of the prime minister’s residence on the morning of 16 August, the four main allied movements, the Iran Party, the Hezb-e Mardom-e Iran, the </w:t>
      </w:r>
      <w:r>
        <w:rPr>
          <w:rFonts w:asciiTheme="majorBidi" w:hAnsiTheme="majorBidi" w:cstheme="majorBidi"/>
        </w:rPr>
        <w:t>Pā</w:t>
      </w:r>
      <w:r w:rsidRPr="00632B0C">
        <w:rPr>
          <w:rFonts w:asciiTheme="majorBidi" w:hAnsiTheme="majorBidi" w:cstheme="majorBidi"/>
        </w:rPr>
        <w:t>n-Ir</w:t>
      </w:r>
      <w:r>
        <w:rPr>
          <w:rFonts w:asciiTheme="majorBidi" w:hAnsiTheme="majorBidi" w:cstheme="majorBidi"/>
        </w:rPr>
        <w:t>ā</w:t>
      </w:r>
      <w:r w:rsidRPr="00632B0C">
        <w:rPr>
          <w:rFonts w:asciiTheme="majorBidi" w:hAnsiTheme="majorBidi" w:cstheme="majorBidi"/>
        </w:rPr>
        <w:t>nist</w:t>
      </w:r>
      <w:r>
        <w:rPr>
          <w:rFonts w:asciiTheme="majorBidi" w:hAnsiTheme="majorBidi" w:cstheme="majorBidi"/>
        </w:rPr>
        <w:t>,</w:t>
      </w:r>
      <w:r w:rsidRPr="00632B0C">
        <w:rPr>
          <w:rFonts w:asciiTheme="majorBidi" w:hAnsiTheme="majorBidi" w:cstheme="majorBidi"/>
        </w:rPr>
        <w:t xml:space="preserve"> Hezb-e Mellat-e Ir</w:t>
      </w:r>
      <w:r>
        <w:rPr>
          <w:rFonts w:asciiTheme="majorBidi" w:hAnsiTheme="majorBidi" w:cstheme="majorBidi"/>
        </w:rPr>
        <w:t>ā</w:t>
      </w:r>
      <w:r w:rsidRPr="00632B0C">
        <w:rPr>
          <w:rFonts w:asciiTheme="majorBidi" w:hAnsiTheme="majorBidi" w:cstheme="majorBidi"/>
        </w:rPr>
        <w:t>n and the Third Force swiftly agreed to congregate in front of the parliamentary buildings at Bahārestān Square at 5pm. This meeting was to be the only organised gathering held by the pro-government forces prior to the second coup of 19 August. In front of what the press unanimously described as a completely full square and with large crowds overflowing into the nearby avenues and streets, the prominent former MPs B</w:t>
      </w:r>
      <w:r>
        <w:rPr>
          <w:rFonts w:asciiTheme="majorBidi" w:hAnsiTheme="majorBidi" w:cstheme="majorBidi"/>
        </w:rPr>
        <w:t>ā</w:t>
      </w:r>
      <w:r w:rsidRPr="00632B0C">
        <w:rPr>
          <w:rFonts w:asciiTheme="majorBidi" w:hAnsiTheme="majorBidi" w:cstheme="majorBidi"/>
        </w:rPr>
        <w:t xml:space="preserve">qer </w:t>
      </w:r>
      <w:r>
        <w:rPr>
          <w:rFonts w:asciiTheme="majorBidi" w:hAnsiTheme="majorBidi" w:cstheme="majorBidi"/>
        </w:rPr>
        <w:t>Jalāli M</w:t>
      </w:r>
      <w:r w:rsidRPr="00632B0C">
        <w:rPr>
          <w:rFonts w:asciiTheme="majorBidi" w:hAnsiTheme="majorBidi" w:cstheme="majorBidi"/>
        </w:rPr>
        <w:t>usavi, Ahmad Razavi, Ahmad Zirakzādeh, ʿAli Shāyegān and the Foreign minister Fātemi all delivered fiery speeches attacking the royal court and decrying the coup. The crowd frequently interjected with slogans such as “Death to the Treacherous Shāh!”, “We don’t want the Shāh!”, “The Coup plotters must be tried and executed!”.</w:t>
      </w:r>
      <w:r w:rsidRPr="00632B0C">
        <w:rPr>
          <w:rStyle w:val="NoteReference"/>
          <w:rFonts w:asciiTheme="majorBidi" w:hAnsiTheme="majorBidi" w:cstheme="majorBidi"/>
        </w:rPr>
        <w:endnoteReference w:id="26"/>
      </w:r>
      <w:r w:rsidRPr="00632B0C">
        <w:rPr>
          <w:rFonts w:asciiTheme="majorBidi" w:hAnsiTheme="majorBidi" w:cstheme="majorBidi"/>
        </w:rPr>
        <w:t xml:space="preserve"> Despite the agitation, none of the speakers proceeded to explicitly announce the end of the monarchy. Both Shāyegān and Fātemi stated that the government should now proceed to the creation of a </w:t>
      </w:r>
      <w:r w:rsidRPr="00632B0C">
        <w:rPr>
          <w:rFonts w:asciiTheme="majorBidi" w:hAnsiTheme="majorBidi" w:cstheme="majorBidi"/>
          <w:i/>
        </w:rPr>
        <w:t>sh</w:t>
      </w:r>
      <w:r>
        <w:rPr>
          <w:rFonts w:asciiTheme="majorBidi" w:hAnsiTheme="majorBidi" w:cstheme="majorBidi"/>
          <w:i/>
        </w:rPr>
        <w:t>ow</w:t>
      </w:r>
      <w:r w:rsidRPr="00632B0C">
        <w:rPr>
          <w:rFonts w:asciiTheme="majorBidi" w:hAnsiTheme="majorBidi" w:cstheme="majorBidi"/>
          <w:i/>
        </w:rPr>
        <w:t>rā-ye saltanat</w:t>
      </w:r>
      <w:r w:rsidRPr="00632B0C">
        <w:rPr>
          <w:rFonts w:asciiTheme="majorBidi" w:hAnsiTheme="majorBidi" w:cstheme="majorBidi"/>
        </w:rPr>
        <w:t xml:space="preserve">, or Regency Council, and stepped on the borderlines of constitutional provisions, which accorded such a right solely to the reigning monarch prior to a trip abroad, as eventually became the case in early 1979. </w:t>
      </w:r>
    </w:p>
    <w:p w14:paraId="6416ED2D" w14:textId="3D28F07D" w:rsidR="00BA5E99" w:rsidRPr="00632B0C" w:rsidRDefault="00BA5E99" w:rsidP="003E162A">
      <w:pPr>
        <w:rPr>
          <w:rFonts w:asciiTheme="majorBidi" w:hAnsiTheme="majorBidi" w:cstheme="majorBidi"/>
        </w:rPr>
      </w:pPr>
      <w:r w:rsidRPr="00632B0C">
        <w:rPr>
          <w:rFonts w:asciiTheme="majorBidi" w:hAnsiTheme="majorBidi" w:cstheme="majorBidi"/>
        </w:rPr>
        <w:t xml:space="preserve"> The concluding statement of the meeting called upon </w:t>
      </w:r>
      <w:r>
        <w:rPr>
          <w:rFonts w:asciiTheme="majorBidi" w:hAnsiTheme="majorBidi" w:cstheme="majorBidi"/>
        </w:rPr>
        <w:t>Mosaddeq</w:t>
      </w:r>
      <w:r w:rsidRPr="00632B0C">
        <w:rPr>
          <w:rFonts w:asciiTheme="majorBidi" w:hAnsiTheme="majorBidi" w:cstheme="majorBidi"/>
        </w:rPr>
        <w:t xml:space="preserve"> to “legally pursue” the coup plotters and the fleeing Shāh and to set up a temporary Regency Council in order to determine the future of the state system. The Tudeh sympathisers, which had gathered under the banners of their main front organisation, the</w:t>
      </w:r>
      <w:r>
        <w:rPr>
          <w:rFonts w:asciiTheme="majorBidi" w:hAnsiTheme="majorBidi" w:cstheme="majorBidi"/>
        </w:rPr>
        <w:t xml:space="preserve"> </w:t>
      </w:r>
      <w:r w:rsidRPr="006C318C">
        <w:rPr>
          <w:rFonts w:asciiTheme="majorBidi" w:hAnsiTheme="majorBidi" w:cstheme="majorBidi"/>
        </w:rPr>
        <w:t>Jamʿiyat</w:t>
      </w:r>
      <w:r w:rsidRPr="00632B0C">
        <w:rPr>
          <w:rFonts w:asciiTheme="majorBidi" w:hAnsiTheme="majorBidi" w:cstheme="majorBidi"/>
        </w:rPr>
        <w:t>-e Melli</w:t>
      </w:r>
      <w:r>
        <w:rPr>
          <w:rFonts w:asciiTheme="majorBidi" w:hAnsiTheme="majorBidi" w:cstheme="majorBidi"/>
        </w:rPr>
        <w:t>-ye</w:t>
      </w:r>
      <w:r w:rsidRPr="00632B0C">
        <w:rPr>
          <w:rFonts w:asciiTheme="majorBidi" w:hAnsiTheme="majorBidi" w:cstheme="majorBidi"/>
        </w:rPr>
        <w:t xml:space="preserve"> Mobārezeh bā E</w:t>
      </w:r>
      <w:r w:rsidRPr="006C318C">
        <w:rPr>
          <w:rFonts w:asciiTheme="majorBidi" w:hAnsiTheme="majorBidi" w:cstheme="majorBidi"/>
        </w:rPr>
        <w:t>ste</w:t>
      </w:r>
      <w:r w:rsidRPr="006C318C">
        <w:rPr>
          <w:rFonts w:asciiTheme="majorBidi" w:hAnsiTheme="majorBidi" w:cstheme="majorBidi"/>
          <w:b/>
          <w:bCs/>
          <w:i/>
        </w:rPr>
        <w:t>ʿ</w:t>
      </w:r>
      <w:r w:rsidRPr="006C318C">
        <w:rPr>
          <w:rFonts w:asciiTheme="majorBidi" w:hAnsiTheme="majorBidi" w:cstheme="majorBidi"/>
        </w:rPr>
        <w:t>m</w:t>
      </w:r>
      <w:r w:rsidRPr="00632B0C">
        <w:rPr>
          <w:rFonts w:asciiTheme="majorBidi" w:hAnsiTheme="majorBidi" w:cstheme="majorBidi"/>
        </w:rPr>
        <w:t>ār</w:t>
      </w:r>
      <w:r>
        <w:rPr>
          <w:rFonts w:asciiTheme="majorBidi" w:hAnsiTheme="majorBidi" w:cstheme="majorBidi"/>
        </w:rPr>
        <w:t xml:space="preserve"> (</w:t>
      </w:r>
      <w:r w:rsidRPr="00632B0C">
        <w:rPr>
          <w:rFonts w:asciiTheme="majorBidi" w:hAnsiTheme="majorBidi" w:cstheme="majorBidi"/>
        </w:rPr>
        <w:t xml:space="preserve">National Society </w:t>
      </w:r>
      <w:r>
        <w:rPr>
          <w:rFonts w:asciiTheme="majorBidi" w:hAnsiTheme="majorBidi" w:cstheme="majorBidi"/>
        </w:rPr>
        <w:t>A</w:t>
      </w:r>
      <w:r w:rsidRPr="00632B0C">
        <w:rPr>
          <w:rFonts w:asciiTheme="majorBidi" w:hAnsiTheme="majorBidi" w:cstheme="majorBidi"/>
        </w:rPr>
        <w:t>gainst Colonialism</w:t>
      </w:r>
      <w:r>
        <w:rPr>
          <w:rFonts w:asciiTheme="majorBidi" w:hAnsiTheme="majorBidi" w:cstheme="majorBidi"/>
        </w:rPr>
        <w:t xml:space="preserve">, </w:t>
      </w:r>
      <w:r w:rsidRPr="00632B0C">
        <w:rPr>
          <w:rFonts w:asciiTheme="majorBidi" w:hAnsiTheme="majorBidi" w:cstheme="majorBidi"/>
        </w:rPr>
        <w:t xml:space="preserve">henceforth known as National Society), congregated instead in the nearby Sepah Square, after walking from the congregation point of </w:t>
      </w:r>
      <w:r>
        <w:rPr>
          <w:rFonts w:asciiTheme="majorBidi" w:hAnsiTheme="majorBidi" w:cstheme="majorBidi"/>
        </w:rPr>
        <w:t>K</w:t>
      </w:r>
      <w:r w:rsidRPr="00632B0C">
        <w:rPr>
          <w:rFonts w:asciiTheme="majorBidi" w:hAnsiTheme="majorBidi" w:cstheme="majorBidi"/>
        </w:rPr>
        <w:t xml:space="preserve">āfe Shahrdāri </w:t>
      </w:r>
      <w:r w:rsidRPr="00632B0C">
        <w:rPr>
          <w:rFonts w:asciiTheme="majorBidi" w:hAnsiTheme="majorBidi" w:cstheme="majorBidi"/>
        </w:rPr>
        <w:lastRenderedPageBreak/>
        <w:t xml:space="preserve">(presently </w:t>
      </w:r>
      <w:r>
        <w:rPr>
          <w:rFonts w:asciiTheme="majorBidi" w:hAnsiTheme="majorBidi" w:cstheme="majorBidi"/>
        </w:rPr>
        <w:t>Tehran City Theatre</w:t>
      </w:r>
      <w:r w:rsidRPr="00632B0C">
        <w:rPr>
          <w:rFonts w:asciiTheme="majorBidi" w:hAnsiTheme="majorBidi" w:cstheme="majorBidi"/>
        </w:rPr>
        <w:t>) and bringing about a three-mile long rally which featured the leadership of the Society at its helm. Mobile loudspeakers hastily set up on taxis carried the main slogans of the protest, including possibly for the first time “Barchideh Bād Saltanat”</w:t>
      </w:r>
      <w:r>
        <w:rPr>
          <w:rFonts w:asciiTheme="majorBidi" w:hAnsiTheme="majorBidi" w:cstheme="majorBidi"/>
        </w:rPr>
        <w:t xml:space="preserve"> (lit. the Monarchy must be </w:t>
      </w:r>
      <w:r w:rsidR="003E162A">
        <w:rPr>
          <w:rFonts w:asciiTheme="majorBidi" w:hAnsiTheme="majorBidi" w:cstheme="majorBidi"/>
        </w:rPr>
        <w:t>remove</w:t>
      </w:r>
      <w:r>
        <w:rPr>
          <w:rFonts w:asciiTheme="majorBidi" w:hAnsiTheme="majorBidi" w:cstheme="majorBidi"/>
        </w:rPr>
        <w:t>d)</w:t>
      </w:r>
      <w:r w:rsidRPr="00632B0C">
        <w:rPr>
          <w:rFonts w:asciiTheme="majorBidi" w:hAnsiTheme="majorBidi" w:cstheme="majorBidi"/>
        </w:rPr>
        <w:t>.</w:t>
      </w:r>
      <w:r w:rsidRPr="00632B0C">
        <w:rPr>
          <w:rStyle w:val="NoteReference"/>
          <w:rFonts w:asciiTheme="majorBidi" w:hAnsiTheme="majorBidi" w:cstheme="majorBidi"/>
        </w:rPr>
        <w:endnoteReference w:id="27"/>
      </w:r>
      <w:r w:rsidRPr="00632B0C">
        <w:rPr>
          <w:rFonts w:asciiTheme="majorBidi" w:hAnsiTheme="majorBidi" w:cstheme="majorBidi"/>
        </w:rPr>
        <w:t xml:space="preserve"> The concluding resolution of the Tudeh gathering called for the immediate trial and execution of the coup plotters, the lack of any mercy for the Shāh, who was labelled as the “chief organiser” of the coup, and the immediate convening of the </w:t>
      </w:r>
      <w:r>
        <w:rPr>
          <w:rFonts w:asciiTheme="majorBidi" w:hAnsiTheme="majorBidi" w:cstheme="majorBidi"/>
        </w:rPr>
        <w:t>Majles</w:t>
      </w:r>
      <w:r w:rsidRPr="00632B0C">
        <w:rPr>
          <w:rFonts w:asciiTheme="majorBidi" w:hAnsiTheme="majorBidi" w:cstheme="majorBidi"/>
        </w:rPr>
        <w:t xml:space="preserve">-e Moʿassesān, which as seen above had been requested by the party prior to the referendum, and the dismantlement of the Pahlavi royal court, now considered the “centre of the conspiracy”. </w:t>
      </w:r>
    </w:p>
    <w:p w14:paraId="14E8D665" w14:textId="77777777" w:rsidR="00BA5E99" w:rsidRPr="00632B0C" w:rsidRDefault="00BA5E99" w:rsidP="00B13ED1">
      <w:pPr>
        <w:rPr>
          <w:rFonts w:asciiTheme="majorBidi" w:hAnsiTheme="majorBidi" w:cstheme="majorBidi"/>
        </w:rPr>
      </w:pPr>
    </w:p>
    <w:p w14:paraId="34808536" w14:textId="0DD47268" w:rsidR="00BA5E99" w:rsidRPr="00632B0C" w:rsidRDefault="00BA5E99" w:rsidP="00B13ED1">
      <w:pPr>
        <w:rPr>
          <w:rFonts w:asciiTheme="majorBidi" w:hAnsiTheme="majorBidi" w:cstheme="majorBidi"/>
        </w:rPr>
      </w:pPr>
      <w:r w:rsidRPr="00632B0C">
        <w:rPr>
          <w:rFonts w:asciiTheme="majorBidi" w:hAnsiTheme="majorBidi" w:cstheme="majorBidi"/>
        </w:rPr>
        <w:t xml:space="preserve"> </w:t>
      </w:r>
      <w:r w:rsidRPr="00632B0C">
        <w:rPr>
          <w:rFonts w:asciiTheme="majorBidi" w:hAnsiTheme="majorBidi" w:cstheme="majorBidi"/>
          <w:i/>
          <w:iCs/>
        </w:rPr>
        <w:t>A mixed reaction.</w:t>
      </w:r>
      <w:r w:rsidRPr="00632B0C">
        <w:rPr>
          <w:rFonts w:asciiTheme="majorBidi" w:hAnsiTheme="majorBidi" w:cstheme="majorBidi"/>
        </w:rPr>
        <w:t xml:space="preserve"> By the evening of 16 August, the initial reaction of the pro-</w:t>
      </w:r>
      <w:r>
        <w:rPr>
          <w:rFonts w:asciiTheme="majorBidi" w:hAnsiTheme="majorBidi" w:cstheme="majorBidi"/>
        </w:rPr>
        <w:t>Mosaddeq</w:t>
      </w:r>
      <w:r w:rsidRPr="00632B0C">
        <w:rPr>
          <w:rFonts w:asciiTheme="majorBidi" w:hAnsiTheme="majorBidi" w:cstheme="majorBidi"/>
        </w:rPr>
        <w:t xml:space="preserve"> arc to the unfolding events was a varied one. The prime minister’s overall pragmatic stance refrained from directly implicating Mohammad Rezā Pahlavi in the attempt to remove him from power but also brought an end to the Seventeenth </w:t>
      </w:r>
      <w:r>
        <w:rPr>
          <w:rFonts w:asciiTheme="majorBidi" w:hAnsiTheme="majorBidi" w:cstheme="majorBidi"/>
        </w:rPr>
        <w:t>Majles</w:t>
      </w:r>
      <w:r w:rsidRPr="00632B0C">
        <w:rPr>
          <w:rFonts w:asciiTheme="majorBidi" w:hAnsiTheme="majorBidi" w:cstheme="majorBidi"/>
        </w:rPr>
        <w:t xml:space="preserve"> by his own initiative, a move which sidestepped the constitutional limitations of his post. </w:t>
      </w:r>
    </w:p>
    <w:p w14:paraId="5E95D3CD" w14:textId="00E46097" w:rsidR="00BA5E99" w:rsidRPr="00632B0C" w:rsidRDefault="00BA5E99" w:rsidP="00B13ED1">
      <w:pPr>
        <w:rPr>
          <w:rFonts w:asciiTheme="majorBidi" w:hAnsiTheme="majorBidi" w:cstheme="majorBidi"/>
        </w:rPr>
      </w:pPr>
      <w:r w:rsidRPr="00632B0C">
        <w:rPr>
          <w:rFonts w:asciiTheme="majorBidi" w:hAnsiTheme="majorBidi" w:cstheme="majorBidi"/>
        </w:rPr>
        <w:t xml:space="preserve"> Caught between between the need to cater for the growing crowd antagonism to the Shāh and a residual attachment to the tenets of the </w:t>
      </w:r>
      <w:r w:rsidRPr="00632B0C">
        <w:rPr>
          <w:rFonts w:asciiTheme="majorBidi" w:hAnsiTheme="majorBidi" w:cstheme="majorBidi"/>
          <w:i/>
        </w:rPr>
        <w:t xml:space="preserve">mashruteh </w:t>
      </w:r>
      <w:r w:rsidRPr="00632B0C">
        <w:rPr>
          <w:rFonts w:asciiTheme="majorBidi" w:hAnsiTheme="majorBidi" w:cstheme="majorBidi"/>
        </w:rPr>
        <w:t>state system, the National Front leaders and the organs of the aforementioned parties engaged in at times tortuous rhetoric. While reporting the Bahārestān resolution to press for the creation of the Regency Council, the organ of the Hezb-e Mellat Iran bar Bonyād-e Pān-Iranism, dedicated its main title to what was ostensibly the party line: “</w:t>
      </w:r>
      <w:r>
        <w:rPr>
          <w:rFonts w:asciiTheme="majorBidi" w:hAnsiTheme="majorBidi" w:cstheme="majorBidi"/>
        </w:rPr>
        <w:t>Mosaddeq</w:t>
      </w:r>
      <w:r w:rsidRPr="00632B0C">
        <w:rPr>
          <w:rFonts w:asciiTheme="majorBidi" w:hAnsiTheme="majorBidi" w:cstheme="majorBidi"/>
        </w:rPr>
        <w:t xml:space="preserve"> is the leader of our nation, which does not want either a royal court nor a Parliament”.</w:t>
      </w:r>
      <w:r w:rsidRPr="00632B0C">
        <w:rPr>
          <w:rStyle w:val="NoteReference"/>
          <w:rFonts w:asciiTheme="majorBidi" w:hAnsiTheme="majorBidi" w:cstheme="majorBidi"/>
        </w:rPr>
        <w:endnoteReference w:id="28"/>
      </w:r>
      <w:r w:rsidRPr="00632B0C">
        <w:rPr>
          <w:rFonts w:asciiTheme="majorBidi" w:hAnsiTheme="majorBidi" w:cstheme="majorBidi"/>
        </w:rPr>
        <w:t xml:space="preserve"> The Hezb-e Mardom-e Iran, which espoused a syncretic fusion between socialism and egalitarian Shiism, broke ranks, however, and claimed, in its special issue on 17 August, that the meetings of the previous afternoon had a clear aim, that of transforming Iran into a republic.</w:t>
      </w:r>
      <w:r w:rsidRPr="00632B0C">
        <w:rPr>
          <w:rStyle w:val="NoteReference"/>
          <w:rFonts w:asciiTheme="majorBidi" w:hAnsiTheme="majorBidi" w:cstheme="majorBidi"/>
        </w:rPr>
        <w:endnoteReference w:id="29"/>
      </w:r>
      <w:r w:rsidRPr="00632B0C">
        <w:rPr>
          <w:rFonts w:asciiTheme="majorBidi" w:hAnsiTheme="majorBidi" w:cstheme="majorBidi"/>
        </w:rPr>
        <w:t xml:space="preserve"> This stance, which is the first public approbatory use of the term </w:t>
      </w:r>
      <w:r w:rsidRPr="00632B0C">
        <w:rPr>
          <w:rFonts w:asciiTheme="majorBidi" w:hAnsiTheme="majorBidi" w:cstheme="majorBidi"/>
          <w:i/>
        </w:rPr>
        <w:t xml:space="preserve">jomhuri </w:t>
      </w:r>
      <w:r w:rsidRPr="00632B0C">
        <w:rPr>
          <w:rFonts w:asciiTheme="majorBidi" w:hAnsiTheme="majorBidi" w:cstheme="majorBidi"/>
        </w:rPr>
        <w:t>following the Shāh’s escape abroad, came as a confirmation of its previous explicit appreciation for republicanism, which had been made in an issue celebrating the formal establishment of the republican system in Egypt in the summer of 1953.</w:t>
      </w:r>
      <w:r w:rsidRPr="00632B0C">
        <w:rPr>
          <w:rStyle w:val="NoteReference"/>
          <w:rFonts w:asciiTheme="majorBidi" w:hAnsiTheme="majorBidi" w:cstheme="majorBidi"/>
        </w:rPr>
        <w:endnoteReference w:id="30"/>
      </w:r>
      <w:r w:rsidRPr="00632B0C">
        <w:rPr>
          <w:rFonts w:asciiTheme="majorBidi" w:hAnsiTheme="majorBidi" w:cstheme="majorBidi"/>
        </w:rPr>
        <w:t xml:space="preserve"> All of these views were, however, not endorsed by </w:t>
      </w:r>
      <w:r>
        <w:rPr>
          <w:rFonts w:asciiTheme="majorBidi" w:hAnsiTheme="majorBidi" w:cstheme="majorBidi"/>
        </w:rPr>
        <w:t>Mosaddeq</w:t>
      </w:r>
      <w:r w:rsidRPr="00632B0C">
        <w:rPr>
          <w:rFonts w:asciiTheme="majorBidi" w:hAnsiTheme="majorBidi" w:cstheme="majorBidi"/>
        </w:rPr>
        <w:t>, who had yet to pronounce himself on the future configuration of the state structure in the wake of the Shāh’s absence.</w:t>
      </w:r>
    </w:p>
    <w:p w14:paraId="34EB545D" w14:textId="77777777" w:rsidR="00BA5E99" w:rsidRPr="00632B0C" w:rsidRDefault="00BA5E99" w:rsidP="00B13ED1">
      <w:pPr>
        <w:rPr>
          <w:rFonts w:asciiTheme="majorBidi" w:hAnsiTheme="majorBidi" w:cstheme="majorBidi"/>
        </w:rPr>
      </w:pPr>
      <w:r w:rsidRPr="00632B0C">
        <w:rPr>
          <w:rFonts w:asciiTheme="majorBidi" w:hAnsiTheme="majorBidi" w:cstheme="majorBidi"/>
        </w:rPr>
        <w:t xml:space="preserve"> </w:t>
      </w:r>
    </w:p>
    <w:p w14:paraId="4310350C" w14:textId="25961B89" w:rsidR="00BA5E99" w:rsidRPr="00632B0C" w:rsidRDefault="00BA5E99" w:rsidP="00B13ED1">
      <w:pPr>
        <w:rPr>
          <w:rFonts w:asciiTheme="majorBidi" w:hAnsiTheme="majorBidi" w:cstheme="majorBidi"/>
        </w:rPr>
      </w:pPr>
      <w:r w:rsidRPr="00632B0C">
        <w:rPr>
          <w:rFonts w:asciiTheme="majorBidi" w:hAnsiTheme="majorBidi" w:cstheme="majorBidi"/>
        </w:rPr>
        <w:t xml:space="preserve"> </w:t>
      </w:r>
      <w:r w:rsidRPr="00632B0C">
        <w:rPr>
          <w:rFonts w:asciiTheme="majorBidi" w:hAnsiTheme="majorBidi" w:cstheme="majorBidi"/>
          <w:i/>
        </w:rPr>
        <w:t xml:space="preserve">The Assault on the Statues. </w:t>
      </w:r>
      <w:r w:rsidRPr="00632B0C">
        <w:rPr>
          <w:rFonts w:asciiTheme="majorBidi" w:hAnsiTheme="majorBidi" w:cstheme="majorBidi"/>
        </w:rPr>
        <w:t xml:space="preserve">Throughout 17 August, central Tehran was the theatre of a sustained effort for the removal of the most glaring public manifestation of Pahlavi rule, the imposing statues of Rezā Shāh and his son which stood in the main squares and thoroughfares where the crowds supportive of the government had gathered until the previous midnight. During his trial, </w:t>
      </w:r>
      <w:r>
        <w:rPr>
          <w:rFonts w:asciiTheme="majorBidi" w:hAnsiTheme="majorBidi" w:cstheme="majorBidi"/>
        </w:rPr>
        <w:t>Mosaddeq</w:t>
      </w:r>
      <w:r w:rsidRPr="00632B0C">
        <w:rPr>
          <w:rFonts w:asciiTheme="majorBidi" w:hAnsiTheme="majorBidi" w:cstheme="majorBidi"/>
        </w:rPr>
        <w:t xml:space="preserve"> stated that he had ordered, during that afternoon, for the statues of Rezā Shāh to be brought down, after being warned, on the morning of the same day, that “left-wing extremist parties” were intent on doing so.</w:t>
      </w:r>
      <w:r w:rsidRPr="00632B0C">
        <w:rPr>
          <w:rStyle w:val="NoteReference"/>
          <w:rFonts w:asciiTheme="majorBidi" w:hAnsiTheme="majorBidi" w:cstheme="majorBidi"/>
        </w:rPr>
        <w:endnoteReference w:id="31"/>
      </w:r>
    </w:p>
    <w:p w14:paraId="5FCFEF37" w14:textId="64BA3120" w:rsidR="00BA5E99" w:rsidRPr="00632B0C" w:rsidRDefault="00BA5E99" w:rsidP="00B13ED1">
      <w:pPr>
        <w:rPr>
          <w:rFonts w:asciiTheme="majorBidi" w:hAnsiTheme="majorBidi" w:cstheme="majorBidi"/>
        </w:rPr>
      </w:pPr>
      <w:r w:rsidRPr="00632B0C">
        <w:rPr>
          <w:rFonts w:asciiTheme="majorBidi" w:hAnsiTheme="majorBidi" w:cstheme="majorBidi"/>
        </w:rPr>
        <w:t xml:space="preserve"> Perhaps unbeknownst to the prime minister, the National Front parties had begun such operations from the early morning. The central press organ of the Iran Party explains that groups of youth members from all the aforementioned National Front parties and groups gathered at its headquarters during that morning to be assigned to groups which set out to haul the statues down in an orderly manner.</w:t>
      </w:r>
      <w:r w:rsidRPr="00632B0C">
        <w:rPr>
          <w:rStyle w:val="NoteReference"/>
          <w:rFonts w:asciiTheme="majorBidi" w:hAnsiTheme="majorBidi" w:cstheme="majorBidi"/>
        </w:rPr>
        <w:endnoteReference w:id="32"/>
      </w:r>
      <w:r w:rsidRPr="00632B0C">
        <w:rPr>
          <w:rFonts w:asciiTheme="majorBidi" w:hAnsiTheme="majorBidi" w:cstheme="majorBidi"/>
        </w:rPr>
        <w:t xml:space="preserve"> The Third Force sympathisers, who reached Bahārestān Square at 8am in order to start pulling the Rezā Shāh statues down, needed no less than four hours to bring down the imposing bronze monument of the founder of the Pahlavi dynasty in Sepah Square, the location of the separate Tudeh rally of the previous evening.</w:t>
      </w:r>
      <w:r w:rsidRPr="00632B0C">
        <w:rPr>
          <w:rStyle w:val="NoteReference"/>
          <w:rFonts w:asciiTheme="majorBidi" w:hAnsiTheme="majorBidi" w:cstheme="majorBidi"/>
        </w:rPr>
        <w:endnoteReference w:id="33"/>
      </w:r>
      <w:r w:rsidRPr="00632B0C">
        <w:rPr>
          <w:rFonts w:asciiTheme="majorBidi" w:hAnsiTheme="majorBidi" w:cstheme="majorBidi"/>
        </w:rPr>
        <w:t xml:space="preserve"> </w:t>
      </w:r>
    </w:p>
    <w:p w14:paraId="4718F35C" w14:textId="3C05D406" w:rsidR="00BA5E99" w:rsidRPr="00632B0C" w:rsidRDefault="00BA5E99" w:rsidP="00B13ED1">
      <w:pPr>
        <w:rPr>
          <w:rFonts w:asciiTheme="majorBidi" w:hAnsiTheme="majorBidi" w:cstheme="majorBidi"/>
        </w:rPr>
      </w:pPr>
      <w:r w:rsidRPr="00632B0C">
        <w:rPr>
          <w:rFonts w:asciiTheme="majorBidi" w:hAnsiTheme="majorBidi" w:cstheme="majorBidi"/>
        </w:rPr>
        <w:t xml:space="preserve">  Besides being a deeply symbolic gesture of rupture with the much disdained Rezā Shāh legacy, the removal of the statues also further confirmed the swiftly vanishing influence of the royal court over the fast-paced events which were occurring after the departure of the Shāh, whose flight to Baghdad was now well-documented by the Tehran press. After publishing one of the earliest press reproductions of the decree appointing Zāhedi, a pro-government afternoon </w:t>
      </w:r>
      <w:r w:rsidRPr="00632B0C">
        <w:rPr>
          <w:rFonts w:asciiTheme="majorBidi" w:hAnsiTheme="majorBidi" w:cstheme="majorBidi"/>
        </w:rPr>
        <w:lastRenderedPageBreak/>
        <w:t>daily proclaimed that the unequivocal slogan emerging from the streets was “Mā Shāh Nemikhāhim”, or “We don’t want a Shāh”.</w:t>
      </w:r>
      <w:r w:rsidRPr="00632B0C">
        <w:rPr>
          <w:rStyle w:val="EndnoteReference"/>
          <w:rFonts w:asciiTheme="majorBidi" w:hAnsiTheme="majorBidi" w:cstheme="majorBidi"/>
        </w:rPr>
        <w:endnoteReference w:id="34"/>
      </w:r>
      <w:r w:rsidRPr="00632B0C">
        <w:rPr>
          <w:rFonts w:asciiTheme="majorBidi" w:hAnsiTheme="majorBidi" w:cstheme="majorBidi"/>
        </w:rPr>
        <w:t xml:space="preserve"> </w:t>
      </w:r>
    </w:p>
    <w:p w14:paraId="233CFD38" w14:textId="77777777" w:rsidR="00BA5E99" w:rsidRPr="00632B0C" w:rsidRDefault="00BA5E99" w:rsidP="00B13ED1">
      <w:pPr>
        <w:rPr>
          <w:rFonts w:asciiTheme="majorBidi" w:hAnsiTheme="majorBidi" w:cstheme="majorBidi"/>
          <w:i/>
        </w:rPr>
      </w:pPr>
    </w:p>
    <w:p w14:paraId="17CADB9E" w14:textId="5FA93990" w:rsidR="00BA5E99" w:rsidRPr="00632B0C" w:rsidRDefault="00BA5E99" w:rsidP="00B13ED1">
      <w:pPr>
        <w:rPr>
          <w:rFonts w:asciiTheme="majorBidi" w:hAnsiTheme="majorBidi" w:cstheme="majorBidi"/>
        </w:rPr>
      </w:pPr>
      <w:r w:rsidRPr="00632B0C">
        <w:rPr>
          <w:rFonts w:asciiTheme="majorBidi" w:hAnsiTheme="majorBidi" w:cstheme="majorBidi"/>
          <w:i/>
          <w:iCs/>
        </w:rPr>
        <w:t xml:space="preserve">The Tudeh’s Democratic Republic Proclamation. </w:t>
      </w:r>
      <w:r w:rsidRPr="00632B0C">
        <w:rPr>
          <w:rFonts w:asciiTheme="majorBidi" w:hAnsiTheme="majorBidi" w:cstheme="majorBidi"/>
        </w:rPr>
        <w:t>The evening of 17 August presented an atmosphere of intense and increasing radicalisation. The crowds which thronged the centre of Tehran had developed into an amorphous combination of sympathisers and rank and file members of various pro-</w:t>
      </w:r>
      <w:r>
        <w:rPr>
          <w:rFonts w:asciiTheme="majorBidi" w:hAnsiTheme="majorBidi" w:cstheme="majorBidi"/>
        </w:rPr>
        <w:t>Mosaddeq</w:t>
      </w:r>
      <w:r w:rsidRPr="00632B0C">
        <w:rPr>
          <w:rFonts w:asciiTheme="majorBidi" w:hAnsiTheme="majorBidi" w:cstheme="majorBidi"/>
        </w:rPr>
        <w:t xml:space="preserve"> parties, the Tudeh and previously unaffiliated bystanders who had become increasingly active and were lauded by political organs of all stripes as “the heroic people of Tehran” due to their involvement in the impromptu activities against the monarchy. Additionally, reports were coming through of similar acts in other major cities, such as Isfahan, Tabriz and in the Khuzestān province.</w:t>
      </w:r>
      <w:r w:rsidRPr="00632B0C">
        <w:rPr>
          <w:rStyle w:val="EndnoteReference"/>
          <w:rFonts w:asciiTheme="majorBidi" w:hAnsiTheme="majorBidi" w:cstheme="majorBidi"/>
        </w:rPr>
        <w:endnoteReference w:id="35"/>
      </w:r>
      <w:r w:rsidRPr="00632B0C">
        <w:rPr>
          <w:rFonts w:asciiTheme="majorBidi" w:hAnsiTheme="majorBidi" w:cstheme="majorBidi"/>
        </w:rPr>
        <w:t xml:space="preserve"> </w:t>
      </w:r>
    </w:p>
    <w:p w14:paraId="0C2F98D2" w14:textId="3C5AAB60" w:rsidR="00BA5E99" w:rsidRPr="00632B0C" w:rsidRDefault="00BA5E99" w:rsidP="00B13ED1">
      <w:pPr>
        <w:rPr>
          <w:rFonts w:asciiTheme="majorBidi" w:hAnsiTheme="majorBidi" w:cstheme="majorBidi"/>
        </w:rPr>
      </w:pPr>
      <w:r w:rsidRPr="00632B0C">
        <w:rPr>
          <w:rFonts w:asciiTheme="majorBidi" w:hAnsiTheme="majorBidi" w:cstheme="majorBidi"/>
        </w:rPr>
        <w:t xml:space="preserve">After sensing the crowd’s mood, several political groupings decided to break with the frail allegiance and re-interpretations of the prescriptions of the Mashruteh constitution and proposed instead the termination </w:t>
      </w:r>
      <w:r w:rsidRPr="00632B0C">
        <w:rPr>
          <w:rFonts w:asciiTheme="majorBidi" w:hAnsiTheme="majorBidi" w:cstheme="majorBidi"/>
          <w:i/>
        </w:rPr>
        <w:t>tout court</w:t>
      </w:r>
      <w:r w:rsidRPr="00632B0C">
        <w:rPr>
          <w:rFonts w:asciiTheme="majorBidi" w:hAnsiTheme="majorBidi" w:cstheme="majorBidi"/>
        </w:rPr>
        <w:t xml:space="preserve"> of the monarchy, in the form of varied proclamations in favour of a republican state system. The Tudeh engaged in the most well-known of these initiatives. Mahmud Zhandi, the editor of the main morning daily of the party, recalled that he was part of a three-person group which visited ʿAli Akbar De</w:t>
      </w:r>
      <w:r>
        <w:rPr>
          <w:rFonts w:asciiTheme="majorBidi" w:hAnsiTheme="majorBidi" w:cstheme="majorBidi"/>
        </w:rPr>
        <w:t>h</w:t>
      </w:r>
      <w:r w:rsidRPr="00632B0C">
        <w:rPr>
          <w:rFonts w:asciiTheme="majorBidi" w:hAnsiTheme="majorBidi" w:cstheme="majorBidi"/>
        </w:rPr>
        <w:t xml:space="preserve">khodā, the celebrated lexicographer who had occasionally voiced support for republicanism in the </w:t>
      </w:r>
      <w:r w:rsidRPr="00632B0C">
        <w:rPr>
          <w:rFonts w:asciiTheme="majorBidi" w:hAnsiTheme="majorBidi" w:cstheme="majorBidi"/>
          <w:i/>
        </w:rPr>
        <w:t xml:space="preserve">Sur Esrāfil </w:t>
      </w:r>
      <w:r w:rsidRPr="00632B0C">
        <w:rPr>
          <w:rFonts w:asciiTheme="majorBidi" w:hAnsiTheme="majorBidi" w:cstheme="majorBidi"/>
        </w:rPr>
        <w:t>journal he had edited in Switzerland in the early part of the 20</w:t>
      </w:r>
      <w:r w:rsidRPr="00632B0C">
        <w:rPr>
          <w:rFonts w:asciiTheme="majorBidi" w:hAnsiTheme="majorBidi" w:cstheme="majorBidi"/>
          <w:vertAlign w:val="superscript"/>
        </w:rPr>
        <w:t>th</w:t>
      </w:r>
      <w:r w:rsidRPr="00632B0C">
        <w:rPr>
          <w:rFonts w:asciiTheme="majorBidi" w:hAnsiTheme="majorBidi" w:cstheme="majorBidi"/>
        </w:rPr>
        <w:t xml:space="preserve"> century. Appearing at De</w:t>
      </w:r>
      <w:r>
        <w:rPr>
          <w:rFonts w:asciiTheme="majorBidi" w:hAnsiTheme="majorBidi" w:cstheme="majorBidi"/>
        </w:rPr>
        <w:t>h</w:t>
      </w:r>
      <w:r w:rsidRPr="00632B0C">
        <w:rPr>
          <w:rFonts w:asciiTheme="majorBidi" w:hAnsiTheme="majorBidi" w:cstheme="majorBidi"/>
        </w:rPr>
        <w:t xml:space="preserve">khodā’s doorstep at dusk on 17 August, the group informed him that </w:t>
      </w:r>
      <w:r>
        <w:rPr>
          <w:rFonts w:asciiTheme="majorBidi" w:hAnsiTheme="majorBidi" w:cstheme="majorBidi"/>
        </w:rPr>
        <w:t>Mosaddeq</w:t>
      </w:r>
      <w:r w:rsidRPr="00632B0C">
        <w:rPr>
          <w:rFonts w:asciiTheme="majorBidi" w:hAnsiTheme="majorBidi" w:cstheme="majorBidi"/>
        </w:rPr>
        <w:t xml:space="preserve"> could be moving towards the declaration of a republic in the next few days, and urged him to accept their invitation to feature as the president of this state system in the making.</w:t>
      </w:r>
      <w:r w:rsidRPr="00632B0C">
        <w:rPr>
          <w:rStyle w:val="NoteReference"/>
          <w:rFonts w:asciiTheme="majorBidi" w:hAnsiTheme="majorBidi" w:cstheme="majorBidi"/>
        </w:rPr>
        <w:endnoteReference w:id="36"/>
      </w:r>
      <w:r w:rsidRPr="00632B0C">
        <w:rPr>
          <w:rFonts w:asciiTheme="majorBidi" w:hAnsiTheme="majorBidi" w:cstheme="majorBidi"/>
        </w:rPr>
        <w:t xml:space="preserve"> The initiative failed, however, as Dekhodā, who had spread out the </w:t>
      </w:r>
      <w:r w:rsidRPr="00632B0C">
        <w:rPr>
          <w:rFonts w:asciiTheme="majorBidi" w:hAnsiTheme="majorBidi" w:cstheme="majorBidi"/>
          <w:i/>
        </w:rPr>
        <w:t>fiches</w:t>
      </w:r>
      <w:r w:rsidRPr="00632B0C">
        <w:rPr>
          <w:rFonts w:asciiTheme="majorBidi" w:hAnsiTheme="majorBidi" w:cstheme="majorBidi"/>
        </w:rPr>
        <w:t xml:space="preserve"> of his famed encyclopaedic dictionary before them, replied that he was immersed in the compilation his lifetime achievement and suggested </w:t>
      </w:r>
      <w:r>
        <w:rPr>
          <w:rFonts w:asciiTheme="majorBidi" w:hAnsiTheme="majorBidi" w:cstheme="majorBidi"/>
        </w:rPr>
        <w:t>Mosaddeq</w:t>
      </w:r>
      <w:r w:rsidRPr="00632B0C">
        <w:rPr>
          <w:rFonts w:asciiTheme="majorBidi" w:hAnsiTheme="majorBidi" w:cstheme="majorBidi"/>
        </w:rPr>
        <w:t xml:space="preserve"> for the post instead.</w:t>
      </w:r>
      <w:r w:rsidRPr="00632B0C">
        <w:rPr>
          <w:rStyle w:val="NoteReference"/>
          <w:rFonts w:asciiTheme="majorBidi" w:hAnsiTheme="majorBidi" w:cstheme="majorBidi"/>
        </w:rPr>
        <w:endnoteReference w:id="37"/>
      </w:r>
      <w:r w:rsidRPr="00632B0C">
        <w:rPr>
          <w:rFonts w:asciiTheme="majorBidi" w:hAnsiTheme="majorBidi" w:cstheme="majorBidi"/>
        </w:rPr>
        <w:t xml:space="preserve"> </w:t>
      </w:r>
    </w:p>
    <w:p w14:paraId="19066A5C" w14:textId="1413A2BA" w:rsidR="00BA5E99" w:rsidRPr="00632B0C" w:rsidRDefault="00BA5E99" w:rsidP="00B13ED1">
      <w:pPr>
        <w:rPr>
          <w:rFonts w:asciiTheme="majorBidi" w:hAnsiTheme="majorBidi" w:cstheme="majorBidi"/>
        </w:rPr>
      </w:pPr>
      <w:r w:rsidRPr="00632B0C">
        <w:rPr>
          <w:rFonts w:asciiTheme="majorBidi" w:hAnsiTheme="majorBidi" w:cstheme="majorBidi"/>
        </w:rPr>
        <w:t xml:space="preserve"> At dawn on 18 August, the morning daily affiliated to the Tudeh and the clandestine central organ of the party carried an extensive declaration from its Central Committee containing the fateful call for the establishment of a “Democratic Republic”, thereby marking the first instance of the term </w:t>
      </w:r>
      <w:r w:rsidRPr="00632B0C">
        <w:rPr>
          <w:rFonts w:asciiTheme="majorBidi" w:hAnsiTheme="majorBidi" w:cstheme="majorBidi"/>
          <w:i/>
        </w:rPr>
        <w:t>jomhuri</w:t>
      </w:r>
      <w:r w:rsidRPr="00632B0C">
        <w:rPr>
          <w:rFonts w:asciiTheme="majorBidi" w:hAnsiTheme="majorBidi" w:cstheme="majorBidi"/>
        </w:rPr>
        <w:t xml:space="preserve"> appearing on the party press.</w:t>
      </w:r>
      <w:r w:rsidRPr="00632B0C">
        <w:rPr>
          <w:rStyle w:val="NoteReference"/>
          <w:rFonts w:asciiTheme="majorBidi" w:hAnsiTheme="majorBidi" w:cstheme="majorBidi"/>
        </w:rPr>
        <w:endnoteReference w:id="38"/>
      </w:r>
      <w:r w:rsidRPr="00632B0C">
        <w:rPr>
          <w:rFonts w:asciiTheme="majorBidi" w:hAnsiTheme="majorBidi" w:cstheme="majorBidi"/>
        </w:rPr>
        <w:t xml:space="preserve"> The long communiqué, which was the Committee’s first formal proclamation since the Shāh’s flight, started by providing an overview of the five “coup attempts” which had occurred during the previous twelve months, prior to depicting the Shāh as the ringleader of a group of “feudals, landowners and major industrialists” who were beholden to the foreign imperialists. It then criticised </w:t>
      </w:r>
      <w:r>
        <w:rPr>
          <w:rFonts w:asciiTheme="majorBidi" w:hAnsiTheme="majorBidi" w:cstheme="majorBidi"/>
        </w:rPr>
        <w:t>Mosaddeq</w:t>
      </w:r>
      <w:r w:rsidRPr="00632B0C">
        <w:rPr>
          <w:rFonts w:asciiTheme="majorBidi" w:hAnsiTheme="majorBidi" w:cstheme="majorBidi"/>
        </w:rPr>
        <w:t xml:space="preserve"> for possessing too recalcitrant an attitude towards the foreign powers and their domestic agents before forcefull</w:t>
      </w:r>
      <w:r w:rsidR="003E162A">
        <w:rPr>
          <w:rFonts w:asciiTheme="majorBidi" w:hAnsiTheme="majorBidi" w:cstheme="majorBidi"/>
        </w:rPr>
        <w:t>y claiming that the “removal</w:t>
      </w:r>
      <w:r w:rsidRPr="00632B0C">
        <w:rPr>
          <w:rFonts w:asciiTheme="majorBidi" w:hAnsiTheme="majorBidi" w:cstheme="majorBidi"/>
        </w:rPr>
        <w:t xml:space="preserve"> of the structure of the monarchy” was the only option for a conclusive defeat of the current conspiracy and warding off its reoccurrence. It then proceeded with the main d</w:t>
      </w:r>
      <w:r w:rsidR="003E162A">
        <w:rPr>
          <w:rFonts w:asciiTheme="majorBidi" w:hAnsiTheme="majorBidi" w:cstheme="majorBidi"/>
        </w:rPr>
        <w:t>emand: “The issue of removing</w:t>
      </w:r>
      <w:r w:rsidRPr="00632B0C">
        <w:rPr>
          <w:rFonts w:asciiTheme="majorBidi" w:hAnsiTheme="majorBidi" w:cstheme="majorBidi"/>
        </w:rPr>
        <w:t xml:space="preserve"> the monarchy and creating the Democratic Republic must be put to a referendum, and a </w:t>
      </w:r>
      <w:r>
        <w:rPr>
          <w:rFonts w:asciiTheme="majorBidi" w:hAnsiTheme="majorBidi" w:cstheme="majorBidi"/>
        </w:rPr>
        <w:t>Majles</w:t>
      </w:r>
      <w:r w:rsidRPr="00632B0C">
        <w:rPr>
          <w:rFonts w:asciiTheme="majorBidi" w:hAnsiTheme="majorBidi" w:cstheme="majorBidi"/>
        </w:rPr>
        <w:t>-e Moʿassesān, convened through a free and fair election, should have the goal of modifying and completing the constitution”.</w:t>
      </w:r>
      <w:r w:rsidRPr="00632B0C">
        <w:rPr>
          <w:rStyle w:val="NoteReference"/>
          <w:rFonts w:asciiTheme="majorBidi" w:hAnsiTheme="majorBidi" w:cstheme="majorBidi"/>
        </w:rPr>
        <w:endnoteReference w:id="39"/>
      </w:r>
      <w:r w:rsidRPr="00632B0C">
        <w:rPr>
          <w:rFonts w:asciiTheme="majorBidi" w:hAnsiTheme="majorBidi" w:cstheme="majorBidi"/>
        </w:rPr>
        <w:t xml:space="preserve"> It then ominously warned that anyone who opposed this resolution was to be considered an “enemy of the people” and decried any attempt to replace the Shāh with a Regency Council or similar as treachery towards national independence. The Tudeh communiqué concluded by demanding once again, as it had done on the occasion of the 30 Tir and 9 Esfand incidents, the creation of the United Front against Colonialism, and stated that there was no requirement for groups and parties to relinquish their existing views and ideologies in order to be part of the same.</w:t>
      </w:r>
    </w:p>
    <w:p w14:paraId="262B1C7F" w14:textId="490DFBC2" w:rsidR="00BA5E99" w:rsidRPr="00632B0C" w:rsidRDefault="00BA5E99" w:rsidP="00B13ED1">
      <w:pPr>
        <w:rPr>
          <w:rFonts w:asciiTheme="majorBidi" w:hAnsiTheme="majorBidi" w:cstheme="majorBidi"/>
        </w:rPr>
      </w:pPr>
      <w:r w:rsidRPr="00632B0C">
        <w:rPr>
          <w:rFonts w:asciiTheme="majorBidi" w:hAnsiTheme="majorBidi" w:cstheme="majorBidi"/>
        </w:rPr>
        <w:t xml:space="preserve"> At 11am on 18 August, the central council of the National Society met to prepare and approve its own declaration for the republic.</w:t>
      </w:r>
      <w:r w:rsidRPr="00632B0C">
        <w:rPr>
          <w:rStyle w:val="NoteReference"/>
          <w:rFonts w:asciiTheme="majorBidi" w:hAnsiTheme="majorBidi" w:cstheme="majorBidi"/>
        </w:rPr>
        <w:endnoteReference w:id="40"/>
      </w:r>
      <w:r w:rsidRPr="00632B0C">
        <w:rPr>
          <w:rFonts w:asciiTheme="majorBidi" w:hAnsiTheme="majorBidi" w:cstheme="majorBidi"/>
        </w:rPr>
        <w:t xml:space="preserve"> While reiterating the Tudeh Central Committee’s request for the creation of a Democratic Republic through a referendum and the election of a constituent assembly, the Society adopted a decidedly more moderate line regarding the possible reaction of the government. While noting that </w:t>
      </w:r>
      <w:r>
        <w:rPr>
          <w:rFonts w:asciiTheme="majorBidi" w:hAnsiTheme="majorBidi" w:cstheme="majorBidi"/>
        </w:rPr>
        <w:t>Mosaddeq</w:t>
      </w:r>
      <w:r w:rsidRPr="00632B0C">
        <w:rPr>
          <w:rFonts w:asciiTheme="majorBidi" w:hAnsiTheme="majorBidi" w:cstheme="majorBidi"/>
        </w:rPr>
        <w:t xml:space="preserve"> and his ministers would not </w:t>
      </w:r>
      <w:r w:rsidRPr="00632B0C">
        <w:rPr>
          <w:rFonts w:asciiTheme="majorBidi" w:hAnsiTheme="majorBidi" w:cstheme="majorBidi"/>
        </w:rPr>
        <w:lastRenderedPageBreak/>
        <w:t>have immediately accepted such a proclamation, one of the council members noted that it was necessary to “convince the government through resistance and perseverance” and pointed out that “some of the supporters of the government had been uttering this slogan [the republic] from this morning”.</w:t>
      </w:r>
      <w:r w:rsidRPr="00632B0C">
        <w:rPr>
          <w:rStyle w:val="NoteReference"/>
          <w:rFonts w:asciiTheme="majorBidi" w:hAnsiTheme="majorBidi" w:cstheme="majorBidi"/>
        </w:rPr>
        <w:endnoteReference w:id="41"/>
      </w:r>
    </w:p>
    <w:p w14:paraId="5EF0FC24" w14:textId="2431F4C8" w:rsidR="00BA5E99" w:rsidRPr="00632B0C" w:rsidRDefault="00BA5E99" w:rsidP="00B13ED1">
      <w:pPr>
        <w:rPr>
          <w:rFonts w:asciiTheme="majorBidi" w:hAnsiTheme="majorBidi" w:cstheme="majorBidi"/>
        </w:rPr>
      </w:pPr>
      <w:r w:rsidRPr="00632B0C">
        <w:rPr>
          <w:rFonts w:asciiTheme="majorBidi" w:hAnsiTheme="majorBidi" w:cstheme="majorBidi"/>
        </w:rPr>
        <w:t xml:space="preserve"> The Society’s communiqué, which was published later that day, reflected this assessment of the government’s possible reaction and refrained from containing a directly confrontational discourse towards it, as was seen instead in the Central Committee’s declaration.</w:t>
      </w:r>
      <w:r w:rsidRPr="00632B0C">
        <w:rPr>
          <w:rStyle w:val="NoteReference"/>
          <w:rFonts w:asciiTheme="majorBidi" w:hAnsiTheme="majorBidi" w:cstheme="majorBidi"/>
        </w:rPr>
        <w:endnoteReference w:id="42"/>
      </w:r>
      <w:r w:rsidRPr="00632B0C">
        <w:rPr>
          <w:rFonts w:asciiTheme="majorBidi" w:hAnsiTheme="majorBidi" w:cstheme="majorBidi"/>
        </w:rPr>
        <w:t xml:space="preserve"> It may be therefore inferred that the active public presence of the Society leadership, which as seen before had taken to the streets from the afternoon of 16 August, contributed to its less rigid view, which was different from the Central Committee’s more uncompromising analysis.</w:t>
      </w:r>
      <w:r w:rsidRPr="00632B0C">
        <w:rPr>
          <w:rStyle w:val="NoteReference"/>
          <w:rFonts w:asciiTheme="majorBidi" w:hAnsiTheme="majorBidi" w:cstheme="majorBidi"/>
        </w:rPr>
        <w:endnoteReference w:id="43"/>
      </w:r>
      <w:r w:rsidRPr="00632B0C">
        <w:rPr>
          <w:rFonts w:asciiTheme="majorBidi" w:hAnsiTheme="majorBidi" w:cstheme="majorBidi"/>
        </w:rPr>
        <w:t xml:space="preserve"> Both declarations made the establishment of a republic conditional upon approval via referendum. Nevertheless, the party began actively engaging in republican slogans and presented charts in which the monarchical names of the main avenues and squares of the capital were replaced by alternatives in tune with the proposed new state system. The central Shahrezā Avenue was renamed Jomhuri, Pahlavi became Mellat, while the Sevvom Esfand (named after the date of Rezā Khān’s march on Tehran) was to be known as 30 Tir.</w:t>
      </w:r>
      <w:r w:rsidRPr="00632B0C">
        <w:rPr>
          <w:rStyle w:val="NoteReference"/>
          <w:rFonts w:asciiTheme="majorBidi" w:hAnsiTheme="majorBidi" w:cstheme="majorBidi"/>
        </w:rPr>
        <w:endnoteReference w:id="44"/>
      </w:r>
      <w:r w:rsidRPr="00632B0C">
        <w:rPr>
          <w:rFonts w:asciiTheme="majorBidi" w:hAnsiTheme="majorBidi" w:cstheme="majorBidi"/>
        </w:rPr>
        <w:t xml:space="preserve"> The sudden acceleration of such public manifestations of republicanism by the Tudeh Party was to have, as seen below, a significant effect in </w:t>
      </w:r>
      <w:r>
        <w:rPr>
          <w:rFonts w:asciiTheme="majorBidi" w:hAnsiTheme="majorBidi" w:cstheme="majorBidi"/>
        </w:rPr>
        <w:t>Mosaddeq</w:t>
      </w:r>
      <w:r w:rsidRPr="00632B0C">
        <w:rPr>
          <w:rFonts w:asciiTheme="majorBidi" w:hAnsiTheme="majorBidi" w:cstheme="majorBidi"/>
        </w:rPr>
        <w:t>’s final deliberations on the issue of the republic.</w:t>
      </w:r>
    </w:p>
    <w:p w14:paraId="35C58443" w14:textId="77777777" w:rsidR="00BA5E99" w:rsidRPr="00632B0C" w:rsidRDefault="00BA5E99" w:rsidP="00B13ED1">
      <w:pPr>
        <w:rPr>
          <w:rFonts w:asciiTheme="majorBidi" w:hAnsiTheme="majorBidi" w:cstheme="majorBidi"/>
        </w:rPr>
      </w:pPr>
    </w:p>
    <w:p w14:paraId="5E05E045" w14:textId="40E78292" w:rsidR="00BA5E99" w:rsidRPr="00632B0C" w:rsidRDefault="00BA5E99" w:rsidP="00B13ED1">
      <w:pPr>
        <w:rPr>
          <w:rFonts w:asciiTheme="majorBidi" w:hAnsiTheme="majorBidi" w:cstheme="majorBidi"/>
        </w:rPr>
      </w:pPr>
      <w:r w:rsidRPr="00632B0C">
        <w:rPr>
          <w:rFonts w:asciiTheme="majorBidi" w:hAnsiTheme="majorBidi" w:cstheme="majorBidi"/>
        </w:rPr>
        <w:t xml:space="preserve"> </w:t>
      </w:r>
      <w:r w:rsidR="006A5D5C">
        <w:rPr>
          <w:rFonts w:asciiTheme="majorBidi" w:hAnsiTheme="majorBidi" w:cstheme="majorBidi"/>
          <w:i/>
          <w:iCs/>
        </w:rPr>
        <w:t>Republican Sentiment</w:t>
      </w:r>
      <w:r w:rsidRPr="00632B0C">
        <w:rPr>
          <w:rFonts w:asciiTheme="majorBidi" w:hAnsiTheme="majorBidi" w:cstheme="majorBidi"/>
          <w:i/>
          <w:iCs/>
        </w:rPr>
        <w:t xml:space="preserve"> within the </w:t>
      </w:r>
      <w:r>
        <w:rPr>
          <w:rFonts w:asciiTheme="majorBidi" w:hAnsiTheme="majorBidi" w:cstheme="majorBidi"/>
          <w:i/>
          <w:iCs/>
        </w:rPr>
        <w:t>Nahzat</w:t>
      </w:r>
      <w:r w:rsidRPr="00632B0C">
        <w:rPr>
          <w:rFonts w:asciiTheme="majorBidi" w:hAnsiTheme="majorBidi" w:cstheme="majorBidi"/>
          <w:i/>
          <w:iCs/>
        </w:rPr>
        <w:t xml:space="preserve">-e Melli. </w:t>
      </w:r>
      <w:r w:rsidRPr="00632B0C">
        <w:rPr>
          <w:rFonts w:asciiTheme="majorBidi" w:hAnsiTheme="majorBidi" w:cstheme="majorBidi"/>
        </w:rPr>
        <w:t xml:space="preserve">Simultaneously to the Tudeh Central Committee’s appeal for the establishment of a Democratic Republic, the Third Force party newspaper joined </w:t>
      </w:r>
      <w:r w:rsidRPr="00632B0C">
        <w:rPr>
          <w:rFonts w:asciiTheme="majorBidi" w:hAnsiTheme="majorBidi" w:cstheme="majorBidi"/>
          <w:i/>
        </w:rPr>
        <w:t xml:space="preserve">Mardom-e Iran </w:t>
      </w:r>
      <w:r w:rsidRPr="00632B0C">
        <w:rPr>
          <w:rFonts w:asciiTheme="majorBidi" w:hAnsiTheme="majorBidi" w:cstheme="majorBidi"/>
        </w:rPr>
        <w:t xml:space="preserve">in pressing for the transition away from monarchy from within the ranks of the </w:t>
      </w:r>
      <w:r>
        <w:rPr>
          <w:rFonts w:asciiTheme="majorBidi" w:hAnsiTheme="majorBidi" w:cstheme="majorBidi"/>
        </w:rPr>
        <w:t>Nahzat</w:t>
      </w:r>
      <w:r w:rsidRPr="00632B0C">
        <w:rPr>
          <w:rFonts w:asciiTheme="majorBidi" w:hAnsiTheme="majorBidi" w:cstheme="majorBidi"/>
        </w:rPr>
        <w:t xml:space="preserve">-e Melli, by claiming that, on the previous evening, the people had chanted the following slogan: “Referendum, Republic, </w:t>
      </w:r>
      <w:r>
        <w:rPr>
          <w:rFonts w:asciiTheme="majorBidi" w:hAnsiTheme="majorBidi" w:cstheme="majorBidi"/>
        </w:rPr>
        <w:t>Mosaddeq</w:t>
      </w:r>
      <w:r w:rsidRPr="00632B0C">
        <w:rPr>
          <w:rFonts w:asciiTheme="majorBidi" w:hAnsiTheme="majorBidi" w:cstheme="majorBidi"/>
        </w:rPr>
        <w:t xml:space="preserve"> is Victorious”.</w:t>
      </w:r>
      <w:r w:rsidRPr="00632B0C">
        <w:rPr>
          <w:rStyle w:val="NoteReference"/>
          <w:rFonts w:asciiTheme="majorBidi" w:hAnsiTheme="majorBidi" w:cstheme="majorBidi"/>
        </w:rPr>
        <w:endnoteReference w:id="45"/>
      </w:r>
      <w:r w:rsidRPr="00632B0C">
        <w:rPr>
          <w:rFonts w:asciiTheme="majorBidi" w:hAnsiTheme="majorBidi" w:cstheme="majorBidi"/>
        </w:rPr>
        <w:t xml:space="preserve"> The editorial stated that the people of Tehran had exhibited their revulsion to the Pahlavi dynasty’s rule through the removal of the statues and that it was now imperative for the government to arrange a referendum to modify the state system. The publication confirmed its position the following morning. Alongside </w:t>
      </w:r>
      <w:r>
        <w:rPr>
          <w:rFonts w:asciiTheme="majorBidi" w:hAnsiTheme="majorBidi" w:cstheme="majorBidi"/>
        </w:rPr>
        <w:t>Mosaddeq</w:t>
      </w:r>
      <w:r w:rsidRPr="00632B0C">
        <w:rPr>
          <w:rFonts w:asciiTheme="majorBidi" w:hAnsiTheme="majorBidi" w:cstheme="majorBidi"/>
        </w:rPr>
        <w:t>’s decree banning any street demonstration, it published a long editorial which stated that the proclamation of the Republic, the removal from the throne of Mohammad Rezā Pahlavi and the change of the constitution were “unavoidable and immediate choices”.</w:t>
      </w:r>
      <w:r w:rsidRPr="00632B0C">
        <w:rPr>
          <w:rStyle w:val="NoteReference"/>
          <w:rFonts w:asciiTheme="majorBidi" w:hAnsiTheme="majorBidi" w:cstheme="majorBidi"/>
        </w:rPr>
        <w:endnoteReference w:id="46"/>
      </w:r>
      <w:r w:rsidRPr="00632B0C">
        <w:rPr>
          <w:rFonts w:asciiTheme="majorBidi" w:hAnsiTheme="majorBidi" w:cstheme="majorBidi"/>
        </w:rPr>
        <w:t xml:space="preserve"> </w:t>
      </w:r>
    </w:p>
    <w:p w14:paraId="2279A630" w14:textId="11A075B8" w:rsidR="00BA5E99" w:rsidRPr="00632B0C" w:rsidRDefault="00BA5E99" w:rsidP="00B13ED1">
      <w:pPr>
        <w:rPr>
          <w:rFonts w:asciiTheme="majorBidi" w:hAnsiTheme="majorBidi" w:cstheme="majorBidi"/>
        </w:rPr>
      </w:pPr>
      <w:r w:rsidRPr="00632B0C">
        <w:rPr>
          <w:rFonts w:asciiTheme="majorBidi" w:hAnsiTheme="majorBidi" w:cstheme="majorBidi"/>
        </w:rPr>
        <w:t xml:space="preserve"> The Third Force appears, however, to have lacked consensus in this decision. According to the reminiscences of Amir Pishdād, a high-ranking member, and the court testimony, over a decade later, of the party leader Khalil Maleki, the latter had distanced himself from the republican initiative, which he deemed too radical and detached from the prime minister’s position, and effectively surrendered control over key party instruments, such as its eponymous widely read morning daily, to a younger radical flank led by Mohammad ʿAli Khonji and Masoud Hejāzi.</w:t>
      </w:r>
      <w:r w:rsidRPr="00632B0C">
        <w:rPr>
          <w:rStyle w:val="NoteReference"/>
          <w:rFonts w:asciiTheme="majorBidi" w:hAnsiTheme="majorBidi" w:cstheme="majorBidi"/>
        </w:rPr>
        <w:endnoteReference w:id="47"/>
      </w:r>
      <w:r w:rsidRPr="00632B0C">
        <w:rPr>
          <w:rFonts w:asciiTheme="majorBidi" w:hAnsiTheme="majorBidi" w:cstheme="majorBidi"/>
        </w:rPr>
        <w:t xml:space="preserve"> These internal divisions were not apparent to outside observers, who could only note the championing of the republican cause on 18 and 19 August.</w:t>
      </w:r>
    </w:p>
    <w:p w14:paraId="6AFA864F" w14:textId="537A46F8" w:rsidR="00BA5E99" w:rsidRPr="00632B0C" w:rsidRDefault="00BA5E99" w:rsidP="00B13ED1">
      <w:pPr>
        <w:rPr>
          <w:rFonts w:asciiTheme="majorBidi" w:hAnsiTheme="majorBidi" w:cstheme="majorBidi"/>
        </w:rPr>
      </w:pPr>
      <w:r w:rsidRPr="00632B0C">
        <w:rPr>
          <w:rFonts w:asciiTheme="majorBidi" w:hAnsiTheme="majorBidi" w:cstheme="majorBidi"/>
        </w:rPr>
        <w:t xml:space="preserve"> The other parties of the pro-</w:t>
      </w:r>
      <w:r>
        <w:rPr>
          <w:rFonts w:asciiTheme="majorBidi" w:hAnsiTheme="majorBidi" w:cstheme="majorBidi"/>
        </w:rPr>
        <w:t>Mosaddeq</w:t>
      </w:r>
      <w:r w:rsidRPr="00632B0C">
        <w:rPr>
          <w:rFonts w:asciiTheme="majorBidi" w:hAnsiTheme="majorBidi" w:cstheme="majorBidi"/>
        </w:rPr>
        <w:t xml:space="preserve"> arc presented a more varied support for the republic. On its last issue, which was published on the afternoon of August 18, </w:t>
      </w:r>
      <w:r w:rsidRPr="00632B0C">
        <w:rPr>
          <w:rFonts w:asciiTheme="majorBidi" w:hAnsiTheme="majorBidi" w:cstheme="majorBidi"/>
          <w:i/>
        </w:rPr>
        <w:t xml:space="preserve">Bākhtar-e Emruz </w:t>
      </w:r>
      <w:r w:rsidRPr="00632B0C">
        <w:rPr>
          <w:rFonts w:asciiTheme="majorBidi" w:hAnsiTheme="majorBidi" w:cstheme="majorBidi"/>
        </w:rPr>
        <w:t xml:space="preserve">reported that youths affiliated to the National Front parties were taking part in the scattered street demonstrations by shouting slogans in favour of </w:t>
      </w:r>
      <w:r w:rsidRPr="00632B0C">
        <w:rPr>
          <w:rFonts w:asciiTheme="majorBidi" w:hAnsiTheme="majorBidi" w:cstheme="majorBidi"/>
          <w:i/>
        </w:rPr>
        <w:t xml:space="preserve">jomhuriyat, </w:t>
      </w:r>
      <w:r w:rsidRPr="00632B0C">
        <w:rPr>
          <w:rFonts w:asciiTheme="majorBidi" w:hAnsiTheme="majorBidi" w:cstheme="majorBidi"/>
        </w:rPr>
        <w:t>or republicanism, and insisted on the establishment of a republican state system during impromptu speeches. The central organ of the Iran Party proclaimed the end of the Pahlavi dynasty on 19 August, without however venturing into republican lexicon.</w:t>
      </w:r>
      <w:r w:rsidRPr="00632B0C">
        <w:rPr>
          <w:rStyle w:val="NoteReference"/>
          <w:rFonts w:asciiTheme="majorBidi" w:hAnsiTheme="majorBidi" w:cstheme="majorBidi"/>
        </w:rPr>
        <w:endnoteReference w:id="48"/>
      </w:r>
      <w:r w:rsidRPr="00632B0C">
        <w:rPr>
          <w:rFonts w:asciiTheme="majorBidi" w:hAnsiTheme="majorBidi" w:cstheme="majorBidi"/>
        </w:rPr>
        <w:t xml:space="preserve"> A periodical produced by a more radical faction of the Iran Party devoted considerable attention to the republican moment on its last issue. It claimed that “the Tudeh, Third Force and 2-3 other parties” had made definitive decisions in support of a shift towards a republic, that the same enjoyed “strong support within different social classes” but that the prime minister and the Iran Party had yet to become proponents of the change in the political system.</w:t>
      </w:r>
      <w:r w:rsidRPr="00632B0C">
        <w:rPr>
          <w:rStyle w:val="EndnoteReference"/>
          <w:rFonts w:asciiTheme="majorBidi" w:hAnsiTheme="majorBidi" w:cstheme="majorBidi"/>
        </w:rPr>
        <w:endnoteReference w:id="49"/>
      </w:r>
      <w:r w:rsidRPr="00632B0C">
        <w:rPr>
          <w:rFonts w:asciiTheme="majorBidi" w:hAnsiTheme="majorBidi" w:cstheme="majorBidi"/>
        </w:rPr>
        <w:t xml:space="preserve"> </w:t>
      </w:r>
    </w:p>
    <w:p w14:paraId="2FE9413A" w14:textId="78047BE8" w:rsidR="00BA5E99" w:rsidRPr="00632B0C" w:rsidRDefault="00BA5E99" w:rsidP="00B13ED1">
      <w:pPr>
        <w:rPr>
          <w:rFonts w:asciiTheme="majorBidi" w:hAnsiTheme="majorBidi" w:cstheme="majorBidi"/>
        </w:rPr>
      </w:pPr>
      <w:r w:rsidRPr="00632B0C">
        <w:rPr>
          <w:rFonts w:asciiTheme="majorBidi" w:hAnsiTheme="majorBidi" w:cstheme="majorBidi"/>
        </w:rPr>
        <w:lastRenderedPageBreak/>
        <w:t xml:space="preserve"> It is therefore clear that on the eve of the successful attempt at removing </w:t>
      </w:r>
      <w:r>
        <w:rPr>
          <w:rFonts w:asciiTheme="majorBidi" w:hAnsiTheme="majorBidi" w:cstheme="majorBidi"/>
        </w:rPr>
        <w:t>Mosaddeq</w:t>
      </w:r>
      <w:r w:rsidRPr="00632B0C">
        <w:rPr>
          <w:rFonts w:asciiTheme="majorBidi" w:hAnsiTheme="majorBidi" w:cstheme="majorBidi"/>
        </w:rPr>
        <w:t xml:space="preserve"> from power, republicanism had gained support within the arc of his supporters and was not limited to the ranks of the Tudeh. A further clear indicator of this may be found in the last issue of </w:t>
      </w:r>
      <w:r w:rsidR="002F2638">
        <w:rPr>
          <w:rFonts w:asciiTheme="majorBidi" w:hAnsiTheme="majorBidi" w:cstheme="majorBidi"/>
          <w:i/>
        </w:rPr>
        <w:t>Hajjār</w:t>
      </w:r>
      <w:r w:rsidRPr="00632B0C">
        <w:rPr>
          <w:rFonts w:asciiTheme="majorBidi" w:hAnsiTheme="majorBidi" w:cstheme="majorBidi"/>
          <w:i/>
        </w:rPr>
        <w:t xml:space="preserve">, </w:t>
      </w:r>
      <w:r w:rsidRPr="00632B0C">
        <w:rPr>
          <w:rFonts w:asciiTheme="majorBidi" w:hAnsiTheme="majorBidi" w:cstheme="majorBidi"/>
        </w:rPr>
        <w:t>the periodical of an organisation of former Tudeh members led by Anvar Khāmei</w:t>
      </w:r>
      <w:r w:rsidRPr="00632B0C">
        <w:rPr>
          <w:rFonts w:asciiTheme="majorBidi" w:hAnsiTheme="majorBidi" w:cstheme="majorBidi"/>
          <w:b/>
          <w:bCs/>
          <w:i/>
        </w:rPr>
        <w:t>ʾ</w:t>
      </w:r>
      <w:r w:rsidRPr="00632B0C">
        <w:rPr>
          <w:rFonts w:asciiTheme="majorBidi" w:hAnsiTheme="majorBidi" w:cstheme="majorBidi"/>
        </w:rPr>
        <w:t xml:space="preserve"> and now turned into radical opponents of the party. While underscoring the need to adopt the referendum as the means to achieve any significant political decision, the publication called for a referendum to confirm both the establishment of a republic and </w:t>
      </w:r>
      <w:r>
        <w:rPr>
          <w:rFonts w:asciiTheme="majorBidi" w:hAnsiTheme="majorBidi" w:cstheme="majorBidi"/>
        </w:rPr>
        <w:t>Mosaddeq</w:t>
      </w:r>
      <w:r w:rsidRPr="00632B0C">
        <w:rPr>
          <w:rFonts w:asciiTheme="majorBidi" w:hAnsiTheme="majorBidi" w:cstheme="majorBidi"/>
        </w:rPr>
        <w:t xml:space="preserve"> as the </w:t>
      </w:r>
      <w:r w:rsidRPr="00632B0C">
        <w:rPr>
          <w:rFonts w:asciiTheme="majorBidi" w:hAnsiTheme="majorBidi" w:cstheme="majorBidi"/>
          <w:i/>
        </w:rPr>
        <w:t>rai</w:t>
      </w:r>
      <w:r w:rsidRPr="00632B0C">
        <w:rPr>
          <w:rFonts w:asciiTheme="majorBidi" w:hAnsiTheme="majorBidi" w:cstheme="majorBidi"/>
          <w:b/>
          <w:bCs/>
          <w:i/>
        </w:rPr>
        <w:t>ʾ</w:t>
      </w:r>
      <w:r w:rsidRPr="00632B0C">
        <w:rPr>
          <w:rFonts w:asciiTheme="majorBidi" w:hAnsiTheme="majorBidi" w:cstheme="majorBidi"/>
          <w:i/>
        </w:rPr>
        <w:t>s-e qovā-ye mamlekat</w:t>
      </w:r>
      <w:r w:rsidRPr="00632B0C">
        <w:rPr>
          <w:rFonts w:asciiTheme="majorBidi" w:hAnsiTheme="majorBidi" w:cstheme="majorBidi"/>
        </w:rPr>
        <w:t>, or “Head of the Branches of State”.</w:t>
      </w:r>
      <w:r w:rsidRPr="00632B0C">
        <w:rPr>
          <w:rStyle w:val="EndnoteReference"/>
          <w:rFonts w:asciiTheme="majorBidi" w:hAnsiTheme="majorBidi" w:cstheme="majorBidi"/>
        </w:rPr>
        <w:endnoteReference w:id="50"/>
      </w:r>
    </w:p>
    <w:p w14:paraId="227813FB" w14:textId="77777777" w:rsidR="00BA5E99" w:rsidRPr="00632B0C" w:rsidRDefault="00BA5E99" w:rsidP="00B13ED1">
      <w:pPr>
        <w:rPr>
          <w:rFonts w:asciiTheme="majorBidi" w:hAnsiTheme="majorBidi" w:cstheme="majorBidi"/>
        </w:rPr>
      </w:pPr>
    </w:p>
    <w:p w14:paraId="73A349B7" w14:textId="42E42152" w:rsidR="00BA5E99" w:rsidRPr="00632B0C" w:rsidRDefault="00BA5E99" w:rsidP="00B13ED1">
      <w:pPr>
        <w:rPr>
          <w:rFonts w:asciiTheme="majorBidi" w:hAnsiTheme="majorBidi" w:cstheme="majorBidi"/>
        </w:rPr>
      </w:pPr>
      <w:r w:rsidRPr="00632B0C">
        <w:rPr>
          <w:rFonts w:asciiTheme="majorBidi" w:hAnsiTheme="majorBidi" w:cstheme="majorBidi"/>
          <w:i/>
        </w:rPr>
        <w:t xml:space="preserve">The </w:t>
      </w:r>
      <w:r w:rsidRPr="00632B0C">
        <w:rPr>
          <w:rFonts w:asciiTheme="majorBidi" w:hAnsiTheme="majorBidi" w:cstheme="majorBidi"/>
          <w:i/>
          <w:iCs/>
        </w:rPr>
        <w:t>anti-</w:t>
      </w:r>
      <w:r>
        <w:rPr>
          <w:rFonts w:asciiTheme="majorBidi" w:hAnsiTheme="majorBidi" w:cstheme="majorBidi"/>
          <w:i/>
          <w:iCs/>
        </w:rPr>
        <w:t>Mosaddeq</w:t>
      </w:r>
      <w:r w:rsidRPr="00632B0C">
        <w:rPr>
          <w:rFonts w:asciiTheme="majorBidi" w:hAnsiTheme="majorBidi" w:cstheme="majorBidi"/>
          <w:i/>
          <w:iCs/>
        </w:rPr>
        <w:t xml:space="preserve"> front’s</w:t>
      </w:r>
      <w:r w:rsidRPr="00632B0C">
        <w:rPr>
          <w:rFonts w:asciiTheme="majorBidi" w:hAnsiTheme="majorBidi" w:cstheme="majorBidi"/>
          <w:i/>
        </w:rPr>
        <w:t xml:space="preserve"> reaction. </w:t>
      </w:r>
      <w:r w:rsidRPr="00632B0C">
        <w:rPr>
          <w:rFonts w:asciiTheme="majorBidi" w:hAnsiTheme="majorBidi" w:cstheme="majorBidi"/>
        </w:rPr>
        <w:t>The growing calls for the establishment of the republic also caused the consternation of the anti-government figures, but did not seemingly elicit a formal response from the foremost clerical leaders. Mehdi Hae</w:t>
      </w:r>
      <w:r w:rsidRPr="00632B0C">
        <w:rPr>
          <w:rFonts w:asciiTheme="majorBidi" w:hAnsiTheme="majorBidi" w:cstheme="majorBidi"/>
          <w:b/>
          <w:bCs/>
          <w:i/>
        </w:rPr>
        <w:t>ʾ</w:t>
      </w:r>
      <w:r w:rsidRPr="00632B0C">
        <w:rPr>
          <w:rFonts w:asciiTheme="majorBidi" w:hAnsiTheme="majorBidi" w:cstheme="majorBidi"/>
        </w:rPr>
        <w:t xml:space="preserve">ri Yazdi, the son of the founder of the Qom seminary system, recalled being summoned to a meeting with </w:t>
      </w:r>
      <w:r>
        <w:rPr>
          <w:rFonts w:asciiTheme="majorBidi" w:hAnsiTheme="majorBidi" w:cstheme="majorBidi"/>
        </w:rPr>
        <w:t>Āyatollāh</w:t>
      </w:r>
      <w:r w:rsidRPr="00632B0C">
        <w:rPr>
          <w:rFonts w:asciiTheme="majorBidi" w:hAnsiTheme="majorBidi" w:cstheme="majorBidi"/>
        </w:rPr>
        <w:t xml:space="preserve"> Behbahāni, a key leading clerical opposition figure to </w:t>
      </w:r>
      <w:r>
        <w:rPr>
          <w:rFonts w:asciiTheme="majorBidi" w:hAnsiTheme="majorBidi" w:cstheme="majorBidi"/>
        </w:rPr>
        <w:t>Mosaddeq</w:t>
      </w:r>
      <w:r w:rsidRPr="00632B0C">
        <w:rPr>
          <w:rFonts w:asciiTheme="majorBidi" w:hAnsiTheme="majorBidi" w:cstheme="majorBidi"/>
        </w:rPr>
        <w:t xml:space="preserve">, on the morning of 19 August. Behbahāni stated then that the flight of the Shāh had led the nation to the brink of destruction and the calls for the republic would lead to Iran “falling behind the Iron Curtain” in the near future and the </w:t>
      </w:r>
      <w:r w:rsidRPr="00632B0C">
        <w:rPr>
          <w:rFonts w:asciiTheme="majorBidi" w:hAnsiTheme="majorBidi" w:cstheme="majorBidi"/>
          <w:i/>
        </w:rPr>
        <w:t>ma</w:t>
      </w:r>
      <w:r w:rsidRPr="001E7EBC">
        <w:rPr>
          <w:rFonts w:asciiTheme="majorBidi" w:hAnsiTheme="majorBidi" w:cstheme="majorBidi"/>
          <w:i/>
        </w:rPr>
        <w:t>rja</w:t>
      </w:r>
      <w:r w:rsidR="001E7EBC" w:rsidRPr="001E7EBC">
        <w:rPr>
          <w:rFonts w:asciiTheme="majorBidi" w:hAnsiTheme="majorBidi" w:cstheme="majorBidi"/>
          <w:i/>
        </w:rPr>
        <w:t>ʿ</w:t>
      </w:r>
      <w:r w:rsidRPr="00632B0C">
        <w:rPr>
          <w:rFonts w:asciiTheme="majorBidi" w:hAnsiTheme="majorBidi" w:cstheme="majorBidi"/>
          <w:i/>
        </w:rPr>
        <w:t xml:space="preserve">iyat </w:t>
      </w:r>
      <w:r w:rsidRPr="00632B0C">
        <w:rPr>
          <w:rFonts w:asciiTheme="majorBidi" w:hAnsiTheme="majorBidi" w:cstheme="majorBidi"/>
        </w:rPr>
        <w:t>and all other aspects of the Shi’i religion being under risk of dissolution.</w:t>
      </w:r>
      <w:r w:rsidRPr="00632B0C">
        <w:rPr>
          <w:rStyle w:val="NoteReference"/>
          <w:rFonts w:asciiTheme="majorBidi" w:hAnsiTheme="majorBidi" w:cstheme="majorBidi"/>
        </w:rPr>
        <w:endnoteReference w:id="51"/>
      </w:r>
      <w:r w:rsidRPr="00632B0C">
        <w:rPr>
          <w:rFonts w:asciiTheme="majorBidi" w:hAnsiTheme="majorBidi" w:cstheme="majorBidi"/>
        </w:rPr>
        <w:t xml:space="preserve"> He then pleaded with Haeʾri Yazdi to travel to Qom to “obtain a decree</w:t>
      </w:r>
      <w:r w:rsidRPr="00632B0C">
        <w:rPr>
          <w:rFonts w:asciiTheme="majorBidi" w:hAnsiTheme="majorBidi" w:cstheme="majorBidi"/>
          <w:i/>
        </w:rPr>
        <w:t xml:space="preserve"> </w:t>
      </w:r>
      <w:r w:rsidRPr="00632B0C">
        <w:rPr>
          <w:rFonts w:asciiTheme="majorBidi" w:hAnsiTheme="majorBidi" w:cstheme="majorBidi"/>
        </w:rPr>
        <w:t>or</w:t>
      </w:r>
      <w:r w:rsidRPr="00632B0C">
        <w:rPr>
          <w:rFonts w:asciiTheme="majorBidi" w:hAnsiTheme="majorBidi" w:cstheme="majorBidi"/>
          <w:i/>
        </w:rPr>
        <w:t xml:space="preserve"> </w:t>
      </w:r>
      <w:r w:rsidRPr="00632B0C">
        <w:rPr>
          <w:rFonts w:asciiTheme="majorBidi" w:hAnsiTheme="majorBidi" w:cstheme="majorBidi"/>
        </w:rPr>
        <w:t>handwritten statement”</w:t>
      </w:r>
      <w:r w:rsidRPr="00632B0C">
        <w:rPr>
          <w:rFonts w:asciiTheme="majorBidi" w:hAnsiTheme="majorBidi" w:cstheme="majorBidi"/>
          <w:i/>
        </w:rPr>
        <w:t xml:space="preserve"> </w:t>
      </w:r>
      <w:r w:rsidRPr="00632B0C">
        <w:rPr>
          <w:rFonts w:asciiTheme="majorBidi" w:hAnsiTheme="majorBidi" w:cstheme="majorBidi"/>
        </w:rPr>
        <w:t xml:space="preserve">from Grand </w:t>
      </w:r>
      <w:r>
        <w:rPr>
          <w:rFonts w:asciiTheme="majorBidi" w:hAnsiTheme="majorBidi" w:cstheme="majorBidi"/>
        </w:rPr>
        <w:t>Āyatollāh</w:t>
      </w:r>
      <w:r w:rsidRPr="00632B0C">
        <w:rPr>
          <w:rFonts w:asciiTheme="majorBidi" w:hAnsiTheme="majorBidi" w:cstheme="majorBidi"/>
        </w:rPr>
        <w:t xml:space="preserve"> Borujerdi, in order to raise awareness amongst the people of the impending communist threat. While expressing readiness to do so, Haeʾri Yazdi retorted that, if asked by Borujerdi to provide his own opinion, he would state that he believed that the society was not on the brink of being taken over by communism and that “at most” Iran would turn into a republic, but did not equate the latter with communism, and reminded Behbahāni that even Rezā Shāh had once mulled over the same option. The pleadings contained within the newspaper of another religious figure opposed to </w:t>
      </w:r>
      <w:r>
        <w:rPr>
          <w:rFonts w:asciiTheme="majorBidi" w:hAnsiTheme="majorBidi" w:cstheme="majorBidi"/>
        </w:rPr>
        <w:t>Mosaddeq</w:t>
      </w:r>
      <w:r w:rsidRPr="00632B0C">
        <w:rPr>
          <w:rFonts w:asciiTheme="majorBidi" w:hAnsiTheme="majorBidi" w:cstheme="majorBidi"/>
        </w:rPr>
        <w:t>, Shams Qan</w:t>
      </w:r>
      <w:r w:rsidR="001E7EBC">
        <w:rPr>
          <w:rFonts w:asciiTheme="majorBidi" w:hAnsiTheme="majorBidi" w:cstheme="majorBidi"/>
        </w:rPr>
        <w:t>ā</w:t>
      </w:r>
      <w:r w:rsidRPr="00632B0C">
        <w:rPr>
          <w:rFonts w:asciiTheme="majorBidi" w:hAnsiTheme="majorBidi" w:cstheme="majorBidi"/>
        </w:rPr>
        <w:t>t</w:t>
      </w:r>
      <w:r w:rsidR="001E7EBC">
        <w:rPr>
          <w:rFonts w:asciiTheme="majorBidi" w:hAnsiTheme="majorBidi" w:cstheme="majorBidi"/>
        </w:rPr>
        <w:t>ā</w:t>
      </w:r>
      <w:r w:rsidRPr="00632B0C">
        <w:rPr>
          <w:rFonts w:asciiTheme="majorBidi" w:hAnsiTheme="majorBidi" w:cstheme="majorBidi"/>
        </w:rPr>
        <w:t>b</w:t>
      </w:r>
      <w:r w:rsidR="001E7EBC">
        <w:rPr>
          <w:rFonts w:asciiTheme="majorBidi" w:hAnsiTheme="majorBidi" w:cstheme="majorBidi"/>
        </w:rPr>
        <w:t>ā</w:t>
      </w:r>
      <w:r w:rsidRPr="00632B0C">
        <w:rPr>
          <w:rFonts w:asciiTheme="majorBidi" w:hAnsiTheme="majorBidi" w:cstheme="majorBidi"/>
        </w:rPr>
        <w:t xml:space="preserve">di on the morning of 19 August give the impression that Borujerdi was once again reticent to intervene on behalf of Kāshāni, Behbahāni and other clerical figures opposed to </w:t>
      </w:r>
      <w:r>
        <w:rPr>
          <w:rFonts w:asciiTheme="majorBidi" w:hAnsiTheme="majorBidi" w:cstheme="majorBidi"/>
        </w:rPr>
        <w:t>Mosaddeq</w:t>
      </w:r>
      <w:r w:rsidRPr="00632B0C">
        <w:rPr>
          <w:rFonts w:asciiTheme="majorBidi" w:hAnsiTheme="majorBidi" w:cstheme="majorBidi"/>
        </w:rPr>
        <w:t>, and chose instead to await the outcome of this political battle from the sideline.</w:t>
      </w:r>
      <w:r w:rsidRPr="00632B0C">
        <w:rPr>
          <w:rStyle w:val="NoteReference"/>
          <w:rFonts w:asciiTheme="majorBidi" w:hAnsiTheme="majorBidi" w:cstheme="majorBidi"/>
        </w:rPr>
        <w:endnoteReference w:id="52"/>
      </w:r>
      <w:r w:rsidRPr="00632B0C">
        <w:rPr>
          <w:rFonts w:asciiTheme="majorBidi" w:hAnsiTheme="majorBidi" w:cstheme="majorBidi"/>
        </w:rPr>
        <w:t xml:space="preserve">  In an interview with an Egyptian periodical a fortnight after the coup, Kāshāni, who remained conspicuously absent from the main political press during the fateful last week of Mordād, claimed that </w:t>
      </w:r>
      <w:r>
        <w:rPr>
          <w:rFonts w:asciiTheme="majorBidi" w:hAnsiTheme="majorBidi" w:cstheme="majorBidi"/>
        </w:rPr>
        <w:t>Mosaddeq</w:t>
      </w:r>
      <w:r w:rsidRPr="00632B0C">
        <w:rPr>
          <w:rFonts w:asciiTheme="majorBidi" w:hAnsiTheme="majorBidi" w:cstheme="majorBidi"/>
        </w:rPr>
        <w:t xml:space="preserve"> was plotting to establish a republic “from 4 months prior” and that a republican state system was not “adequate” for Iran.</w:t>
      </w:r>
      <w:r w:rsidRPr="00632B0C">
        <w:rPr>
          <w:rStyle w:val="EndnoteReference"/>
          <w:rFonts w:asciiTheme="majorBidi" w:hAnsiTheme="majorBidi" w:cstheme="majorBidi"/>
        </w:rPr>
        <w:endnoteReference w:id="53"/>
      </w:r>
      <w:r w:rsidRPr="00632B0C">
        <w:rPr>
          <w:rFonts w:asciiTheme="majorBidi" w:hAnsiTheme="majorBidi" w:cstheme="majorBidi"/>
        </w:rPr>
        <w:t xml:space="preserve"> Kāshāni therefore implies that the calls for a republic constituted an additional point of rupture between himself and </w:t>
      </w:r>
      <w:r>
        <w:rPr>
          <w:rFonts w:asciiTheme="majorBidi" w:hAnsiTheme="majorBidi" w:cstheme="majorBidi"/>
        </w:rPr>
        <w:t>Mosaddeq</w:t>
      </w:r>
      <w:r w:rsidRPr="00632B0C">
        <w:rPr>
          <w:rFonts w:asciiTheme="majorBidi" w:hAnsiTheme="majorBidi" w:cstheme="majorBidi"/>
        </w:rPr>
        <w:t xml:space="preserve"> which may have contributed to his lack of support for pro-government forces in the heady mid-August period.</w:t>
      </w:r>
    </w:p>
    <w:p w14:paraId="5A4FE0E6" w14:textId="5A3F8621" w:rsidR="00BA5E99" w:rsidRPr="00632B0C" w:rsidRDefault="00BA5E99" w:rsidP="00B13ED1">
      <w:pPr>
        <w:rPr>
          <w:rFonts w:asciiTheme="majorBidi" w:hAnsiTheme="majorBidi" w:cstheme="majorBidi"/>
        </w:rPr>
      </w:pPr>
      <w:r w:rsidRPr="00632B0C">
        <w:rPr>
          <w:rFonts w:asciiTheme="majorBidi" w:hAnsiTheme="majorBidi" w:cstheme="majorBidi"/>
        </w:rPr>
        <w:t xml:space="preserve"> Another political force long considered to have been part of the CIA’s efforts to overthrow </w:t>
      </w:r>
      <w:r>
        <w:rPr>
          <w:rFonts w:asciiTheme="majorBidi" w:hAnsiTheme="majorBidi" w:cstheme="majorBidi"/>
        </w:rPr>
        <w:t>Mosaddeq</w:t>
      </w:r>
      <w:r w:rsidRPr="00632B0C">
        <w:rPr>
          <w:rFonts w:asciiTheme="majorBidi" w:hAnsiTheme="majorBidi" w:cstheme="majorBidi"/>
        </w:rPr>
        <w:t>, the Nazi-inspired Sumkā party, also gave consideration to the future structure of the state system on 19 August. In a quixotic editorial, after writing off Nasiri’s attempt as a “ridiculous coup”, the party organ stated that, just as constitutional monarchy had replaced the ancient absolutism fifty years earlier, republicanism was now emerging to supersede the existing political order. It then referred positively to the near future, in which the “first authority of state” and the “political leader of the nation” would be one and the same.</w:t>
      </w:r>
      <w:r w:rsidRPr="00632B0C">
        <w:rPr>
          <w:rStyle w:val="NoteReference"/>
          <w:rFonts w:asciiTheme="majorBidi" w:hAnsiTheme="majorBidi" w:cstheme="majorBidi"/>
        </w:rPr>
        <w:endnoteReference w:id="54"/>
      </w:r>
    </w:p>
    <w:p w14:paraId="4573B54A" w14:textId="0C5E929B" w:rsidR="00BA5E99" w:rsidRPr="00632B0C" w:rsidRDefault="00BA5E99" w:rsidP="00B13ED1">
      <w:pPr>
        <w:rPr>
          <w:rFonts w:asciiTheme="majorBidi" w:hAnsiTheme="majorBidi" w:cstheme="majorBidi"/>
        </w:rPr>
      </w:pPr>
      <w:r w:rsidRPr="00632B0C">
        <w:rPr>
          <w:rFonts w:asciiTheme="majorBidi" w:hAnsiTheme="majorBidi" w:cstheme="majorBidi"/>
        </w:rPr>
        <w:t xml:space="preserve"> After initially accusing the prime minister of having engineered the “farcical” coup of 16 August for the purpose of changing the state system, </w:t>
      </w:r>
      <w:r w:rsidRPr="00632B0C">
        <w:rPr>
          <w:rFonts w:asciiTheme="majorBidi" w:hAnsiTheme="majorBidi" w:cstheme="majorBidi"/>
          <w:i/>
          <w:iCs/>
        </w:rPr>
        <w:t>Shāhed</w:t>
      </w:r>
      <w:r w:rsidRPr="00632B0C">
        <w:rPr>
          <w:rFonts w:asciiTheme="majorBidi" w:hAnsiTheme="majorBidi" w:cstheme="majorBidi"/>
        </w:rPr>
        <w:t xml:space="preserve"> compared </w:t>
      </w:r>
      <w:r>
        <w:rPr>
          <w:rFonts w:asciiTheme="majorBidi" w:hAnsiTheme="majorBidi" w:cstheme="majorBidi"/>
        </w:rPr>
        <w:t>Mosaddeq</w:t>
      </w:r>
      <w:r w:rsidRPr="00632B0C">
        <w:rPr>
          <w:rFonts w:asciiTheme="majorBidi" w:hAnsiTheme="majorBidi" w:cstheme="majorBidi"/>
        </w:rPr>
        <w:t>’s decisions in the past few days with “Hitler’s burning of the Reichstag” in 1933, implying that both had resorted to distracting public opinion in order to achieve covert aims.</w:t>
      </w:r>
      <w:r w:rsidRPr="00632B0C">
        <w:rPr>
          <w:rStyle w:val="NoteReference"/>
          <w:rFonts w:asciiTheme="majorBidi" w:hAnsiTheme="majorBidi" w:cstheme="majorBidi"/>
        </w:rPr>
        <w:endnoteReference w:id="55"/>
      </w:r>
      <w:r w:rsidRPr="00632B0C">
        <w:rPr>
          <w:rFonts w:asciiTheme="majorBidi" w:hAnsiTheme="majorBidi" w:cstheme="majorBidi"/>
        </w:rPr>
        <w:t xml:space="preserve"> On the morning of 19 August, the daily’s editorial explained, in its usual lachrymose prose, that Mussolini had a crowd “one hundred times the size of those at </w:t>
      </w:r>
      <w:r>
        <w:rPr>
          <w:rFonts w:asciiTheme="majorBidi" w:hAnsiTheme="majorBidi" w:cstheme="majorBidi"/>
        </w:rPr>
        <w:t>Mosaddeq</w:t>
      </w:r>
      <w:r w:rsidRPr="00632B0C">
        <w:rPr>
          <w:rFonts w:asciiTheme="majorBidi" w:hAnsiTheme="majorBidi" w:cstheme="majorBidi"/>
        </w:rPr>
        <w:t xml:space="preserve">’s disposal” when delivering his famous speeches from the Medici [sic] square in Rome, and had an “understandable and well-structured” ideology to present to the masses, prior to accusing the Iranian prime minister of </w:t>
      </w:r>
      <w:r w:rsidRPr="00632B0C">
        <w:rPr>
          <w:rFonts w:asciiTheme="majorBidi" w:hAnsiTheme="majorBidi" w:cstheme="majorBidi"/>
        </w:rPr>
        <w:lastRenderedPageBreak/>
        <w:t>“bandying about an illegal government which fooled the nation” into believing it was the legitimate one.</w:t>
      </w:r>
      <w:r w:rsidRPr="00632B0C">
        <w:rPr>
          <w:rStyle w:val="NoteReference"/>
          <w:rFonts w:asciiTheme="majorBidi" w:hAnsiTheme="majorBidi" w:cstheme="majorBidi"/>
        </w:rPr>
        <w:endnoteReference w:id="56"/>
      </w:r>
    </w:p>
    <w:p w14:paraId="02FEBAA4" w14:textId="3736EC80" w:rsidR="00BA5E99" w:rsidRPr="00632B0C" w:rsidRDefault="00BA5E99" w:rsidP="00B13ED1">
      <w:pPr>
        <w:rPr>
          <w:rFonts w:asciiTheme="majorBidi" w:hAnsiTheme="majorBidi" w:cstheme="majorBidi"/>
          <w:i/>
          <w:iCs/>
        </w:rPr>
      </w:pPr>
      <w:r w:rsidRPr="00632B0C">
        <w:rPr>
          <w:rFonts w:asciiTheme="majorBidi" w:hAnsiTheme="majorBidi" w:cstheme="majorBidi"/>
        </w:rPr>
        <w:t xml:space="preserve"> According to Wilber’s account, the republican declarations were also seized upon by the plotters of the second coup, who masqueraded themselves as Tudeh activists</w:t>
      </w:r>
      <w:r>
        <w:rPr>
          <w:rFonts w:asciiTheme="majorBidi" w:hAnsiTheme="majorBidi" w:cstheme="majorBidi"/>
        </w:rPr>
        <w:t>,</w:t>
      </w:r>
      <w:r w:rsidRPr="00632B0C">
        <w:rPr>
          <w:rFonts w:asciiTheme="majorBidi" w:hAnsiTheme="majorBidi" w:cstheme="majorBidi"/>
        </w:rPr>
        <w:t xml:space="preserve"> intent on distributing the proclamations to the clergy and other segments of society averse to such a development. The assault of these “black crowds” on the headquarters of some of the National Front parties,</w:t>
      </w:r>
      <w:r w:rsidRPr="00632B0C">
        <w:rPr>
          <w:rStyle w:val="NoteReference"/>
          <w:rFonts w:asciiTheme="majorBidi" w:hAnsiTheme="majorBidi" w:cstheme="majorBidi"/>
        </w:rPr>
        <w:endnoteReference w:id="57"/>
      </w:r>
      <w:r w:rsidRPr="00632B0C">
        <w:rPr>
          <w:rFonts w:asciiTheme="majorBidi" w:hAnsiTheme="majorBidi" w:cstheme="majorBidi"/>
        </w:rPr>
        <w:t xml:space="preserve"> damaged the republican cause, for it led to be interpreted, as shall be seen below, by </w:t>
      </w:r>
      <w:r>
        <w:rPr>
          <w:rFonts w:asciiTheme="majorBidi" w:hAnsiTheme="majorBidi" w:cstheme="majorBidi"/>
        </w:rPr>
        <w:t>Mosaddeq</w:t>
      </w:r>
      <w:r w:rsidRPr="00632B0C">
        <w:rPr>
          <w:rFonts w:asciiTheme="majorBidi" w:hAnsiTheme="majorBidi" w:cstheme="majorBidi"/>
        </w:rPr>
        <w:t xml:space="preserve"> as an intrinsically Tudeh initiative. Such a view was particularly heralded by some of the Shāh’s most ardent supporters, who triumphantly proclaimed that the events of 19 August decisively blocked the possible rise of a republic planned and masterminded by the Soviet Ambassador to Tehran, Lavrentiev.</w:t>
      </w:r>
      <w:r w:rsidRPr="00632B0C">
        <w:rPr>
          <w:rStyle w:val="EndnoteReference"/>
          <w:rFonts w:asciiTheme="majorBidi" w:hAnsiTheme="majorBidi" w:cstheme="majorBidi"/>
        </w:rPr>
        <w:endnoteReference w:id="58"/>
      </w:r>
      <w:r w:rsidRPr="00632B0C">
        <w:rPr>
          <w:rFonts w:asciiTheme="majorBidi" w:hAnsiTheme="majorBidi" w:cstheme="majorBidi"/>
        </w:rPr>
        <w:t xml:space="preserve"> Nevertheless, anti-republican sentiment did not feature explicitly and prominently in the slogans of the groups which took to the streets of Tehran and other cities on the day of the coup. As noted in several accounts sympathetic to the overthrow of </w:t>
      </w:r>
      <w:r>
        <w:rPr>
          <w:rFonts w:asciiTheme="majorBidi" w:hAnsiTheme="majorBidi" w:cstheme="majorBidi"/>
        </w:rPr>
        <w:t>Mosaddeq</w:t>
      </w:r>
      <w:r w:rsidRPr="00632B0C">
        <w:rPr>
          <w:rFonts w:asciiTheme="majorBidi" w:hAnsiTheme="majorBidi" w:cstheme="majorBidi"/>
        </w:rPr>
        <w:t>, the chants which were uttered on that decisive day mostly revolved along the pro-Shāh, anti-</w:t>
      </w:r>
      <w:r>
        <w:rPr>
          <w:rFonts w:asciiTheme="majorBidi" w:hAnsiTheme="majorBidi" w:cstheme="majorBidi"/>
        </w:rPr>
        <w:t>Mosaddeq</w:t>
      </w:r>
      <w:r w:rsidRPr="00632B0C">
        <w:rPr>
          <w:rFonts w:asciiTheme="majorBidi" w:hAnsiTheme="majorBidi" w:cstheme="majorBidi"/>
        </w:rPr>
        <w:t xml:space="preserve"> axis, therefore only obliquely equating support for the retention of Mohammad Rezā Pahlavi’s reign with rejection of the republican commotion which had emerged after 16 August.</w:t>
      </w:r>
      <w:r w:rsidRPr="00632B0C">
        <w:rPr>
          <w:rStyle w:val="EndnoteReference"/>
          <w:rFonts w:asciiTheme="majorBidi" w:hAnsiTheme="majorBidi" w:cstheme="majorBidi"/>
        </w:rPr>
        <w:endnoteReference w:id="59"/>
      </w:r>
      <w:r w:rsidRPr="00632B0C">
        <w:rPr>
          <w:rFonts w:asciiTheme="majorBidi" w:hAnsiTheme="majorBidi" w:cstheme="majorBidi"/>
        </w:rPr>
        <w:t xml:space="preserve">    </w:t>
      </w:r>
    </w:p>
    <w:p w14:paraId="31C5E51F" w14:textId="77777777" w:rsidR="00BA5E99" w:rsidRPr="00632B0C" w:rsidRDefault="00BA5E99" w:rsidP="00B13ED1">
      <w:pPr>
        <w:rPr>
          <w:rFonts w:asciiTheme="majorBidi" w:hAnsiTheme="majorBidi" w:cstheme="majorBidi"/>
          <w:i/>
        </w:rPr>
      </w:pPr>
    </w:p>
    <w:p w14:paraId="0FF39B58" w14:textId="01688922" w:rsidR="00BA5E99" w:rsidRPr="001E7EBC" w:rsidRDefault="00BA5E99" w:rsidP="00B13ED1">
      <w:pPr>
        <w:outlineLvl w:val="0"/>
        <w:rPr>
          <w:rFonts w:asciiTheme="majorBidi" w:hAnsiTheme="majorBidi" w:cstheme="majorBidi"/>
          <w:b/>
          <w:bCs/>
          <w:iCs/>
        </w:rPr>
      </w:pPr>
      <w:r w:rsidRPr="001E7EBC">
        <w:rPr>
          <w:rFonts w:asciiTheme="majorBidi" w:hAnsiTheme="majorBidi" w:cstheme="majorBidi"/>
          <w:b/>
          <w:bCs/>
          <w:iCs/>
        </w:rPr>
        <w:t>Mosaddeq and the Republic</w:t>
      </w:r>
    </w:p>
    <w:p w14:paraId="48F8710F" w14:textId="77777777" w:rsidR="001E7EBC" w:rsidRDefault="00BA5E99" w:rsidP="00B13ED1">
      <w:pPr>
        <w:rPr>
          <w:rFonts w:asciiTheme="majorBidi" w:hAnsiTheme="majorBidi" w:cstheme="majorBidi"/>
          <w:b/>
        </w:rPr>
      </w:pPr>
      <w:r w:rsidRPr="00632B0C">
        <w:rPr>
          <w:rFonts w:asciiTheme="majorBidi" w:hAnsiTheme="majorBidi" w:cstheme="majorBidi"/>
          <w:b/>
        </w:rPr>
        <w:t xml:space="preserve">  </w:t>
      </w:r>
    </w:p>
    <w:p w14:paraId="3A7DEEBA" w14:textId="7E162037" w:rsidR="00BA5E99" w:rsidRPr="00632B0C" w:rsidRDefault="00BA5E99" w:rsidP="00B13ED1">
      <w:pPr>
        <w:rPr>
          <w:rFonts w:asciiTheme="majorBidi" w:hAnsiTheme="majorBidi" w:cstheme="majorBidi"/>
          <w:b/>
        </w:rPr>
      </w:pPr>
      <w:r w:rsidRPr="00632B0C">
        <w:rPr>
          <w:rFonts w:asciiTheme="majorBidi" w:hAnsiTheme="majorBidi" w:cstheme="majorBidi"/>
        </w:rPr>
        <w:t xml:space="preserve">The events of the summer of 1953 occurred at a time when </w:t>
      </w:r>
      <w:r>
        <w:rPr>
          <w:rFonts w:asciiTheme="majorBidi" w:hAnsiTheme="majorBidi" w:cstheme="majorBidi"/>
        </w:rPr>
        <w:t>Mosaddeq</w:t>
      </w:r>
      <w:r w:rsidRPr="00632B0C">
        <w:rPr>
          <w:rFonts w:asciiTheme="majorBidi" w:hAnsiTheme="majorBidi" w:cstheme="majorBidi"/>
        </w:rPr>
        <w:t xml:space="preserve"> had progressively distanced himself from the Shāh,</w:t>
      </w:r>
      <w:r w:rsidRPr="00632B0C">
        <w:rPr>
          <w:rStyle w:val="EndnoteReference"/>
          <w:rFonts w:asciiTheme="majorBidi" w:hAnsiTheme="majorBidi" w:cstheme="majorBidi"/>
        </w:rPr>
        <w:endnoteReference w:id="60"/>
      </w:r>
      <w:r w:rsidRPr="00632B0C">
        <w:rPr>
          <w:rFonts w:asciiTheme="majorBidi" w:hAnsiTheme="majorBidi" w:cstheme="majorBidi"/>
        </w:rPr>
        <w:t xml:space="preserve"> despite never detaching himself from loyalty towards the </w:t>
      </w:r>
      <w:r>
        <w:rPr>
          <w:rFonts w:asciiTheme="majorBidi" w:hAnsiTheme="majorBidi" w:cstheme="majorBidi"/>
        </w:rPr>
        <w:t>constitutional (</w:t>
      </w:r>
      <w:r w:rsidRPr="00E54AB5">
        <w:rPr>
          <w:rFonts w:asciiTheme="majorBidi" w:hAnsiTheme="majorBidi" w:cstheme="majorBidi"/>
          <w:i/>
          <w:iCs/>
        </w:rPr>
        <w:t>mashruteh</w:t>
      </w:r>
      <w:r>
        <w:rPr>
          <w:rFonts w:asciiTheme="majorBidi" w:hAnsiTheme="majorBidi" w:cstheme="majorBidi"/>
        </w:rPr>
        <w:t>)</w:t>
      </w:r>
      <w:r w:rsidRPr="00632B0C">
        <w:rPr>
          <w:rFonts w:asciiTheme="majorBidi" w:hAnsiTheme="majorBidi" w:cstheme="majorBidi"/>
        </w:rPr>
        <w:t xml:space="preserve"> state order. In the immediate aftermath of the July 1952 uprising, during which societal emotions against the royal family had risen considerably, he attempted to assuage the monarch by inscribing a copy of the Quran with the following statement: “I am to be considered an enemy of the Quran if I act against the constitution and if I were to accept the post of president should the political system be changed into a republic”.</w:t>
      </w:r>
      <w:r w:rsidRPr="00632B0C">
        <w:rPr>
          <w:rFonts w:asciiTheme="majorBidi" w:hAnsiTheme="majorBidi" w:cstheme="majorBidi"/>
          <w:vertAlign w:val="superscript"/>
        </w:rPr>
        <w:endnoteReference w:id="61"/>
      </w:r>
      <w:r w:rsidRPr="00632B0C">
        <w:rPr>
          <w:rFonts w:asciiTheme="majorBidi" w:hAnsiTheme="majorBidi" w:cstheme="majorBidi"/>
        </w:rPr>
        <w:t xml:space="preserve">  During an important radio address to the nation the prime minister stated however, on 6 April, that the monarch, in a </w:t>
      </w:r>
      <w:r>
        <w:rPr>
          <w:rFonts w:asciiTheme="majorBidi" w:hAnsiTheme="majorBidi" w:cstheme="majorBidi"/>
        </w:rPr>
        <w:t>constitutional (</w:t>
      </w:r>
      <w:r w:rsidRPr="00E54AB5">
        <w:rPr>
          <w:rFonts w:asciiTheme="majorBidi" w:hAnsiTheme="majorBidi" w:cstheme="majorBidi"/>
          <w:i/>
          <w:iCs/>
        </w:rPr>
        <w:t>mashruteh</w:t>
      </w:r>
      <w:r>
        <w:rPr>
          <w:rFonts w:asciiTheme="majorBidi" w:hAnsiTheme="majorBidi" w:cstheme="majorBidi"/>
        </w:rPr>
        <w:t>)</w:t>
      </w:r>
      <w:r w:rsidRPr="00632B0C">
        <w:rPr>
          <w:rFonts w:asciiTheme="majorBidi" w:hAnsiTheme="majorBidi" w:cstheme="majorBidi"/>
        </w:rPr>
        <w:t xml:space="preserve"> state order, should “reign, and not rule”, noting that the Shāh did not have political duties.</w:t>
      </w:r>
      <w:r w:rsidRPr="00632B0C">
        <w:rPr>
          <w:rStyle w:val="EndnoteReference"/>
          <w:rFonts w:asciiTheme="majorBidi" w:hAnsiTheme="majorBidi" w:cstheme="majorBidi"/>
        </w:rPr>
        <w:endnoteReference w:id="62"/>
      </w:r>
      <w:r w:rsidRPr="00632B0C">
        <w:rPr>
          <w:rFonts w:asciiTheme="majorBidi" w:hAnsiTheme="majorBidi" w:cstheme="majorBidi"/>
        </w:rPr>
        <w:t xml:space="preserve"> </w:t>
      </w:r>
    </w:p>
    <w:p w14:paraId="4FC442D5" w14:textId="6213D96F" w:rsidR="00BA5E99" w:rsidRPr="00632B0C" w:rsidRDefault="00BA5E99" w:rsidP="00B13ED1">
      <w:pPr>
        <w:rPr>
          <w:rFonts w:asciiTheme="majorBidi" w:hAnsiTheme="majorBidi" w:cstheme="majorBidi"/>
        </w:rPr>
      </w:pPr>
      <w:r w:rsidRPr="00632B0C">
        <w:rPr>
          <w:rFonts w:asciiTheme="majorBidi" w:hAnsiTheme="majorBidi" w:cstheme="majorBidi"/>
        </w:rPr>
        <w:t xml:space="preserve">The mid-August commotion in the streets and squares of Tehran and other Iranian cities occurred at a time when </w:t>
      </w:r>
      <w:r>
        <w:rPr>
          <w:rFonts w:asciiTheme="majorBidi" w:hAnsiTheme="majorBidi" w:cstheme="majorBidi"/>
        </w:rPr>
        <w:t>Mosaddeq</w:t>
      </w:r>
      <w:r w:rsidRPr="00632B0C">
        <w:rPr>
          <w:rFonts w:asciiTheme="majorBidi" w:hAnsiTheme="majorBidi" w:cstheme="majorBidi"/>
        </w:rPr>
        <w:t xml:space="preserve"> never left his residence to venture into the public arena. Between Nasiri’s visit and the escape from the </w:t>
      </w:r>
      <w:r w:rsidR="00390666" w:rsidRPr="00632B0C">
        <w:rPr>
          <w:rFonts w:asciiTheme="majorBidi" w:hAnsiTheme="majorBidi" w:cstheme="majorBidi"/>
        </w:rPr>
        <w:t>smoldering</w:t>
      </w:r>
      <w:r w:rsidRPr="00632B0C">
        <w:rPr>
          <w:rFonts w:asciiTheme="majorBidi" w:hAnsiTheme="majorBidi" w:cstheme="majorBidi"/>
        </w:rPr>
        <w:t xml:space="preserve"> ruins of his house in the afternoon of 19 August, the prime minister chaired a continuous set of meetings and National Front summits with advisors and political allies. The diaries and reminiscences of this group provide a valuable source for the assessment of the many issues which were on </w:t>
      </w:r>
      <w:r>
        <w:rPr>
          <w:rFonts w:asciiTheme="majorBidi" w:hAnsiTheme="majorBidi" w:cstheme="majorBidi"/>
        </w:rPr>
        <w:t>Mosaddeq</w:t>
      </w:r>
      <w:r w:rsidRPr="00632B0C">
        <w:rPr>
          <w:rFonts w:asciiTheme="majorBidi" w:hAnsiTheme="majorBidi" w:cstheme="majorBidi"/>
        </w:rPr>
        <w:t>’s agenda in those fateful days, including the future structure of the state system in the wake of the Shāh’s departure abroad.</w:t>
      </w:r>
    </w:p>
    <w:p w14:paraId="630E0D0D" w14:textId="01AFF358" w:rsidR="00BA5E99" w:rsidRPr="00632B0C" w:rsidRDefault="00BA5E99" w:rsidP="00B13ED1">
      <w:pPr>
        <w:rPr>
          <w:rFonts w:asciiTheme="majorBidi" w:hAnsiTheme="majorBidi" w:cstheme="majorBidi"/>
        </w:rPr>
      </w:pPr>
      <w:r w:rsidRPr="00632B0C">
        <w:rPr>
          <w:rFonts w:asciiTheme="majorBidi" w:hAnsiTheme="majorBidi" w:cstheme="majorBidi"/>
        </w:rPr>
        <w:t xml:space="preserve">  </w:t>
      </w:r>
      <w:r>
        <w:rPr>
          <w:rFonts w:asciiTheme="majorBidi" w:hAnsiTheme="majorBidi" w:cstheme="majorBidi"/>
        </w:rPr>
        <w:t>Mosaddeq</w:t>
      </w:r>
      <w:r w:rsidRPr="00632B0C">
        <w:rPr>
          <w:rFonts w:asciiTheme="majorBidi" w:hAnsiTheme="majorBidi" w:cstheme="majorBidi"/>
        </w:rPr>
        <w:t xml:space="preserve">’s first declaration following Nasiri’s initiative consisted in announcing the dissolution of the Seventeenth </w:t>
      </w:r>
      <w:r w:rsidRPr="00E54AB5">
        <w:rPr>
          <w:rFonts w:asciiTheme="majorBidi" w:hAnsiTheme="majorBidi" w:cstheme="majorBidi"/>
        </w:rPr>
        <w:t>Majles, thereby</w:t>
      </w:r>
      <w:r w:rsidRPr="00632B0C">
        <w:rPr>
          <w:rFonts w:asciiTheme="majorBidi" w:hAnsiTheme="majorBidi" w:cstheme="majorBidi"/>
        </w:rPr>
        <w:t xml:space="preserve"> taking on a prerogative which the constitution, and himself, had previously unequivocally assigned to the Shāh. Nevertheless, as the personal diaries of Kāzem Hasibi make clear, the issue of the republic took centre stage in the discussions at the prime minister’s residence throughout the day on 18 August. An initial debate featured three National Front figures (the Iran Party chairman Ahmad Zirakzādeh, the foreign minister Fātemi and the prominent former MP Ahmad Razavi) arguing in favour of republicanism. Others, who according to Hasibi’s notes included the former minister of education and now an ex-MP Karim Sanjābi, the prominent ex-MP ʿAli Shāyegān, presented a more moderate stance, which was in tune with </w:t>
      </w:r>
      <w:r>
        <w:rPr>
          <w:rFonts w:asciiTheme="majorBidi" w:hAnsiTheme="majorBidi" w:cstheme="majorBidi"/>
        </w:rPr>
        <w:t>Mosaddeq</w:t>
      </w:r>
      <w:r w:rsidRPr="00632B0C">
        <w:rPr>
          <w:rFonts w:asciiTheme="majorBidi" w:hAnsiTheme="majorBidi" w:cstheme="majorBidi"/>
        </w:rPr>
        <w:t>’s own position, but partially converged with the first group on the need to consider the Shāh as having resigned from his throne, proclaim the eclipse of the Pahlavi dynasty and create a Regency Council.</w:t>
      </w:r>
      <w:r w:rsidRPr="00632B0C">
        <w:rPr>
          <w:rStyle w:val="NoteReference"/>
          <w:rFonts w:asciiTheme="majorBidi" w:hAnsiTheme="majorBidi" w:cstheme="majorBidi"/>
        </w:rPr>
        <w:endnoteReference w:id="63"/>
      </w:r>
      <w:r w:rsidRPr="00632B0C">
        <w:rPr>
          <w:rFonts w:asciiTheme="majorBidi" w:hAnsiTheme="majorBidi" w:cstheme="majorBidi"/>
        </w:rPr>
        <w:t xml:space="preserve"> At 10am, these advisers met with </w:t>
      </w:r>
      <w:r>
        <w:rPr>
          <w:rFonts w:asciiTheme="majorBidi" w:hAnsiTheme="majorBidi" w:cstheme="majorBidi"/>
        </w:rPr>
        <w:t>Mosaddeq</w:t>
      </w:r>
      <w:r w:rsidRPr="00632B0C">
        <w:rPr>
          <w:rFonts w:asciiTheme="majorBidi" w:hAnsiTheme="majorBidi" w:cstheme="majorBidi"/>
        </w:rPr>
        <w:t xml:space="preserve">, who was of the belief that the sole necessary step was the </w:t>
      </w:r>
      <w:r w:rsidRPr="00632B0C">
        <w:rPr>
          <w:rFonts w:asciiTheme="majorBidi" w:hAnsiTheme="majorBidi" w:cstheme="majorBidi"/>
        </w:rPr>
        <w:lastRenderedPageBreak/>
        <w:t xml:space="preserve">creation of the Regency Council and once again reiterated his opposition to the republic, this time on the grounds that “the West and the United States still supported this [monarchical] regime”, and such a transformation could therefore result in the interruption of their assistance and an indication of alignment with the Soviet Union, especially in the wake of the Tudeh proclamation for the Democratic Republic. Shortly after this deliberation, </w:t>
      </w:r>
      <w:r>
        <w:rPr>
          <w:rFonts w:asciiTheme="majorBidi" w:hAnsiTheme="majorBidi" w:cstheme="majorBidi"/>
        </w:rPr>
        <w:t>Mosaddeq</w:t>
      </w:r>
      <w:r w:rsidRPr="00632B0C">
        <w:rPr>
          <w:rFonts w:asciiTheme="majorBidi" w:hAnsiTheme="majorBidi" w:cstheme="majorBidi"/>
        </w:rPr>
        <w:t xml:space="preserve"> ordered the military governor of Tehran to prepare and publish a declaration banning any street demonstration until further notice, a development which ensured that the main thoroughfares of the capital were bereft of any major pro-government presence on the morning of 19 August.</w:t>
      </w:r>
      <w:r w:rsidRPr="00632B0C">
        <w:rPr>
          <w:rStyle w:val="NoteReference"/>
          <w:rFonts w:asciiTheme="majorBidi" w:hAnsiTheme="majorBidi" w:cstheme="majorBidi"/>
        </w:rPr>
        <w:endnoteReference w:id="64"/>
      </w:r>
      <w:r w:rsidRPr="00632B0C">
        <w:rPr>
          <w:rFonts w:asciiTheme="majorBidi" w:hAnsiTheme="majorBidi" w:cstheme="majorBidi"/>
        </w:rPr>
        <w:t xml:space="preserve"> In his memoirs, </w:t>
      </w:r>
      <w:r>
        <w:rPr>
          <w:rFonts w:asciiTheme="majorBidi" w:hAnsiTheme="majorBidi" w:cstheme="majorBidi"/>
        </w:rPr>
        <w:t>Mosaddeq</w:t>
      </w:r>
      <w:r w:rsidRPr="00632B0C">
        <w:rPr>
          <w:rFonts w:asciiTheme="majorBidi" w:hAnsiTheme="majorBidi" w:cstheme="majorBidi"/>
        </w:rPr>
        <w:t xml:space="preserve"> specifically refers to the need of quashing the republican fervour as the main reason for issuing this order and claimed that he was “against any type of republic, democratic or otherwise”.</w:t>
      </w:r>
      <w:r w:rsidRPr="00632B0C">
        <w:rPr>
          <w:rStyle w:val="NoteReference"/>
          <w:rFonts w:asciiTheme="majorBidi" w:hAnsiTheme="majorBidi" w:cstheme="majorBidi"/>
        </w:rPr>
        <w:endnoteReference w:id="65"/>
      </w:r>
    </w:p>
    <w:p w14:paraId="2D17905A" w14:textId="738CCC78" w:rsidR="00BA5E99" w:rsidRPr="00632B0C" w:rsidRDefault="00BA5E99" w:rsidP="00B13ED1">
      <w:pPr>
        <w:rPr>
          <w:rFonts w:asciiTheme="majorBidi" w:hAnsiTheme="majorBidi" w:cstheme="majorBidi"/>
        </w:rPr>
      </w:pPr>
      <w:r w:rsidRPr="00632B0C">
        <w:rPr>
          <w:rFonts w:asciiTheme="majorBidi" w:hAnsiTheme="majorBidi" w:cstheme="majorBidi"/>
        </w:rPr>
        <w:t xml:space="preserve"> Besides his previous attachment to the constitution and the monarch, </w:t>
      </w:r>
      <w:r>
        <w:rPr>
          <w:rFonts w:asciiTheme="majorBidi" w:hAnsiTheme="majorBidi" w:cstheme="majorBidi"/>
        </w:rPr>
        <w:t>Mosaddeq</w:t>
      </w:r>
      <w:r w:rsidRPr="00632B0C">
        <w:rPr>
          <w:rFonts w:asciiTheme="majorBidi" w:hAnsiTheme="majorBidi" w:cstheme="majorBidi"/>
        </w:rPr>
        <w:t xml:space="preserve"> was therefore also swayed by considerations related to Cold War equilibria and his belief that the oil issue could not be settled without a continued relationship with the United States. This attitude was, however, muted following </w:t>
      </w:r>
      <w:r>
        <w:rPr>
          <w:rFonts w:asciiTheme="majorBidi" w:hAnsiTheme="majorBidi" w:cstheme="majorBidi"/>
        </w:rPr>
        <w:t>Mosaddeq</w:t>
      </w:r>
      <w:r w:rsidRPr="00632B0C">
        <w:rPr>
          <w:rFonts w:asciiTheme="majorBidi" w:hAnsiTheme="majorBidi" w:cstheme="majorBidi"/>
        </w:rPr>
        <w:t>’s much-discussed meeting with Loy Henderson, which occurred on the afternoon of 18 August.</w:t>
      </w:r>
      <w:r w:rsidRPr="00632B0C">
        <w:rPr>
          <w:rStyle w:val="NoteReference"/>
          <w:rFonts w:asciiTheme="majorBidi" w:hAnsiTheme="majorBidi" w:cstheme="majorBidi"/>
        </w:rPr>
        <w:endnoteReference w:id="66"/>
      </w:r>
      <w:r w:rsidRPr="00632B0C">
        <w:rPr>
          <w:rFonts w:asciiTheme="majorBidi" w:hAnsiTheme="majorBidi" w:cstheme="majorBidi"/>
        </w:rPr>
        <w:t xml:space="preserve"> The same group of advisors congregated in the meantime at Shāyegān’s residence, where a plan for the election of the Regency Council was drawn. </w:t>
      </w:r>
      <w:r>
        <w:rPr>
          <w:rFonts w:asciiTheme="majorBidi" w:hAnsiTheme="majorBidi" w:cstheme="majorBidi"/>
        </w:rPr>
        <w:t>Mosaddeq</w:t>
      </w:r>
      <w:r w:rsidRPr="00632B0C">
        <w:rPr>
          <w:rFonts w:asciiTheme="majorBidi" w:hAnsiTheme="majorBidi" w:cstheme="majorBidi"/>
        </w:rPr>
        <w:t xml:space="preserve"> conferred with them after meeting Henderson, and according to Hasibi was “tired and consternated” by the US Ambassador, who had insisted on declaring Zāhedi as the legitimate prime minister and maintained a strenuous support for the Shāh.</w:t>
      </w:r>
      <w:r w:rsidRPr="00632B0C">
        <w:rPr>
          <w:rStyle w:val="NoteReference"/>
          <w:rFonts w:asciiTheme="majorBidi" w:hAnsiTheme="majorBidi" w:cstheme="majorBidi"/>
        </w:rPr>
        <w:endnoteReference w:id="67"/>
      </w:r>
      <w:r w:rsidRPr="00632B0C">
        <w:rPr>
          <w:rFonts w:asciiTheme="majorBidi" w:hAnsiTheme="majorBidi" w:cstheme="majorBidi"/>
        </w:rPr>
        <w:t xml:space="preserve"> The largely negative outcome of this meeting compelled </w:t>
      </w:r>
      <w:r>
        <w:rPr>
          <w:rFonts w:asciiTheme="majorBidi" w:hAnsiTheme="majorBidi" w:cstheme="majorBidi"/>
        </w:rPr>
        <w:t>Mosaddeq</w:t>
      </w:r>
      <w:r w:rsidRPr="00632B0C">
        <w:rPr>
          <w:rFonts w:asciiTheme="majorBidi" w:hAnsiTheme="majorBidi" w:cstheme="majorBidi"/>
        </w:rPr>
        <w:t xml:space="preserve"> to agree to organising a referendum on the termination of the Pahlavi dynasty and the subsequent creation of a Regency Council via a nationwide election.</w:t>
      </w:r>
      <w:r w:rsidRPr="00632B0C">
        <w:rPr>
          <w:rStyle w:val="NoteReference"/>
          <w:rFonts w:asciiTheme="majorBidi" w:hAnsiTheme="majorBidi" w:cstheme="majorBidi"/>
        </w:rPr>
        <w:endnoteReference w:id="68"/>
      </w:r>
      <w:r w:rsidRPr="00632B0C">
        <w:rPr>
          <w:rFonts w:asciiTheme="majorBidi" w:hAnsiTheme="majorBidi" w:cstheme="majorBidi"/>
        </w:rPr>
        <w:t xml:space="preserve"> The prime minister remained, however, firmly opposed to the proclamation of a republic, despite the lingering support from Fātemi and Zirakzādeh. </w:t>
      </w:r>
    </w:p>
    <w:p w14:paraId="7C09A45C" w14:textId="24D19D0F" w:rsidR="00BA5E99" w:rsidRPr="00632B0C" w:rsidRDefault="00BA5E99" w:rsidP="00B13ED1">
      <w:pPr>
        <w:rPr>
          <w:rFonts w:asciiTheme="majorBidi" w:hAnsiTheme="majorBidi" w:cstheme="majorBidi"/>
        </w:rPr>
      </w:pPr>
      <w:r w:rsidRPr="00632B0C">
        <w:rPr>
          <w:rFonts w:asciiTheme="majorBidi" w:hAnsiTheme="majorBidi" w:cstheme="majorBidi"/>
        </w:rPr>
        <w:t xml:space="preserve"> This decision was formally communicated to the Interior minister, Gholām</w:t>
      </w:r>
      <w:r>
        <w:rPr>
          <w:rFonts w:asciiTheme="majorBidi" w:hAnsiTheme="majorBidi" w:cstheme="majorBidi"/>
        </w:rPr>
        <w:t>-Hosayn</w:t>
      </w:r>
      <w:r w:rsidRPr="00632B0C">
        <w:rPr>
          <w:rFonts w:asciiTheme="majorBidi" w:hAnsiTheme="majorBidi" w:cstheme="majorBidi"/>
        </w:rPr>
        <w:t xml:space="preserve"> Sadiqi at 8am on 19 August. </w:t>
      </w:r>
      <w:r>
        <w:rPr>
          <w:rFonts w:asciiTheme="majorBidi" w:hAnsiTheme="majorBidi" w:cstheme="majorBidi"/>
        </w:rPr>
        <w:t>Mosaddeq</w:t>
      </w:r>
      <w:r w:rsidRPr="00632B0C">
        <w:rPr>
          <w:rFonts w:asciiTheme="majorBidi" w:hAnsiTheme="majorBidi" w:cstheme="majorBidi"/>
        </w:rPr>
        <w:t xml:space="preserve"> then informed Sadiqi that “since the Shāh had fled the country and it was necessary to clarify the legal status of the monarchical institution”, his decision and that of a group of “informed figures” was that of a Regency Council be formed through general elections, and ordered Sadiqi to instruct the governors of the provinces to prepare for such polling.</w:t>
      </w:r>
      <w:r w:rsidRPr="00632B0C">
        <w:rPr>
          <w:rStyle w:val="NoteReference"/>
          <w:rFonts w:asciiTheme="majorBidi" w:hAnsiTheme="majorBidi" w:cstheme="majorBidi"/>
        </w:rPr>
        <w:endnoteReference w:id="69"/>
      </w:r>
      <w:r w:rsidRPr="00632B0C">
        <w:rPr>
          <w:rFonts w:asciiTheme="majorBidi" w:hAnsiTheme="majorBidi" w:cstheme="majorBidi"/>
        </w:rPr>
        <w:t xml:space="preserve"> When the Interior minister insisted on convening the council of ministers to approve the procedures for such an unusual and unprecedented poll, </w:t>
      </w:r>
      <w:r>
        <w:rPr>
          <w:rFonts w:asciiTheme="majorBidi" w:hAnsiTheme="majorBidi" w:cstheme="majorBidi"/>
        </w:rPr>
        <w:t>Mosaddeq</w:t>
      </w:r>
      <w:r w:rsidRPr="00632B0C">
        <w:rPr>
          <w:rFonts w:asciiTheme="majorBidi" w:hAnsiTheme="majorBidi" w:cstheme="majorBidi"/>
        </w:rPr>
        <w:t xml:space="preserve"> noted that the group had yet to fully conclude its recommendations and exhorted Sadiqi to proceed without delay, only to be pre-empted by the events of the following fateful hours.</w:t>
      </w:r>
    </w:p>
    <w:p w14:paraId="18F34B32" w14:textId="4FB101C1" w:rsidR="00BA5E99" w:rsidRPr="00632B0C" w:rsidRDefault="00BA5E99" w:rsidP="00B13ED1">
      <w:pPr>
        <w:rPr>
          <w:rFonts w:asciiTheme="majorBidi" w:hAnsiTheme="majorBidi" w:cstheme="majorBidi"/>
        </w:rPr>
      </w:pPr>
      <w:r w:rsidRPr="00632B0C">
        <w:rPr>
          <w:rFonts w:asciiTheme="majorBidi" w:hAnsiTheme="majorBidi" w:cstheme="majorBidi"/>
        </w:rPr>
        <w:t xml:space="preserve"> </w:t>
      </w:r>
    </w:p>
    <w:p w14:paraId="1BC14E45" w14:textId="28BF7E19" w:rsidR="00BA5E99" w:rsidRPr="001E7EBC" w:rsidRDefault="00BA5E99" w:rsidP="00B13ED1">
      <w:pPr>
        <w:outlineLvl w:val="0"/>
        <w:rPr>
          <w:rFonts w:asciiTheme="majorBidi" w:hAnsiTheme="majorBidi" w:cstheme="majorBidi"/>
          <w:b/>
          <w:bCs/>
          <w:iCs/>
        </w:rPr>
      </w:pPr>
      <w:r w:rsidRPr="001E7EBC">
        <w:rPr>
          <w:rFonts w:asciiTheme="majorBidi" w:hAnsiTheme="majorBidi" w:cstheme="majorBidi"/>
          <w:b/>
          <w:bCs/>
          <w:iCs/>
        </w:rPr>
        <w:t xml:space="preserve">Conclusion </w:t>
      </w:r>
    </w:p>
    <w:p w14:paraId="44DF1264" w14:textId="77777777" w:rsidR="001E7EBC" w:rsidRDefault="00BA5E99" w:rsidP="00B13ED1">
      <w:pPr>
        <w:rPr>
          <w:rFonts w:asciiTheme="majorBidi" w:hAnsiTheme="majorBidi" w:cstheme="majorBidi"/>
        </w:rPr>
      </w:pPr>
      <w:r w:rsidRPr="00632B0C">
        <w:rPr>
          <w:rFonts w:asciiTheme="majorBidi" w:hAnsiTheme="majorBidi" w:cstheme="majorBidi"/>
          <w:b/>
          <w:bCs/>
        </w:rPr>
        <w:t xml:space="preserve"> </w:t>
      </w:r>
      <w:r w:rsidRPr="00632B0C">
        <w:rPr>
          <w:rFonts w:asciiTheme="majorBidi" w:hAnsiTheme="majorBidi" w:cstheme="majorBidi"/>
        </w:rPr>
        <w:t xml:space="preserve"> </w:t>
      </w:r>
    </w:p>
    <w:p w14:paraId="126C79C1" w14:textId="3CD16ABC" w:rsidR="00BA5E99" w:rsidRPr="00632B0C" w:rsidRDefault="00BA5E99" w:rsidP="00B13ED1">
      <w:pPr>
        <w:rPr>
          <w:rFonts w:asciiTheme="majorBidi" w:hAnsiTheme="majorBidi" w:cstheme="majorBidi"/>
        </w:rPr>
      </w:pPr>
      <w:r w:rsidRPr="00632B0C">
        <w:rPr>
          <w:rFonts w:asciiTheme="majorBidi" w:hAnsiTheme="majorBidi" w:cstheme="majorBidi"/>
        </w:rPr>
        <w:t xml:space="preserve">This article has attempted to provide a more thorough account of one of the less explored elements of the events of August 1953 in Iran, the brief but spirited republican initiatives which immediately preceded the fall of </w:t>
      </w:r>
      <w:r>
        <w:rPr>
          <w:rFonts w:asciiTheme="majorBidi" w:hAnsiTheme="majorBidi" w:cstheme="majorBidi"/>
        </w:rPr>
        <w:t>Mosaddeq</w:t>
      </w:r>
      <w:r w:rsidRPr="00632B0C">
        <w:rPr>
          <w:rFonts w:asciiTheme="majorBidi" w:hAnsiTheme="majorBidi" w:cstheme="majorBidi"/>
        </w:rPr>
        <w:t xml:space="preserve">’s government. In the space of a few days, the latter was confronted with a set of challenges which were the product of the period of intra-institutional struggle inaugurated by his decision to suspend the elections for the Seventeenth </w:t>
      </w:r>
      <w:r>
        <w:rPr>
          <w:rFonts w:asciiTheme="majorBidi" w:hAnsiTheme="majorBidi" w:cstheme="majorBidi"/>
        </w:rPr>
        <w:t>Majles</w:t>
      </w:r>
      <w:r w:rsidRPr="00632B0C">
        <w:rPr>
          <w:rFonts w:asciiTheme="majorBidi" w:hAnsiTheme="majorBidi" w:cstheme="majorBidi"/>
        </w:rPr>
        <w:t xml:space="preserve">. His long and unfinished tussle with parliament ultimately resulted, however, in the Shāh deeming the chamber to be in a state of “incapacity”, a circumstance which favoured the decreeing of the </w:t>
      </w:r>
      <w:r w:rsidRPr="00632B0C">
        <w:rPr>
          <w:rFonts w:asciiTheme="majorBidi" w:hAnsiTheme="majorBidi" w:cstheme="majorBidi"/>
          <w:i/>
        </w:rPr>
        <w:t>farmān</w:t>
      </w:r>
      <w:r w:rsidRPr="00632B0C">
        <w:rPr>
          <w:rFonts w:asciiTheme="majorBidi" w:hAnsiTheme="majorBidi" w:cstheme="majorBidi"/>
        </w:rPr>
        <w:t xml:space="preserve">s which set into motion the first failed attempt to unseat the prime minister. </w:t>
      </w:r>
    </w:p>
    <w:p w14:paraId="6687AE83" w14:textId="72F2930B" w:rsidR="00BA5E99" w:rsidRPr="00632B0C" w:rsidRDefault="00BA5E99" w:rsidP="00B13ED1">
      <w:pPr>
        <w:rPr>
          <w:rFonts w:asciiTheme="majorBidi" w:hAnsiTheme="majorBidi" w:cstheme="majorBidi"/>
        </w:rPr>
      </w:pPr>
      <w:r w:rsidRPr="00632B0C">
        <w:rPr>
          <w:rFonts w:asciiTheme="majorBidi" w:hAnsiTheme="majorBidi" w:cstheme="majorBidi"/>
        </w:rPr>
        <w:t xml:space="preserve"> The available evidence suggests that all the political movements which produced overt proclamations in favour of a transition to a republican state order did so after observing the initial reactions of the public to the first attempt to unseat </w:t>
      </w:r>
      <w:r>
        <w:rPr>
          <w:rFonts w:asciiTheme="majorBidi" w:hAnsiTheme="majorBidi" w:cstheme="majorBidi"/>
        </w:rPr>
        <w:t>Mosaddeq</w:t>
      </w:r>
      <w:r w:rsidRPr="00632B0C">
        <w:rPr>
          <w:rFonts w:asciiTheme="majorBidi" w:hAnsiTheme="majorBidi" w:cstheme="majorBidi"/>
        </w:rPr>
        <w:t xml:space="preserve"> on 16 August. Politically assertive and experienced crowds had become an increasingly significant element of the political contention since their decisive role in restoring </w:t>
      </w:r>
      <w:r>
        <w:rPr>
          <w:rFonts w:asciiTheme="majorBidi" w:hAnsiTheme="majorBidi" w:cstheme="majorBidi"/>
        </w:rPr>
        <w:t>Mosaddeq</w:t>
      </w:r>
      <w:r w:rsidRPr="00632B0C">
        <w:rPr>
          <w:rFonts w:asciiTheme="majorBidi" w:hAnsiTheme="majorBidi" w:cstheme="majorBidi"/>
        </w:rPr>
        <w:t xml:space="preserve"> to power during the July uprising of 1952 and readily flocked to the main theatres of street politics from the afternoon of </w:t>
      </w:r>
      <w:r w:rsidRPr="00632B0C">
        <w:rPr>
          <w:rFonts w:asciiTheme="majorBidi" w:hAnsiTheme="majorBidi" w:cstheme="majorBidi"/>
        </w:rPr>
        <w:lastRenderedPageBreak/>
        <w:t xml:space="preserve">16 August onwards.  By the evening of the following day, a distinct popular sentiment in favour of a transition towards a republic was acknowledged and reported by those political groups which had maintained a constant and prominent presence in the numerous rallies and demonstrations of that period. After first being reflected by the organ of the Khodāparastān-e Sosiālist movement, which had previously made its support for republicanism known, several political newspapers simultaneously reflected such a mood on the morning of 18 August, when they explicitly called for the final dissolution of the monarchy and distanced themselves from the prime minister’s gradualist and cautious approach to the institutional quandary. </w:t>
      </w:r>
    </w:p>
    <w:p w14:paraId="7E3EC9C7" w14:textId="50E473DE" w:rsidR="00BA5E99" w:rsidRPr="00632B0C" w:rsidRDefault="00BA5E99" w:rsidP="00B13ED1">
      <w:pPr>
        <w:rPr>
          <w:rFonts w:asciiTheme="majorBidi" w:hAnsiTheme="majorBidi" w:cstheme="majorBidi"/>
        </w:rPr>
      </w:pPr>
      <w:r w:rsidRPr="00632B0C">
        <w:rPr>
          <w:rFonts w:asciiTheme="majorBidi" w:hAnsiTheme="majorBidi" w:cstheme="majorBidi"/>
        </w:rPr>
        <w:t xml:space="preserve"> Despite making a clear and overt use of the term </w:t>
      </w:r>
      <w:r w:rsidRPr="00632B0C">
        <w:rPr>
          <w:rFonts w:asciiTheme="majorBidi" w:hAnsiTheme="majorBidi" w:cstheme="majorBidi"/>
          <w:i/>
        </w:rPr>
        <w:t>jomhuri</w:t>
      </w:r>
      <w:r w:rsidRPr="00632B0C">
        <w:rPr>
          <w:rFonts w:asciiTheme="majorBidi" w:hAnsiTheme="majorBidi" w:cstheme="majorBidi"/>
        </w:rPr>
        <w:t>, neither the Third Force nor the Tudeh proposed an institutional blueprint or structure for this new state system, thereby implying that their calls were deriving from a desire to assert themselves at the helm of a spontaneous republican tendency, rather than the resurfacing of structured republican thought conceived and developed over time. Much like the predecessor episode of 1924 and the successful move towards a republic in 1978-79, the Moment of 1953 did not present at its core a cogent thought-process, and was rather the consequence of the sudden weakening, within both public opinion and the political sphere, of the influence and appeal of the monarchy. It therefore did not contribute to uniting the anti-Shāh forces, but rather introduced a further element of contrast and dissonance within them.</w:t>
      </w:r>
    </w:p>
    <w:p w14:paraId="49CFD09A" w14:textId="63144A90" w:rsidR="00BA5E99" w:rsidRPr="00632B0C" w:rsidRDefault="00BA5E99" w:rsidP="00B13ED1">
      <w:pPr>
        <w:rPr>
          <w:rFonts w:asciiTheme="majorBidi" w:hAnsiTheme="majorBidi" w:cstheme="majorBidi"/>
        </w:rPr>
      </w:pPr>
      <w:r w:rsidRPr="00632B0C">
        <w:rPr>
          <w:rFonts w:asciiTheme="majorBidi" w:hAnsiTheme="majorBidi" w:cstheme="majorBidi"/>
        </w:rPr>
        <w:t xml:space="preserve"> With the streets of Tehran and other major cities under the sway of a varied and chaotic mix of sympathisers and rank and file members of various parties, bystanders and “black crowds”, </w:t>
      </w:r>
      <w:r w:rsidRPr="005561C7">
        <w:rPr>
          <w:rFonts w:asciiTheme="majorBidi" w:hAnsiTheme="majorBidi" w:cstheme="majorBidi"/>
        </w:rPr>
        <w:t>Mosaddeq was increasingly</w:t>
      </w:r>
      <w:r w:rsidRPr="00632B0C">
        <w:rPr>
          <w:rFonts w:asciiTheme="majorBidi" w:hAnsiTheme="majorBidi" w:cstheme="majorBidi"/>
        </w:rPr>
        <w:t xml:space="preserve"> under pressure to resolve the latest chapter in his struggle to establish governmental authority either by siding with one of the crowds’ emerging demands - the creation of a republic - or a continuation of the frail </w:t>
      </w:r>
      <w:r w:rsidRPr="00632B0C">
        <w:rPr>
          <w:rFonts w:asciiTheme="majorBidi" w:hAnsiTheme="majorBidi" w:cstheme="majorBidi"/>
          <w:i/>
        </w:rPr>
        <w:t xml:space="preserve">mashruteh </w:t>
      </w:r>
      <w:r w:rsidRPr="00632B0C">
        <w:rPr>
          <w:rFonts w:asciiTheme="majorBidi" w:hAnsiTheme="majorBidi" w:cstheme="majorBidi"/>
        </w:rPr>
        <w:t xml:space="preserve">edifice. His reluctance to offer clear judgement on the issue until the afternoon of 18 August, when he effectively acted against the republican initiatives by ordering the cessation of all street demonstrations, sent his supporters in further disarray, as it ran counter to his previous support for the defacement of the statues of Rezā Shāh. The attitude had led some of the forces loyal to him, such as the Third Force, and even elements within the Tudeh Party to believe that the prime minister was beginning to detach himself from loyalty to the monarchy. </w:t>
      </w:r>
      <w:r>
        <w:rPr>
          <w:rFonts w:asciiTheme="majorBidi" w:hAnsiTheme="majorBidi" w:cstheme="majorBidi"/>
        </w:rPr>
        <w:t>Mosaddeq</w:t>
      </w:r>
      <w:r w:rsidRPr="00632B0C">
        <w:rPr>
          <w:rFonts w:asciiTheme="majorBidi" w:hAnsiTheme="majorBidi" w:cstheme="majorBidi"/>
        </w:rPr>
        <w:t xml:space="preserve"> became, however, wary of all calls for the establishment of a Republic after learning of the Tudeh’s proclamation of the Democratic Republic. His reaction to the same highlighted the two sides’ fragile and detrimental relationship, which was grounded on the party’s caustic view of the prime minister and its wavering support for him at the apexes of his confrontation with the royal court. These factors would ultimately cause the complete dissolution of any possibility of trust and cooperation between them at a moment of maximum practical need for such a synergy. </w:t>
      </w:r>
    </w:p>
    <w:p w14:paraId="448280C8" w14:textId="101F46D5" w:rsidR="00BA5E99" w:rsidRPr="00632B0C" w:rsidRDefault="00BA5E99" w:rsidP="00B13ED1">
      <w:pPr>
        <w:rPr>
          <w:rFonts w:asciiTheme="majorBidi" w:hAnsiTheme="majorBidi" w:cstheme="majorBidi"/>
        </w:rPr>
      </w:pPr>
      <w:r w:rsidRPr="00632B0C">
        <w:rPr>
          <w:rFonts w:asciiTheme="majorBidi" w:hAnsiTheme="majorBidi" w:cstheme="majorBidi"/>
        </w:rPr>
        <w:t xml:space="preserve"> Besides the impact of his previous anti-republican sentiment, the prime minister’s order to clear the streets was brought about by his seemingly Cold War-motivated concern for the Western reaction to the creation of a republic, which he thought would have been interpreted as an alignment towards the Soviet Union and therefore scupper the possible cooperation of the West in the resolution of the oil issue. This conclusion also entailed a reversal of the attitude </w:t>
      </w:r>
      <w:r>
        <w:rPr>
          <w:rFonts w:asciiTheme="majorBidi" w:hAnsiTheme="majorBidi" w:cstheme="majorBidi"/>
        </w:rPr>
        <w:t>Mosaddeq</w:t>
      </w:r>
      <w:r w:rsidRPr="00632B0C">
        <w:rPr>
          <w:rFonts w:asciiTheme="majorBidi" w:hAnsiTheme="majorBidi" w:cstheme="majorBidi"/>
        </w:rPr>
        <w:t xml:space="preserve"> had maintained during the July uprising of the previous year, when he refrained from thwarting or lessening the impact of the crowds’ sustained agency and aims.  </w:t>
      </w:r>
    </w:p>
    <w:p w14:paraId="5D935484" w14:textId="1435522C" w:rsidR="00BA5E99" w:rsidRPr="00632B0C" w:rsidRDefault="00BA5E99" w:rsidP="00B13ED1">
      <w:pPr>
        <w:rPr>
          <w:rFonts w:asciiTheme="majorBidi" w:hAnsiTheme="majorBidi" w:cstheme="majorBidi"/>
        </w:rPr>
      </w:pPr>
      <w:r w:rsidRPr="00632B0C">
        <w:rPr>
          <w:rFonts w:asciiTheme="majorBidi" w:hAnsiTheme="majorBidi" w:cstheme="majorBidi"/>
        </w:rPr>
        <w:t xml:space="preserve"> By the morning of 19 August, the disarray caused by the differing and widely contrasting views and rhetoric espoused by different sets of actors - </w:t>
      </w:r>
      <w:r>
        <w:rPr>
          <w:rFonts w:asciiTheme="majorBidi" w:hAnsiTheme="majorBidi" w:cstheme="majorBidi"/>
        </w:rPr>
        <w:t>Mosaddeq</w:t>
      </w:r>
      <w:r w:rsidRPr="00632B0C">
        <w:rPr>
          <w:rFonts w:asciiTheme="majorBidi" w:hAnsiTheme="majorBidi" w:cstheme="majorBidi"/>
        </w:rPr>
        <w:t xml:space="preserve">, the National Front rank and file, the Tudeh and the radicalised crowds - on this key institutional issue played into the hands of the royalist conspirators, who succeeded in setting forth in their new plan to take over the key government and political installations. </w:t>
      </w:r>
    </w:p>
    <w:p w14:paraId="781E4050" w14:textId="3876385C" w:rsidR="001345AD" w:rsidRPr="00632B0C" w:rsidRDefault="00BA5E99" w:rsidP="00B13ED1">
      <w:pPr>
        <w:rPr>
          <w:rFonts w:asciiTheme="majorBidi" w:hAnsiTheme="majorBidi" w:cstheme="majorBidi"/>
        </w:rPr>
      </w:pPr>
      <w:r w:rsidRPr="00632B0C">
        <w:rPr>
          <w:rFonts w:asciiTheme="majorBidi" w:hAnsiTheme="majorBidi" w:cstheme="majorBidi"/>
        </w:rPr>
        <w:t xml:space="preserve">  </w:t>
      </w:r>
      <w:r w:rsidRPr="00632B0C">
        <w:rPr>
          <w:rFonts w:asciiTheme="majorBidi" w:hAnsiTheme="majorBidi" w:cstheme="majorBidi"/>
          <w:bCs/>
        </w:rPr>
        <w:t xml:space="preserve">The pro-Shāh initiatives which led to the ousting of </w:t>
      </w:r>
      <w:r>
        <w:rPr>
          <w:rFonts w:asciiTheme="majorBidi" w:hAnsiTheme="majorBidi" w:cstheme="majorBidi"/>
          <w:bCs/>
        </w:rPr>
        <w:t>Mosaddeq</w:t>
      </w:r>
      <w:r w:rsidRPr="00632B0C">
        <w:rPr>
          <w:rFonts w:asciiTheme="majorBidi" w:hAnsiTheme="majorBidi" w:cstheme="majorBidi"/>
          <w:bCs/>
        </w:rPr>
        <w:t xml:space="preserve"> put a sudden end to the Republican Moment of 1953. In its first reaction to the coup, the Central Committee of the Tudeh Party swiftly cast aside its support for the political system it had so prominently heralded two days earlier and called instead for all anti-court elements, including its most </w:t>
      </w:r>
      <w:r w:rsidRPr="00632B0C">
        <w:rPr>
          <w:rFonts w:asciiTheme="majorBidi" w:hAnsiTheme="majorBidi" w:cstheme="majorBidi"/>
          <w:bCs/>
        </w:rPr>
        <w:lastRenderedPageBreak/>
        <w:t>ardent detractors, such as the Pan-Iranists and the Third Force, to form a joint front to oppose the coup regime.</w:t>
      </w:r>
      <w:r w:rsidRPr="00632B0C">
        <w:rPr>
          <w:rStyle w:val="EndnoteReference"/>
          <w:rFonts w:asciiTheme="majorBidi" w:hAnsiTheme="majorBidi" w:cstheme="majorBidi"/>
          <w:bCs/>
        </w:rPr>
        <w:endnoteReference w:id="70"/>
      </w:r>
      <w:r w:rsidRPr="00632B0C">
        <w:rPr>
          <w:rFonts w:asciiTheme="majorBidi" w:hAnsiTheme="majorBidi" w:cstheme="majorBidi"/>
          <w:bCs/>
        </w:rPr>
        <w:t xml:space="preserve"> </w:t>
      </w:r>
      <w:r w:rsidR="001345AD" w:rsidRPr="00632B0C">
        <w:rPr>
          <w:rFonts w:asciiTheme="majorBidi" w:hAnsiTheme="majorBidi" w:cstheme="majorBidi"/>
          <w:bCs/>
        </w:rPr>
        <w:t xml:space="preserve">Caught in the whirlwind of the rapidly-unfolding events, the calls for republicanism suddenly lost priority, replaced as they were by the exigency of swiftly mounting a reaction to the success on the ground of the monarchist </w:t>
      </w:r>
      <w:r w:rsidR="0030260A" w:rsidRPr="00632B0C">
        <w:rPr>
          <w:rFonts w:asciiTheme="majorBidi" w:hAnsiTheme="majorBidi" w:cstheme="majorBidi"/>
          <w:bCs/>
        </w:rPr>
        <w:t>for</w:t>
      </w:r>
      <w:r w:rsidR="00BF13AB" w:rsidRPr="00632B0C">
        <w:rPr>
          <w:rFonts w:asciiTheme="majorBidi" w:hAnsiTheme="majorBidi" w:cstheme="majorBidi"/>
          <w:bCs/>
        </w:rPr>
        <w:t>ces</w:t>
      </w:r>
      <w:r w:rsidR="0030260A" w:rsidRPr="00632B0C">
        <w:rPr>
          <w:rFonts w:asciiTheme="majorBidi" w:hAnsiTheme="majorBidi" w:cstheme="majorBidi"/>
          <w:bCs/>
        </w:rPr>
        <w:t xml:space="preserve"> </w:t>
      </w:r>
      <w:r w:rsidR="001345AD" w:rsidRPr="00632B0C">
        <w:rPr>
          <w:rFonts w:asciiTheme="majorBidi" w:hAnsiTheme="majorBidi" w:cstheme="majorBidi"/>
          <w:bCs/>
        </w:rPr>
        <w:t>and their foreign allies.</w:t>
      </w:r>
    </w:p>
    <w:p w14:paraId="3B9640A3" w14:textId="4874154D" w:rsidR="00D60E07" w:rsidRPr="00632B0C" w:rsidRDefault="00D60E07" w:rsidP="00B13ED1">
      <w:pPr>
        <w:rPr>
          <w:rStyle w:val="NoteReference"/>
          <w:rFonts w:asciiTheme="majorBidi" w:hAnsiTheme="majorBidi" w:cstheme="majorBidi"/>
          <w:b/>
        </w:rPr>
      </w:pPr>
      <w:r w:rsidRPr="00632B0C">
        <w:rPr>
          <w:rFonts w:asciiTheme="majorBidi" w:hAnsiTheme="majorBidi" w:cstheme="majorBidi"/>
        </w:rPr>
        <w:t xml:space="preserve"> Notwithstanding their temporal brevity, the circumstances surrounding the calls for the republic in August 1953 are, as this study has striven to </w:t>
      </w:r>
      <w:r w:rsidR="00B05510" w:rsidRPr="00632B0C">
        <w:rPr>
          <w:rFonts w:asciiTheme="majorBidi" w:hAnsiTheme="majorBidi" w:cstheme="majorBidi"/>
        </w:rPr>
        <w:t>show</w:t>
      </w:r>
      <w:r w:rsidRPr="00632B0C">
        <w:rPr>
          <w:rFonts w:asciiTheme="majorBidi" w:hAnsiTheme="majorBidi" w:cstheme="majorBidi"/>
        </w:rPr>
        <w:t>, a</w:t>
      </w:r>
      <w:r w:rsidR="00B90516" w:rsidRPr="00632B0C">
        <w:rPr>
          <w:rFonts w:asciiTheme="majorBidi" w:hAnsiTheme="majorBidi" w:cstheme="majorBidi"/>
        </w:rPr>
        <w:t>n</w:t>
      </w:r>
      <w:r w:rsidRPr="00632B0C">
        <w:rPr>
          <w:rFonts w:asciiTheme="majorBidi" w:hAnsiTheme="majorBidi" w:cstheme="majorBidi"/>
        </w:rPr>
        <w:t xml:space="preserve"> </w:t>
      </w:r>
      <w:r w:rsidR="00B05510" w:rsidRPr="00632B0C">
        <w:rPr>
          <w:rFonts w:asciiTheme="majorBidi" w:hAnsiTheme="majorBidi" w:cstheme="majorBidi"/>
        </w:rPr>
        <w:t>important</w:t>
      </w:r>
      <w:r w:rsidRPr="00632B0C">
        <w:rPr>
          <w:rFonts w:asciiTheme="majorBidi" w:hAnsiTheme="majorBidi" w:cstheme="majorBidi"/>
        </w:rPr>
        <w:t xml:space="preserve"> </w:t>
      </w:r>
      <w:r w:rsidR="00D72BBC" w:rsidRPr="00632B0C">
        <w:rPr>
          <w:rFonts w:asciiTheme="majorBidi" w:hAnsiTheme="majorBidi" w:cstheme="majorBidi"/>
        </w:rPr>
        <w:t xml:space="preserve">component </w:t>
      </w:r>
      <w:r w:rsidRPr="00632B0C">
        <w:rPr>
          <w:rFonts w:asciiTheme="majorBidi" w:hAnsiTheme="majorBidi" w:cstheme="majorBidi"/>
        </w:rPr>
        <w:t xml:space="preserve">in the narrative of one of the more momentous episodes of modern Iranian history, </w:t>
      </w:r>
      <w:r w:rsidR="00EE197E" w:rsidRPr="00632B0C">
        <w:rPr>
          <w:rFonts w:asciiTheme="majorBidi" w:hAnsiTheme="majorBidi" w:cstheme="majorBidi"/>
        </w:rPr>
        <w:t>contributing</w:t>
      </w:r>
      <w:r w:rsidR="00D72BBC" w:rsidRPr="00632B0C">
        <w:rPr>
          <w:rFonts w:asciiTheme="majorBidi" w:hAnsiTheme="majorBidi" w:cstheme="majorBidi"/>
        </w:rPr>
        <w:t xml:space="preserve">, on a broader level, </w:t>
      </w:r>
      <w:r w:rsidRPr="00632B0C">
        <w:rPr>
          <w:rFonts w:asciiTheme="majorBidi" w:hAnsiTheme="majorBidi" w:cstheme="majorBidi"/>
        </w:rPr>
        <w:t xml:space="preserve">to a better understanding of the relationship between political leaders and crowds supportive of them, of decision-making in political circles which presented a strongly charismatic leadership, such as the one of Mohammad </w:t>
      </w:r>
      <w:r w:rsidR="005561C7">
        <w:rPr>
          <w:rFonts w:asciiTheme="majorBidi" w:hAnsiTheme="majorBidi" w:cstheme="majorBidi"/>
        </w:rPr>
        <w:t>Mosaddeq</w:t>
      </w:r>
      <w:r w:rsidRPr="00632B0C">
        <w:rPr>
          <w:rFonts w:asciiTheme="majorBidi" w:hAnsiTheme="majorBidi" w:cstheme="majorBidi"/>
        </w:rPr>
        <w:t>, and of the elusive and mercurial nature of republicanism in the decades prior to the establishment of the Islamic Republic in 1979.</w:t>
      </w:r>
    </w:p>
    <w:p w14:paraId="0E3A858F" w14:textId="77777777" w:rsidR="00D60E07" w:rsidRPr="00632B0C" w:rsidRDefault="00D60E07" w:rsidP="00B13ED1">
      <w:pPr>
        <w:rPr>
          <w:rStyle w:val="NoteReference"/>
          <w:rFonts w:asciiTheme="majorBidi" w:hAnsiTheme="majorBidi" w:cstheme="majorBidi"/>
          <w:b/>
        </w:rPr>
      </w:pPr>
      <w:r w:rsidRPr="00632B0C">
        <w:rPr>
          <w:rStyle w:val="NoteReference"/>
          <w:rFonts w:asciiTheme="majorBidi" w:hAnsiTheme="majorBidi" w:cstheme="majorBidi"/>
        </w:rPr>
        <w:t xml:space="preserve"> </w:t>
      </w:r>
    </w:p>
    <w:sectPr w:rsidR="00D60E07" w:rsidRPr="00632B0C" w:rsidSect="007D0BAC">
      <w:headerReference w:type="default" r:id="rId14"/>
      <w:footerReference w:type="default" r:id="rId15"/>
      <w:endnotePr>
        <w:numFmt w:val="decimal"/>
      </w:endnotePr>
      <w:pgSz w:w="11900" w:h="16840"/>
      <w:pgMar w:top="1800" w:right="1440" w:bottom="737" w:left="1247" w:header="900" w:footer="337"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1ABB3" w14:textId="77777777" w:rsidR="009A0294" w:rsidRDefault="009A0294">
      <w:pPr>
        <w:widowControl w:val="0"/>
      </w:pPr>
    </w:p>
  </w:endnote>
  <w:endnote w:type="continuationSeparator" w:id="0">
    <w:p w14:paraId="5FC87700" w14:textId="77777777" w:rsidR="009A0294" w:rsidRDefault="009A0294">
      <w:r>
        <w:continuationSeparator/>
      </w:r>
    </w:p>
  </w:endnote>
  <w:endnote w:type="continuationNotice" w:id="1">
    <w:p w14:paraId="5684944D" w14:textId="77777777" w:rsidR="009A0294" w:rsidRDefault="009A0294"/>
  </w:endnote>
  <w:endnote w:id="2">
    <w:p w14:paraId="4AA8BB95" w14:textId="5BEB9512" w:rsidR="00BA5E99" w:rsidRPr="00BA5E99" w:rsidRDefault="00BA5E99" w:rsidP="00B13ED1">
      <w:pPr>
        <w:pStyle w:val="EndnoteText"/>
        <w:jc w:val="left"/>
        <w:rPr>
          <w:rStyle w:val="NoteReference"/>
          <w:rFonts w:asciiTheme="majorBidi" w:hAnsiTheme="majorBidi" w:cstheme="majorBidi"/>
          <w:b/>
          <w:sz w:val="24"/>
          <w:szCs w:val="24"/>
          <w:vertAlign w:val="baseline"/>
        </w:rPr>
      </w:pPr>
      <w:r w:rsidRPr="00632B0C">
        <w:rPr>
          <w:rStyle w:val="EndnoteReference"/>
          <w:rFonts w:asciiTheme="majorBidi" w:hAnsiTheme="majorBidi" w:cstheme="majorBidi"/>
          <w:sz w:val="24"/>
        </w:rPr>
        <w:sym w:font="Symbol" w:char="F020"/>
      </w:r>
      <w:r w:rsidRPr="00BA5E99">
        <w:rPr>
          <w:rStyle w:val="NoteReference"/>
          <w:rFonts w:asciiTheme="majorBidi" w:hAnsiTheme="majorBidi" w:cstheme="majorBidi"/>
          <w:b/>
          <w:sz w:val="24"/>
          <w:szCs w:val="24"/>
          <w:vertAlign w:val="baseline"/>
        </w:rPr>
        <w:t>Endnotes</w:t>
      </w:r>
      <w:r w:rsidRPr="00BA5E99">
        <w:fldChar w:fldCharType="begin"/>
      </w:r>
      <w:r w:rsidRPr="00BA5E99">
        <w:instrText>ADDIN BB</w:instrText>
      </w:r>
      <w:r w:rsidRPr="00BA5E99">
        <w:fldChar w:fldCharType="end"/>
      </w:r>
    </w:p>
    <w:p w14:paraId="169EA65A" w14:textId="77777777" w:rsidR="00BA5E99" w:rsidRDefault="00BA5E99" w:rsidP="00B13ED1">
      <w:pPr>
        <w:pStyle w:val="EndnoteText"/>
        <w:jc w:val="left"/>
        <w:rPr>
          <w:rFonts w:asciiTheme="majorBidi" w:hAnsiTheme="majorBidi" w:cstheme="majorBidi"/>
          <w:sz w:val="24"/>
          <w:lang w:val="en-US"/>
        </w:rPr>
      </w:pPr>
    </w:p>
    <w:p w14:paraId="77C2BDDC" w14:textId="77777777" w:rsidR="00BA5E99" w:rsidRPr="00632B0C" w:rsidRDefault="00BA5E99" w:rsidP="00B13ED1">
      <w:pPr>
        <w:pStyle w:val="EndnoteText"/>
        <w:jc w:val="left"/>
        <w:rPr>
          <w:rFonts w:asciiTheme="majorBidi" w:hAnsiTheme="majorBidi" w:cstheme="majorBidi"/>
          <w:sz w:val="24"/>
          <w:lang w:val="en-US"/>
        </w:rPr>
      </w:pPr>
    </w:p>
  </w:endnote>
  <w:endnote w:id="3">
    <w:p w14:paraId="1AADF0ED" w14:textId="2AFFF98D" w:rsidR="00BA5E99" w:rsidRPr="00632B0C" w:rsidRDefault="00BA5E99" w:rsidP="00B13ED1">
      <w:pPr>
        <w:pStyle w:val="EndnoteText"/>
        <w:jc w:val="left"/>
        <w:rPr>
          <w:rFonts w:asciiTheme="majorBidi" w:hAnsiTheme="majorBidi" w:cstheme="majorBidi"/>
          <w:sz w:val="24"/>
        </w:rPr>
      </w:pPr>
      <w:r w:rsidRPr="00632B0C">
        <w:rPr>
          <w:rStyle w:val="EndnoteReference"/>
          <w:rFonts w:asciiTheme="majorBidi" w:hAnsiTheme="majorBidi" w:cstheme="majorBidi"/>
          <w:sz w:val="24"/>
        </w:rPr>
        <w:endnoteRef/>
      </w:r>
      <w:r w:rsidRPr="00632B0C">
        <w:rPr>
          <w:rFonts w:asciiTheme="majorBidi" w:hAnsiTheme="majorBidi" w:cstheme="majorBidi"/>
          <w:sz w:val="24"/>
        </w:rPr>
        <w:t xml:space="preserve">. See in this regard the contributions by Fakhreddin Azimi, Daryoush Bayandor, Mark Gasiorowski and ʿAli Rahnema in </w:t>
      </w:r>
      <w:r w:rsidRPr="00632B0C">
        <w:rPr>
          <w:rFonts w:asciiTheme="majorBidi" w:hAnsiTheme="majorBidi" w:cstheme="majorBidi"/>
          <w:i/>
          <w:iCs/>
          <w:sz w:val="24"/>
        </w:rPr>
        <w:t xml:space="preserve">Iranian Studies, </w:t>
      </w:r>
      <w:r w:rsidRPr="00632B0C">
        <w:rPr>
          <w:rFonts w:asciiTheme="majorBidi" w:hAnsiTheme="majorBidi" w:cstheme="majorBidi"/>
          <w:sz w:val="24"/>
        </w:rPr>
        <w:t>45(2), 661-712.</w:t>
      </w:r>
    </w:p>
  </w:endnote>
  <w:endnote w:id="4">
    <w:p w14:paraId="13A8B71B" w14:textId="729653D1" w:rsidR="00BA5E99" w:rsidRPr="00632B0C" w:rsidRDefault="00BA5E99" w:rsidP="00112FE7">
      <w:pPr>
        <w:pStyle w:val="EndnoteText"/>
        <w:jc w:val="left"/>
        <w:rPr>
          <w:rFonts w:asciiTheme="majorBidi" w:hAnsiTheme="majorBidi" w:cstheme="majorBidi"/>
          <w:sz w:val="24"/>
        </w:rPr>
      </w:pPr>
      <w:r w:rsidRPr="00632B0C">
        <w:rPr>
          <w:rStyle w:val="EndnoteReference"/>
          <w:rFonts w:asciiTheme="majorBidi" w:hAnsiTheme="majorBidi" w:cstheme="majorBidi"/>
          <w:sz w:val="24"/>
        </w:rPr>
        <w:endnoteRef/>
      </w:r>
      <w:r w:rsidRPr="00632B0C">
        <w:rPr>
          <w:rFonts w:asciiTheme="majorBidi" w:hAnsiTheme="majorBidi" w:cstheme="majorBidi"/>
          <w:sz w:val="24"/>
        </w:rPr>
        <w:t>.</w:t>
      </w:r>
      <w:r w:rsidR="007B4DD8">
        <w:rPr>
          <w:rFonts w:asciiTheme="majorBidi" w:hAnsiTheme="majorBidi" w:cstheme="majorBidi"/>
          <w:sz w:val="24"/>
        </w:rPr>
        <w:t xml:space="preserve"> </w:t>
      </w:r>
      <w:r w:rsidR="007B4DD8" w:rsidRPr="00632B0C">
        <w:rPr>
          <w:rFonts w:asciiTheme="majorBidi" w:hAnsiTheme="majorBidi" w:cstheme="majorBidi"/>
          <w:sz w:val="24"/>
        </w:rPr>
        <w:t xml:space="preserve">Rahnema, </w:t>
      </w:r>
      <w:r w:rsidR="007B4DD8">
        <w:rPr>
          <w:rFonts w:asciiTheme="majorBidi" w:hAnsiTheme="majorBidi" w:cstheme="majorBidi"/>
          <w:i/>
          <w:iCs/>
          <w:sz w:val="24"/>
        </w:rPr>
        <w:t>1953 Coup</w:t>
      </w:r>
      <w:r w:rsidR="007B4DD8">
        <w:rPr>
          <w:rFonts w:asciiTheme="majorBidi" w:hAnsiTheme="majorBidi" w:cstheme="majorBidi"/>
          <w:sz w:val="24"/>
        </w:rPr>
        <w:t xml:space="preserve">, </w:t>
      </w:r>
      <w:r w:rsidR="007B4DD8" w:rsidRPr="00632B0C">
        <w:rPr>
          <w:rFonts w:asciiTheme="majorBidi" w:hAnsiTheme="majorBidi" w:cstheme="majorBidi"/>
          <w:sz w:val="24"/>
        </w:rPr>
        <w:t>ix</w:t>
      </w:r>
      <w:r w:rsidRPr="00632B0C">
        <w:rPr>
          <w:rFonts w:asciiTheme="majorBidi" w:hAnsiTheme="majorBidi" w:cstheme="majorBidi"/>
          <w:sz w:val="24"/>
        </w:rPr>
        <w:t xml:space="preserve">. </w:t>
      </w:r>
    </w:p>
  </w:endnote>
  <w:endnote w:id="5">
    <w:p w14:paraId="318BD834" w14:textId="1EF3F8F4" w:rsidR="00BA5E99" w:rsidRPr="00632B0C" w:rsidRDefault="00BA5E99" w:rsidP="007B4DD8">
      <w:pPr>
        <w:pStyle w:val="EndnoteText"/>
        <w:jc w:val="left"/>
        <w:rPr>
          <w:rFonts w:asciiTheme="majorBidi" w:hAnsiTheme="majorBidi" w:cstheme="majorBidi"/>
          <w:sz w:val="24"/>
        </w:rPr>
      </w:pPr>
      <w:r w:rsidRPr="00632B0C">
        <w:rPr>
          <w:rStyle w:val="EndnoteReference"/>
          <w:rFonts w:asciiTheme="majorBidi" w:hAnsiTheme="majorBidi" w:cstheme="majorBidi"/>
          <w:sz w:val="24"/>
        </w:rPr>
        <w:endnoteRef/>
      </w:r>
      <w:r w:rsidRPr="00632B0C">
        <w:rPr>
          <w:rFonts w:asciiTheme="majorBidi" w:hAnsiTheme="majorBidi" w:cstheme="majorBidi"/>
          <w:sz w:val="24"/>
        </w:rPr>
        <w:t xml:space="preserve">. The military prosecutor formally accused </w:t>
      </w:r>
      <w:r>
        <w:rPr>
          <w:rFonts w:asciiTheme="majorBidi" w:hAnsiTheme="majorBidi" w:cstheme="majorBidi"/>
          <w:sz w:val="24"/>
        </w:rPr>
        <w:t>Mosaddeq</w:t>
      </w:r>
      <w:r w:rsidRPr="00632B0C">
        <w:rPr>
          <w:rFonts w:asciiTheme="majorBidi" w:hAnsiTheme="majorBidi" w:cstheme="majorBidi"/>
          <w:sz w:val="24"/>
        </w:rPr>
        <w:t xml:space="preserve"> of “founding a republic […] and seeking to become its president”. </w:t>
      </w:r>
      <w:r w:rsidR="007B4DD8">
        <w:rPr>
          <w:rFonts w:asciiTheme="majorBidi" w:hAnsiTheme="majorBidi" w:cstheme="majorBidi"/>
          <w:i/>
          <w:iCs/>
          <w:sz w:val="24"/>
        </w:rPr>
        <w:t>Ibid</w:t>
      </w:r>
      <w:r w:rsidRPr="00632B0C">
        <w:rPr>
          <w:rFonts w:asciiTheme="majorBidi" w:hAnsiTheme="majorBidi" w:cstheme="majorBidi"/>
          <w:sz w:val="24"/>
        </w:rPr>
        <w:t>.</w:t>
      </w:r>
    </w:p>
  </w:endnote>
  <w:endnote w:id="6">
    <w:p w14:paraId="53EC0654" w14:textId="32AE5D08" w:rsidR="00BA5E99" w:rsidRPr="00632B0C" w:rsidRDefault="00BA5E99" w:rsidP="00B94D05">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xml:space="preserve">. It is outside the scope of this article to discuss the republican episode of 1924. See in this regard, amongst other works, </w:t>
      </w:r>
      <w:r w:rsidRPr="00632B0C">
        <w:rPr>
          <w:rFonts w:asciiTheme="majorBidi" w:hAnsiTheme="majorBidi" w:cstheme="majorBidi"/>
        </w:rPr>
        <w:fldChar w:fldCharType="begin"/>
      </w:r>
      <w:r w:rsidRPr="00632B0C">
        <w:rPr>
          <w:rFonts w:asciiTheme="majorBidi" w:hAnsiTheme="majorBidi" w:cstheme="majorBidi"/>
        </w:rPr>
        <w:instrText>ADDIN BEC{Martin, 1994, #25765}</w:instrText>
      </w:r>
      <w:r w:rsidRPr="00632B0C">
        <w:rPr>
          <w:rFonts w:asciiTheme="majorBidi" w:hAnsiTheme="majorBidi" w:cstheme="majorBidi"/>
        </w:rPr>
        <w:fldChar w:fldCharType="separate"/>
      </w:r>
      <w:r w:rsidR="00B94D05">
        <w:rPr>
          <w:rFonts w:asciiTheme="majorBidi" w:hAnsiTheme="majorBidi" w:cstheme="majorBidi"/>
        </w:rPr>
        <w:t>Martin, “</w:t>
      </w:r>
      <w:r w:rsidRPr="00632B0C">
        <w:rPr>
          <w:rFonts w:asciiTheme="majorBidi" w:hAnsiTheme="majorBidi" w:cstheme="majorBidi"/>
        </w:rPr>
        <w:t>Republicanism</w:t>
      </w:r>
      <w:r w:rsidR="00D62A21">
        <w:rPr>
          <w:rFonts w:asciiTheme="majorBidi" w:hAnsiTheme="majorBidi" w:cstheme="majorBidi"/>
        </w:rPr>
        <w:t>,”</w:t>
      </w:r>
      <w:r w:rsidRPr="00632B0C">
        <w:rPr>
          <w:rFonts w:asciiTheme="majorBidi" w:hAnsiTheme="majorBidi" w:cstheme="majorBidi"/>
        </w:rPr>
        <w:t xml:space="preserve"> </w:t>
      </w:r>
      <w:r w:rsidRPr="00632B0C">
        <w:rPr>
          <w:rFonts w:asciiTheme="majorBidi" w:hAnsiTheme="majorBidi" w:cstheme="majorBidi"/>
        </w:rPr>
        <w:fldChar w:fldCharType="end"/>
      </w:r>
      <w:r w:rsidRPr="00632B0C">
        <w:rPr>
          <w:rFonts w:asciiTheme="majorBidi" w:hAnsiTheme="majorBidi" w:cstheme="majorBidi"/>
        </w:rPr>
        <w:t xml:space="preserve"> </w:t>
      </w:r>
      <w:r w:rsidR="003F06F6">
        <w:rPr>
          <w:rFonts w:asciiTheme="majorBidi" w:hAnsiTheme="majorBidi" w:cstheme="majorBidi"/>
        </w:rPr>
        <w:t xml:space="preserve">Cronin, </w:t>
      </w:r>
      <w:r w:rsidR="005D44D7">
        <w:rPr>
          <w:rFonts w:asciiTheme="majorBidi" w:hAnsiTheme="majorBidi" w:cstheme="majorBidi"/>
          <w:i/>
          <w:iCs/>
        </w:rPr>
        <w:t>Subalterns</w:t>
      </w:r>
      <w:r w:rsidR="003F06F6">
        <w:rPr>
          <w:rFonts w:asciiTheme="majorBidi" w:hAnsiTheme="majorBidi" w:cstheme="majorBidi"/>
        </w:rPr>
        <w:t xml:space="preserve"> </w:t>
      </w:r>
      <w:r w:rsidRPr="00632B0C">
        <w:rPr>
          <w:rFonts w:asciiTheme="majorBidi" w:hAnsiTheme="majorBidi" w:cstheme="majorBidi"/>
        </w:rPr>
        <w:t xml:space="preserve">and </w:t>
      </w:r>
      <w:r w:rsidR="003F06F6" w:rsidRPr="00632B0C">
        <w:rPr>
          <w:rFonts w:asciiTheme="majorBidi" w:hAnsiTheme="majorBidi" w:cstheme="majorBidi"/>
        </w:rPr>
        <w:t xml:space="preserve">Rahmāniyān, </w:t>
      </w:r>
      <w:r w:rsidR="003F06F6" w:rsidRPr="00632B0C">
        <w:rPr>
          <w:rFonts w:asciiTheme="majorBidi" w:hAnsiTheme="majorBidi" w:cstheme="majorBidi"/>
          <w:i/>
        </w:rPr>
        <w:t>Jomhuri</w:t>
      </w:r>
      <w:r w:rsidRPr="00632B0C">
        <w:rPr>
          <w:rFonts w:asciiTheme="majorBidi" w:hAnsiTheme="majorBidi" w:cstheme="majorBidi"/>
        </w:rPr>
        <w:t>.</w:t>
      </w:r>
    </w:p>
  </w:endnote>
  <w:endnote w:id="7">
    <w:p w14:paraId="20BBB01D" w14:textId="35226718" w:rsidR="00BA5E99" w:rsidRPr="00632B0C" w:rsidRDefault="00BA5E99" w:rsidP="00145688">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sidRPr="00632B0C">
        <w:rPr>
          <w:rFonts w:asciiTheme="majorBidi" w:hAnsiTheme="majorBidi" w:cstheme="majorBidi"/>
        </w:rPr>
        <w:fldChar w:fldCharType="begin"/>
      </w:r>
      <w:r w:rsidRPr="00632B0C">
        <w:rPr>
          <w:rFonts w:asciiTheme="majorBidi" w:hAnsiTheme="majorBidi" w:cstheme="majorBidi"/>
        </w:rPr>
        <w:instrText>ADDIN BEC{Azimi, 2004, #73010@87-88}</w:instrText>
      </w:r>
      <w:r w:rsidRPr="00632B0C">
        <w:rPr>
          <w:rFonts w:asciiTheme="majorBidi" w:hAnsiTheme="majorBidi" w:cstheme="majorBidi"/>
        </w:rPr>
        <w:fldChar w:fldCharType="separate"/>
      </w:r>
      <w:r w:rsidR="005D44D7">
        <w:rPr>
          <w:rFonts w:asciiTheme="majorBidi" w:hAnsiTheme="majorBidi" w:cstheme="majorBidi"/>
        </w:rPr>
        <w:t>Azimi, “Unseating Mosaddeq”,</w:t>
      </w:r>
      <w:r w:rsidRPr="00632B0C">
        <w:rPr>
          <w:rFonts w:asciiTheme="majorBidi" w:hAnsiTheme="majorBidi" w:cstheme="majorBidi"/>
        </w:rPr>
        <w:t xml:space="preserve"> 87-88</w:t>
      </w:r>
      <w:r w:rsidRPr="00632B0C">
        <w:rPr>
          <w:rFonts w:asciiTheme="majorBidi" w:hAnsiTheme="majorBidi" w:cstheme="majorBidi"/>
        </w:rPr>
        <w:fldChar w:fldCharType="end"/>
      </w:r>
      <w:r w:rsidRPr="00632B0C">
        <w:rPr>
          <w:rFonts w:asciiTheme="majorBidi" w:hAnsiTheme="majorBidi" w:cstheme="majorBidi"/>
        </w:rPr>
        <w:t xml:space="preserve"> and </w:t>
      </w:r>
      <w:r w:rsidRPr="00632B0C">
        <w:rPr>
          <w:rFonts w:asciiTheme="majorBidi" w:hAnsiTheme="majorBidi" w:cstheme="majorBidi"/>
        </w:rPr>
        <w:fldChar w:fldCharType="begin"/>
      </w:r>
      <w:r w:rsidRPr="00632B0C">
        <w:rPr>
          <w:rFonts w:asciiTheme="majorBidi" w:hAnsiTheme="majorBidi" w:cstheme="majorBidi"/>
        </w:rPr>
        <w:instrText>ADDIN BEC{Azimi, 2004, #7809}</w:instrText>
      </w:r>
      <w:r w:rsidRPr="00632B0C">
        <w:rPr>
          <w:rFonts w:asciiTheme="majorBidi" w:hAnsiTheme="majorBidi" w:cstheme="majorBidi"/>
        </w:rPr>
        <w:fldChar w:fldCharType="separate"/>
      </w:r>
      <w:r w:rsidRPr="00632B0C">
        <w:rPr>
          <w:rFonts w:asciiTheme="majorBidi" w:hAnsiTheme="majorBidi" w:cstheme="majorBidi"/>
        </w:rPr>
        <w:t xml:space="preserve">Azimi, </w:t>
      </w:r>
      <w:r w:rsidR="00145688">
        <w:rPr>
          <w:rFonts w:asciiTheme="majorBidi" w:hAnsiTheme="majorBidi" w:cstheme="majorBidi"/>
          <w:i/>
        </w:rPr>
        <w:t>Hākemiyat-e Melli</w:t>
      </w:r>
      <w:r w:rsidRPr="00632B0C">
        <w:rPr>
          <w:rFonts w:asciiTheme="majorBidi" w:hAnsiTheme="majorBidi" w:cstheme="majorBidi"/>
        </w:rPr>
        <w:t xml:space="preserve">, </w:t>
      </w:r>
      <w:r w:rsidRPr="00632B0C">
        <w:rPr>
          <w:rFonts w:asciiTheme="majorBidi" w:hAnsiTheme="majorBidi" w:cstheme="majorBidi"/>
        </w:rPr>
        <w:fldChar w:fldCharType="end"/>
      </w:r>
      <w:r w:rsidRPr="00632B0C">
        <w:rPr>
          <w:rFonts w:asciiTheme="majorBidi" w:hAnsiTheme="majorBidi" w:cstheme="majorBidi"/>
        </w:rPr>
        <w:t xml:space="preserve">156 and 196. </w:t>
      </w:r>
    </w:p>
  </w:endnote>
  <w:endnote w:id="8">
    <w:p w14:paraId="5B601C14" w14:textId="44F19EAD"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xml:space="preserve">. </w:t>
      </w:r>
      <w:r w:rsidRPr="00632B0C">
        <w:rPr>
          <w:rFonts w:asciiTheme="majorBidi" w:hAnsiTheme="majorBidi" w:cstheme="majorBidi"/>
        </w:rPr>
        <w:fldChar w:fldCharType="begin"/>
      </w:r>
      <w:r w:rsidRPr="00632B0C">
        <w:rPr>
          <w:rFonts w:asciiTheme="majorBidi" w:hAnsiTheme="majorBidi" w:cstheme="majorBidi"/>
        </w:rPr>
        <w:instrText>ADDIN BEC{Behrooz, 2004, #65096@118-120}</w:instrText>
      </w:r>
      <w:r w:rsidRPr="00632B0C">
        <w:rPr>
          <w:rFonts w:asciiTheme="majorBidi" w:hAnsiTheme="majorBidi" w:cstheme="majorBidi"/>
        </w:rPr>
        <w:fldChar w:fldCharType="separate"/>
      </w:r>
      <w:r w:rsidRPr="00632B0C">
        <w:rPr>
          <w:rFonts w:asciiTheme="majorBidi" w:hAnsiTheme="majorBidi" w:cstheme="majorBidi"/>
        </w:rPr>
        <w:t>Behrooz, “The</w:t>
      </w:r>
      <w:r w:rsidR="007C4FA1">
        <w:rPr>
          <w:rFonts w:asciiTheme="majorBidi" w:hAnsiTheme="majorBidi" w:cstheme="majorBidi"/>
        </w:rPr>
        <w:t xml:space="preserve"> 1953 Coup”</w:t>
      </w:r>
      <w:r w:rsidRPr="00632B0C">
        <w:rPr>
          <w:rFonts w:asciiTheme="majorBidi" w:hAnsiTheme="majorBidi" w:cstheme="majorBidi"/>
        </w:rPr>
        <w:t>, 118-120</w:t>
      </w:r>
      <w:r w:rsidRPr="00632B0C">
        <w:rPr>
          <w:rFonts w:asciiTheme="majorBidi" w:hAnsiTheme="majorBidi" w:cstheme="majorBidi"/>
        </w:rPr>
        <w:fldChar w:fldCharType="end"/>
      </w:r>
      <w:r w:rsidRPr="00632B0C">
        <w:rPr>
          <w:rFonts w:asciiTheme="majorBidi" w:hAnsiTheme="majorBidi" w:cstheme="majorBidi"/>
        </w:rPr>
        <w:t>.</w:t>
      </w:r>
    </w:p>
  </w:endnote>
  <w:endnote w:id="9">
    <w:p w14:paraId="1122196A" w14:textId="2DE9C088" w:rsidR="00BA5E99" w:rsidRPr="00632B0C" w:rsidRDefault="00BA5E99" w:rsidP="005F2A56">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xml:space="preserve">. See especially chapter 34 of </w:t>
      </w:r>
      <w:r w:rsidRPr="00632B0C">
        <w:rPr>
          <w:rFonts w:asciiTheme="majorBidi" w:hAnsiTheme="majorBidi" w:cstheme="majorBidi"/>
        </w:rPr>
        <w:fldChar w:fldCharType="begin"/>
      </w:r>
      <w:r w:rsidRPr="00632B0C">
        <w:rPr>
          <w:rFonts w:asciiTheme="majorBidi" w:hAnsiTheme="majorBidi" w:cstheme="majorBidi"/>
        </w:rPr>
        <w:instrText>ADDIN BEC{Rahnema, 2005, #31100}</w:instrText>
      </w:r>
      <w:r w:rsidRPr="00632B0C">
        <w:rPr>
          <w:rFonts w:asciiTheme="majorBidi" w:hAnsiTheme="majorBidi" w:cstheme="majorBidi"/>
        </w:rPr>
        <w:fldChar w:fldCharType="separate"/>
      </w:r>
      <w:r w:rsidRPr="00632B0C">
        <w:rPr>
          <w:rFonts w:asciiTheme="majorBidi" w:hAnsiTheme="majorBidi" w:cstheme="majorBidi"/>
        </w:rPr>
        <w:t xml:space="preserve">Rahnema, </w:t>
      </w:r>
      <w:r w:rsidRPr="00632B0C">
        <w:rPr>
          <w:rFonts w:asciiTheme="majorBidi" w:hAnsiTheme="majorBidi" w:cstheme="majorBidi"/>
          <w:i/>
        </w:rPr>
        <w:t>Niruhā-ye</w:t>
      </w:r>
      <w:r w:rsidR="005F2A56">
        <w:rPr>
          <w:rFonts w:asciiTheme="majorBidi" w:hAnsiTheme="majorBidi" w:cstheme="majorBidi"/>
          <w:i/>
        </w:rPr>
        <w:t xml:space="preserve"> Mazhabi</w:t>
      </w:r>
      <w:r w:rsidRPr="00632B0C">
        <w:rPr>
          <w:rFonts w:asciiTheme="majorBidi" w:hAnsiTheme="majorBidi" w:cstheme="majorBidi"/>
        </w:rPr>
        <w:fldChar w:fldCharType="end"/>
      </w:r>
      <w:r w:rsidRPr="00632B0C">
        <w:rPr>
          <w:rFonts w:asciiTheme="majorBidi" w:hAnsiTheme="majorBidi" w:cstheme="majorBidi"/>
        </w:rPr>
        <w:t xml:space="preserve">. The same author’s more recent monograph on </w:t>
      </w:r>
      <w:r w:rsidRPr="00632B0C">
        <w:rPr>
          <w:rFonts w:asciiTheme="majorBidi" w:hAnsiTheme="majorBidi" w:cstheme="majorBidi"/>
        </w:rPr>
        <w:softHyphen/>
        <w:t>the coup in English is similarly bereft of a systematic account of the republican episode and only contains brief mentions of the Tudeh calls for the establishment of a Democratic Republic.</w:t>
      </w:r>
    </w:p>
  </w:endnote>
  <w:endnote w:id="10">
    <w:p w14:paraId="2DDD61EC" w14:textId="057783E3" w:rsidR="00BA5E99" w:rsidRPr="00632B0C" w:rsidRDefault="00BA5E99" w:rsidP="00E1339F">
      <w:pPr>
        <w:pStyle w:val="EndnoteText"/>
        <w:jc w:val="left"/>
        <w:rPr>
          <w:rFonts w:asciiTheme="majorBidi" w:hAnsiTheme="majorBidi" w:cstheme="majorBidi"/>
          <w:iCs/>
          <w:sz w:val="24"/>
          <w:lang w:val="en-US"/>
        </w:rPr>
      </w:pPr>
      <w:r w:rsidRPr="00632B0C">
        <w:rPr>
          <w:rStyle w:val="EndnoteReference"/>
          <w:rFonts w:asciiTheme="majorBidi" w:hAnsiTheme="majorBidi" w:cstheme="majorBidi"/>
          <w:sz w:val="24"/>
        </w:rPr>
        <w:endnoteRef/>
      </w:r>
      <w:r w:rsidRPr="00632B0C">
        <w:rPr>
          <w:rFonts w:asciiTheme="majorBidi" w:hAnsiTheme="majorBidi" w:cstheme="majorBidi"/>
          <w:sz w:val="24"/>
        </w:rPr>
        <w:t>. Shākeri, “Jomhuri</w:t>
      </w:r>
      <w:r w:rsidR="00361931">
        <w:rPr>
          <w:rFonts w:asciiTheme="majorBidi" w:hAnsiTheme="majorBidi" w:cstheme="majorBidi"/>
          <w:sz w:val="24"/>
        </w:rPr>
        <w:t>”</w:t>
      </w:r>
      <w:r w:rsidR="00D92C53">
        <w:rPr>
          <w:rFonts w:asciiTheme="majorBidi" w:hAnsiTheme="majorBidi" w:cstheme="majorBidi"/>
          <w:iCs/>
          <w:sz w:val="24"/>
          <w:lang w:val="en-US"/>
        </w:rPr>
        <w:t>, 6-7.</w:t>
      </w:r>
    </w:p>
  </w:endnote>
  <w:endnote w:id="11">
    <w:p w14:paraId="79FE9671" w14:textId="39D4F23D"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sidRPr="00632B0C">
        <w:rPr>
          <w:rFonts w:asciiTheme="majorBidi" w:hAnsiTheme="majorBidi" w:cstheme="majorBidi"/>
          <w:i/>
        </w:rPr>
        <w:t xml:space="preserve">New York Times, </w:t>
      </w:r>
      <w:r w:rsidRPr="00632B0C">
        <w:rPr>
          <w:rFonts w:asciiTheme="majorBidi" w:hAnsiTheme="majorBidi" w:cstheme="majorBidi"/>
        </w:rPr>
        <w:t>22 July 1953. US government sources would redress the estimate to 50,000.</w:t>
      </w:r>
    </w:p>
  </w:endnote>
  <w:endnote w:id="12">
    <w:p w14:paraId="50082D67" w14:textId="7B02F093" w:rsidR="00BA5E99" w:rsidRPr="00632B0C" w:rsidRDefault="00BA5E99" w:rsidP="00B13ED1">
      <w:pPr>
        <w:pStyle w:val="EndnoteText"/>
        <w:jc w:val="left"/>
        <w:rPr>
          <w:rFonts w:asciiTheme="majorBidi" w:hAnsiTheme="majorBidi" w:cstheme="majorBidi"/>
          <w:sz w:val="24"/>
        </w:rPr>
      </w:pPr>
      <w:r w:rsidRPr="00632B0C">
        <w:rPr>
          <w:rStyle w:val="EndnoteReference"/>
          <w:rFonts w:asciiTheme="majorBidi" w:hAnsiTheme="majorBidi" w:cstheme="majorBidi"/>
          <w:sz w:val="24"/>
        </w:rPr>
        <w:endnoteRef/>
      </w:r>
      <w:r w:rsidRPr="00632B0C">
        <w:rPr>
          <w:rFonts w:asciiTheme="majorBidi" w:hAnsiTheme="majorBidi" w:cstheme="majorBidi"/>
          <w:sz w:val="24"/>
        </w:rPr>
        <w:t xml:space="preserve">. </w:t>
      </w:r>
      <w:r>
        <w:rPr>
          <w:rFonts w:asciiTheme="majorBidi" w:hAnsiTheme="majorBidi" w:cstheme="majorBidi"/>
          <w:sz w:val="24"/>
        </w:rPr>
        <w:t>Mosaddeq</w:t>
      </w:r>
      <w:r w:rsidRPr="00632B0C">
        <w:rPr>
          <w:rFonts w:asciiTheme="majorBidi" w:hAnsiTheme="majorBidi" w:cstheme="majorBidi"/>
          <w:sz w:val="24"/>
        </w:rPr>
        <w:t xml:space="preserve">’s speech to the closed session of the </w:t>
      </w:r>
      <w:r>
        <w:rPr>
          <w:rFonts w:asciiTheme="majorBidi" w:hAnsiTheme="majorBidi" w:cstheme="majorBidi"/>
          <w:sz w:val="24"/>
        </w:rPr>
        <w:t>Majles</w:t>
      </w:r>
      <w:r w:rsidRPr="00632B0C">
        <w:rPr>
          <w:rFonts w:asciiTheme="majorBidi" w:hAnsiTheme="majorBidi" w:cstheme="majorBidi"/>
          <w:sz w:val="24"/>
        </w:rPr>
        <w:t xml:space="preserve">, in </w:t>
      </w:r>
      <w:r w:rsidRPr="00632B0C">
        <w:rPr>
          <w:rFonts w:asciiTheme="majorBidi" w:hAnsiTheme="majorBidi" w:cstheme="majorBidi"/>
          <w:i/>
          <w:sz w:val="24"/>
        </w:rPr>
        <w:t xml:space="preserve">Bākhtar-e Emruz, </w:t>
      </w:r>
      <w:r w:rsidRPr="00632B0C">
        <w:rPr>
          <w:rFonts w:asciiTheme="majorBidi" w:hAnsiTheme="majorBidi" w:cstheme="majorBidi"/>
          <w:sz w:val="24"/>
        </w:rPr>
        <w:t xml:space="preserve">10 Esfand 1331 [1 March 1953] and rumours on the referendum in </w:t>
      </w:r>
      <w:r w:rsidRPr="00632B0C">
        <w:rPr>
          <w:rFonts w:asciiTheme="majorBidi" w:hAnsiTheme="majorBidi" w:cstheme="majorBidi"/>
          <w:i/>
          <w:iCs/>
          <w:sz w:val="24"/>
          <w:lang w:val="en-US"/>
        </w:rPr>
        <w:t>Shuresh</w:t>
      </w:r>
      <w:r w:rsidRPr="00632B0C">
        <w:rPr>
          <w:rFonts w:asciiTheme="majorBidi" w:hAnsiTheme="majorBidi" w:cstheme="majorBidi"/>
          <w:sz w:val="24"/>
          <w:lang w:val="en-US"/>
        </w:rPr>
        <w:t>, 16 Esfand 1331 [7 March 1953].</w:t>
      </w:r>
      <w:r w:rsidRPr="00632B0C">
        <w:rPr>
          <w:rFonts w:asciiTheme="majorBidi" w:hAnsiTheme="majorBidi" w:cstheme="majorBidi"/>
          <w:sz w:val="24"/>
        </w:rPr>
        <w:t xml:space="preserve"> </w:t>
      </w:r>
    </w:p>
  </w:endnote>
  <w:endnote w:id="13">
    <w:p w14:paraId="2D383685" w14:textId="77777777"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sidRPr="00632B0C">
        <w:rPr>
          <w:rFonts w:asciiTheme="majorBidi" w:hAnsiTheme="majorBidi" w:cstheme="majorBidi"/>
          <w:i/>
        </w:rPr>
        <w:t xml:space="preserve">Bākhtar-e Emruz, </w:t>
      </w:r>
      <w:r w:rsidRPr="00632B0C">
        <w:rPr>
          <w:rFonts w:asciiTheme="majorBidi" w:hAnsiTheme="majorBidi" w:cstheme="majorBidi"/>
        </w:rPr>
        <w:t>5 Mordād 1332 [27 July 1953].</w:t>
      </w:r>
    </w:p>
  </w:endnote>
  <w:endnote w:id="14">
    <w:p w14:paraId="60904BA1" w14:textId="77777777"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sidRPr="00632B0C">
        <w:rPr>
          <w:rFonts w:asciiTheme="majorBidi" w:hAnsiTheme="majorBidi" w:cstheme="majorBidi"/>
          <w:i/>
        </w:rPr>
        <w:t xml:space="preserve">Shuresh, </w:t>
      </w:r>
      <w:r w:rsidRPr="00632B0C">
        <w:rPr>
          <w:rFonts w:asciiTheme="majorBidi" w:hAnsiTheme="majorBidi" w:cstheme="majorBidi"/>
        </w:rPr>
        <w:t>10 Mordād 1332 [1 August 1953].</w:t>
      </w:r>
    </w:p>
  </w:endnote>
  <w:endnote w:id="15">
    <w:p w14:paraId="1AB24BFD" w14:textId="7B315AC2" w:rsidR="00BA5E99" w:rsidRPr="00632B0C" w:rsidRDefault="00BA5E99" w:rsidP="00D92C53">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xml:space="preserve">. Communique of the National Society against Colonialism as quoted in </w:t>
      </w:r>
      <w:r w:rsidRPr="00632B0C">
        <w:rPr>
          <w:rFonts w:asciiTheme="majorBidi" w:hAnsiTheme="majorBidi" w:cstheme="majorBidi"/>
        </w:rPr>
        <w:fldChar w:fldCharType="begin"/>
      </w:r>
      <w:r w:rsidRPr="00632B0C">
        <w:rPr>
          <w:rFonts w:asciiTheme="majorBidi" w:hAnsiTheme="majorBidi" w:cstheme="majorBidi"/>
        </w:rPr>
        <w:instrText>ADDIN BEC{Jāmī, 1988, #38062@679}</w:instrText>
      </w:r>
      <w:r w:rsidRPr="00632B0C">
        <w:rPr>
          <w:rFonts w:asciiTheme="majorBidi" w:hAnsiTheme="majorBidi" w:cstheme="majorBidi"/>
        </w:rPr>
        <w:fldChar w:fldCharType="separate"/>
      </w:r>
      <w:r w:rsidRPr="00632B0C">
        <w:rPr>
          <w:rFonts w:asciiTheme="majorBidi" w:hAnsiTheme="majorBidi" w:cstheme="majorBidi"/>
        </w:rPr>
        <w:t xml:space="preserve">Jāmi, </w:t>
      </w:r>
      <w:r w:rsidRPr="00632B0C">
        <w:rPr>
          <w:rFonts w:asciiTheme="majorBidi" w:hAnsiTheme="majorBidi" w:cstheme="majorBidi"/>
          <w:i/>
        </w:rPr>
        <w:t>Gozashteh</w:t>
      </w:r>
      <w:r w:rsidRPr="00632B0C">
        <w:rPr>
          <w:rFonts w:asciiTheme="majorBidi" w:hAnsiTheme="majorBidi" w:cstheme="majorBidi"/>
        </w:rPr>
        <w:t>, 607</w:t>
      </w:r>
      <w:r w:rsidRPr="00632B0C">
        <w:rPr>
          <w:rFonts w:asciiTheme="majorBidi" w:hAnsiTheme="majorBidi" w:cstheme="majorBidi"/>
        </w:rPr>
        <w:fldChar w:fldCharType="end"/>
      </w:r>
      <w:r w:rsidRPr="00632B0C">
        <w:rPr>
          <w:rFonts w:asciiTheme="majorBidi" w:hAnsiTheme="majorBidi" w:cstheme="majorBidi"/>
        </w:rPr>
        <w:t xml:space="preserve">. The </w:t>
      </w:r>
      <w:r>
        <w:rPr>
          <w:rFonts w:asciiTheme="majorBidi" w:hAnsiTheme="majorBidi" w:cstheme="majorBidi"/>
        </w:rPr>
        <w:t>Majles</w:t>
      </w:r>
      <w:r w:rsidRPr="00632B0C">
        <w:rPr>
          <w:rFonts w:asciiTheme="majorBidi" w:hAnsiTheme="majorBidi" w:cstheme="majorBidi"/>
        </w:rPr>
        <w:t xml:space="preserve">-e </w:t>
      </w:r>
      <w:r w:rsidR="00C5186C">
        <w:rPr>
          <w:rFonts w:asciiTheme="majorBidi" w:hAnsiTheme="majorBidi" w:cstheme="majorBidi"/>
        </w:rPr>
        <w:t>Moʾassesān</w:t>
      </w:r>
      <w:r w:rsidRPr="00632B0C">
        <w:rPr>
          <w:rFonts w:asciiTheme="majorBidi" w:hAnsiTheme="majorBidi" w:cstheme="majorBidi"/>
        </w:rPr>
        <w:t xml:space="preserve"> was included in the provisions of the existing constitution and had been convened by Rezā Khan in 1925 to constitutionally allow for dynasties other than the Qājār one to ascend to the throne. It also met in the aftermath of an attempt on Mohammad Rezā Shāh’s life in 1949 to bestow him with more powers, including that of dissolving both houses of Parliament. The modifications to the constitution brought about by these two assemblies are noted in the appendix to </w:t>
      </w:r>
      <w:r w:rsidRPr="00632B0C">
        <w:rPr>
          <w:rFonts w:asciiTheme="majorBidi" w:hAnsiTheme="majorBidi" w:cstheme="majorBidi"/>
        </w:rPr>
        <w:fldChar w:fldCharType="begin"/>
      </w:r>
      <w:r w:rsidRPr="00632B0C">
        <w:rPr>
          <w:rFonts w:asciiTheme="majorBidi" w:hAnsiTheme="majorBidi" w:cstheme="majorBidi"/>
        </w:rPr>
        <w:instrText>ADDIN BEC{Rahimi, 1978, #24948}</w:instrText>
      </w:r>
      <w:r w:rsidRPr="00632B0C">
        <w:rPr>
          <w:rFonts w:asciiTheme="majorBidi" w:hAnsiTheme="majorBidi" w:cstheme="majorBidi"/>
        </w:rPr>
        <w:fldChar w:fldCharType="separate"/>
      </w:r>
      <w:r w:rsidRPr="00632B0C">
        <w:rPr>
          <w:rFonts w:asciiTheme="majorBidi" w:hAnsiTheme="majorBidi" w:cstheme="majorBidi"/>
        </w:rPr>
        <w:t xml:space="preserve">Rahimi, </w:t>
      </w:r>
      <w:r w:rsidRPr="00632B0C">
        <w:rPr>
          <w:rFonts w:asciiTheme="majorBidi" w:hAnsiTheme="majorBidi" w:cstheme="majorBidi"/>
          <w:i/>
        </w:rPr>
        <w:t>Qānun-e A</w:t>
      </w:r>
      <w:r w:rsidR="00D92C53">
        <w:rPr>
          <w:rFonts w:asciiTheme="majorBidi" w:hAnsiTheme="majorBidi" w:cstheme="majorBidi"/>
          <w:i/>
        </w:rPr>
        <w:t>sāsi-ye Iran</w:t>
      </w:r>
      <w:r w:rsidRPr="00632B0C">
        <w:rPr>
          <w:rFonts w:asciiTheme="majorBidi" w:hAnsiTheme="majorBidi" w:cstheme="majorBidi"/>
        </w:rPr>
        <w:fldChar w:fldCharType="end"/>
      </w:r>
      <w:r w:rsidRPr="00632B0C">
        <w:rPr>
          <w:rFonts w:asciiTheme="majorBidi" w:hAnsiTheme="majorBidi" w:cstheme="majorBidi"/>
        </w:rPr>
        <w:t>.</w:t>
      </w:r>
    </w:p>
  </w:endnote>
  <w:endnote w:id="16">
    <w:p w14:paraId="1AAB9422" w14:textId="21E50537" w:rsidR="00BA5E99" w:rsidRPr="00632B0C" w:rsidRDefault="00BA5E99" w:rsidP="00B13ED1">
      <w:pPr>
        <w:pStyle w:val="EndnoteText"/>
        <w:jc w:val="left"/>
        <w:rPr>
          <w:rFonts w:asciiTheme="majorBidi" w:hAnsiTheme="majorBidi" w:cstheme="majorBidi"/>
          <w:sz w:val="24"/>
        </w:rPr>
      </w:pPr>
      <w:r w:rsidRPr="00632B0C">
        <w:rPr>
          <w:rStyle w:val="EndnoteReference"/>
          <w:rFonts w:asciiTheme="majorBidi" w:hAnsiTheme="majorBidi" w:cstheme="majorBidi"/>
          <w:sz w:val="24"/>
        </w:rPr>
        <w:endnoteRef/>
      </w:r>
      <w:r w:rsidRPr="00632B0C">
        <w:rPr>
          <w:rFonts w:asciiTheme="majorBidi" w:hAnsiTheme="majorBidi" w:cstheme="majorBidi"/>
          <w:sz w:val="24"/>
        </w:rPr>
        <w:t xml:space="preserve">. </w:t>
      </w:r>
      <w:r w:rsidR="003256BC">
        <w:rPr>
          <w:rFonts w:asciiTheme="majorBidi" w:hAnsiTheme="majorBidi" w:cstheme="majorBidi"/>
          <w:i/>
          <w:iCs/>
          <w:sz w:val="24"/>
        </w:rPr>
        <w:t>Shojāʿat</w:t>
      </w:r>
      <w:r w:rsidRPr="00632B0C">
        <w:rPr>
          <w:rFonts w:asciiTheme="majorBidi" w:hAnsiTheme="majorBidi" w:cstheme="majorBidi"/>
          <w:i/>
          <w:iCs/>
          <w:sz w:val="24"/>
        </w:rPr>
        <w:t xml:space="preserve">, </w:t>
      </w:r>
      <w:r w:rsidRPr="00632B0C">
        <w:rPr>
          <w:rFonts w:asciiTheme="majorBidi" w:hAnsiTheme="majorBidi" w:cstheme="majorBidi"/>
          <w:sz w:val="24"/>
        </w:rPr>
        <w:t xml:space="preserve">14 Mordād 1332 [5 August 1953]. </w:t>
      </w:r>
    </w:p>
  </w:endnote>
  <w:endnote w:id="17">
    <w:p w14:paraId="4519DCFC" w14:textId="4A27B2A2"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xml:space="preserve">. Kāshāni declaration in </w:t>
      </w:r>
      <w:r w:rsidRPr="00632B0C">
        <w:rPr>
          <w:rFonts w:asciiTheme="majorBidi" w:hAnsiTheme="majorBidi" w:cstheme="majorBidi"/>
          <w:i/>
        </w:rPr>
        <w:t>Shāhed</w:t>
      </w:r>
      <w:r w:rsidRPr="00632B0C">
        <w:rPr>
          <w:rFonts w:asciiTheme="majorBidi" w:hAnsiTheme="majorBidi" w:cstheme="majorBidi"/>
        </w:rPr>
        <w:t>, 8 Mordād 1332 [30 July 1953].</w:t>
      </w:r>
    </w:p>
  </w:endnote>
  <w:endnote w:id="18">
    <w:p w14:paraId="0C3F929B" w14:textId="77777777"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sidRPr="00632B0C">
        <w:rPr>
          <w:rFonts w:asciiTheme="majorBidi" w:hAnsiTheme="majorBidi" w:cstheme="majorBidi"/>
          <w:i/>
        </w:rPr>
        <w:t xml:space="preserve">Shāhed, </w:t>
      </w:r>
      <w:r w:rsidRPr="00632B0C">
        <w:rPr>
          <w:rFonts w:asciiTheme="majorBidi" w:hAnsiTheme="majorBidi" w:cstheme="majorBidi"/>
        </w:rPr>
        <w:t>11 Mordād 1332 [2 August 1953].</w:t>
      </w:r>
    </w:p>
  </w:endnote>
  <w:endnote w:id="19">
    <w:p w14:paraId="29BEFE1B" w14:textId="77777777"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xml:space="preserve">. Leading article in </w:t>
      </w:r>
      <w:r w:rsidRPr="00632B0C">
        <w:rPr>
          <w:rFonts w:asciiTheme="majorBidi" w:hAnsiTheme="majorBidi" w:cstheme="majorBidi"/>
          <w:i/>
        </w:rPr>
        <w:t>ibid.</w:t>
      </w:r>
    </w:p>
  </w:endnote>
  <w:endnote w:id="20">
    <w:p w14:paraId="2D03CB7A" w14:textId="37893367"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xml:space="preserve">. See in this regard </w:t>
      </w:r>
      <w:r w:rsidRPr="00632B0C">
        <w:rPr>
          <w:rFonts w:asciiTheme="majorBidi" w:hAnsiTheme="majorBidi" w:cstheme="majorBidi"/>
          <w:i/>
        </w:rPr>
        <w:t xml:space="preserve">Āpādānā, </w:t>
      </w:r>
      <w:r w:rsidRPr="00632B0C">
        <w:rPr>
          <w:rFonts w:asciiTheme="majorBidi" w:hAnsiTheme="majorBidi" w:cstheme="majorBidi"/>
        </w:rPr>
        <w:t xml:space="preserve">11 Mordād 1332 [2 August 1953] and </w:t>
      </w:r>
      <w:r w:rsidRPr="00632B0C">
        <w:rPr>
          <w:rFonts w:asciiTheme="majorBidi" w:hAnsiTheme="majorBidi" w:cstheme="majorBidi"/>
          <w:i/>
        </w:rPr>
        <w:t>Shuresh</w:t>
      </w:r>
      <w:r w:rsidRPr="00632B0C">
        <w:rPr>
          <w:rFonts w:asciiTheme="majorBidi" w:hAnsiTheme="majorBidi" w:cstheme="majorBidi"/>
        </w:rPr>
        <w:t xml:space="preserve">, 17 Mordād 1332 [8 August 1953] for pro-government appraisals of Borujerdi’s refusal to back Kāshāni publicly and the reproduction of a leaflet distributed across Tehran shortly before the vote, which urged Borujerdi and the Shāh to “break their silence” regarding the referendum in </w:t>
      </w:r>
      <w:r w:rsidRPr="00632B0C">
        <w:rPr>
          <w:rFonts w:asciiTheme="majorBidi" w:hAnsiTheme="majorBidi" w:cstheme="majorBidi"/>
          <w:i/>
        </w:rPr>
        <w:t>Barkhi</w:t>
      </w:r>
      <w:r w:rsidR="007100FE">
        <w:rPr>
          <w:rFonts w:asciiTheme="majorBidi" w:hAnsiTheme="majorBidi" w:cstheme="majorBidi"/>
          <w:i/>
        </w:rPr>
        <w:t>-ye</w:t>
      </w:r>
      <w:r w:rsidRPr="00632B0C">
        <w:rPr>
          <w:rFonts w:asciiTheme="majorBidi" w:hAnsiTheme="majorBidi" w:cstheme="majorBidi"/>
          <w:i/>
        </w:rPr>
        <w:t xml:space="preserve"> Iran, </w:t>
      </w:r>
      <w:r w:rsidRPr="00632B0C">
        <w:rPr>
          <w:rFonts w:asciiTheme="majorBidi" w:hAnsiTheme="majorBidi" w:cstheme="majorBidi"/>
        </w:rPr>
        <w:t>12 Mordād 1332 [3 August 1953].</w:t>
      </w:r>
    </w:p>
  </w:endnote>
  <w:endnote w:id="21">
    <w:p w14:paraId="05A1C7EA" w14:textId="3135A7D3"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sidR="003F7483">
        <w:rPr>
          <w:rFonts w:asciiTheme="majorBidi" w:hAnsiTheme="majorBidi" w:cstheme="majorBidi"/>
          <w:i/>
        </w:rPr>
        <w:t>Ettelāʿāt</w:t>
      </w:r>
      <w:r w:rsidRPr="00632B0C">
        <w:rPr>
          <w:rFonts w:asciiTheme="majorBidi" w:hAnsiTheme="majorBidi" w:cstheme="majorBidi"/>
          <w:i/>
        </w:rPr>
        <w:t xml:space="preserve">, </w:t>
      </w:r>
      <w:r w:rsidRPr="00632B0C">
        <w:rPr>
          <w:rFonts w:asciiTheme="majorBidi" w:hAnsiTheme="majorBidi" w:cstheme="majorBidi"/>
        </w:rPr>
        <w:t>24 Mordād 1332 [15 August 1953].</w:t>
      </w:r>
    </w:p>
  </w:endnote>
  <w:endnote w:id="22">
    <w:p w14:paraId="2A7EFF27" w14:textId="0F3AB87D"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sidRPr="00632B0C">
        <w:rPr>
          <w:rFonts w:asciiTheme="majorBidi" w:hAnsiTheme="majorBidi" w:cstheme="majorBidi"/>
          <w:i/>
        </w:rPr>
        <w:t xml:space="preserve">Ibid. </w:t>
      </w:r>
      <w:r w:rsidRPr="00632B0C">
        <w:rPr>
          <w:rFonts w:asciiTheme="majorBidi" w:hAnsiTheme="majorBidi" w:cstheme="majorBidi"/>
        </w:rPr>
        <w:t xml:space="preserve">The text of the article in Rahimi, </w:t>
      </w:r>
      <w:r w:rsidRPr="00632B0C">
        <w:rPr>
          <w:rFonts w:asciiTheme="majorBidi" w:hAnsiTheme="majorBidi" w:cstheme="majorBidi"/>
          <w:i/>
        </w:rPr>
        <w:t xml:space="preserve">Qānun, </w:t>
      </w:r>
      <w:r w:rsidRPr="00632B0C">
        <w:rPr>
          <w:rFonts w:asciiTheme="majorBidi" w:hAnsiTheme="majorBidi" w:cstheme="majorBidi"/>
        </w:rPr>
        <w:t>220-222. This article further specifies that new elections must be convened within one month of the dissolution act by the Shāh and that the first session of the new legislature must occur within three calendar months.</w:t>
      </w:r>
    </w:p>
  </w:endnote>
  <w:endnote w:id="23">
    <w:p w14:paraId="650F35E9" w14:textId="40BB25B4"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Pr>
          <w:rFonts w:asciiTheme="majorBidi" w:hAnsiTheme="majorBidi" w:cstheme="majorBidi"/>
        </w:rPr>
        <w:t>Mosaddeq</w:t>
      </w:r>
      <w:r w:rsidRPr="00632B0C">
        <w:rPr>
          <w:rFonts w:asciiTheme="majorBidi" w:hAnsiTheme="majorBidi" w:cstheme="majorBidi"/>
        </w:rPr>
        <w:t xml:space="preserve"> would produce a declaration to this effect on the afternoon of 16 August, several hours after the failed attempt by Nasiri. The Shāh would formally dissolve the Seventeenth </w:t>
      </w:r>
      <w:r>
        <w:rPr>
          <w:rFonts w:asciiTheme="majorBidi" w:hAnsiTheme="majorBidi" w:cstheme="majorBidi"/>
        </w:rPr>
        <w:t>Majles</w:t>
      </w:r>
      <w:r w:rsidRPr="00632B0C">
        <w:rPr>
          <w:rFonts w:asciiTheme="majorBidi" w:hAnsiTheme="majorBidi" w:cstheme="majorBidi"/>
        </w:rPr>
        <w:t xml:space="preserve"> and the Senate in December 1953, several months after the coup. </w:t>
      </w:r>
      <w:r w:rsidRPr="00F55C75">
        <w:rPr>
          <w:rFonts w:asciiTheme="majorBidi" w:hAnsiTheme="majorBidi" w:cstheme="majorBidi"/>
        </w:rPr>
        <w:t xml:space="preserve">See </w:t>
      </w:r>
      <w:r w:rsidR="003F7483" w:rsidRPr="00F55C75">
        <w:rPr>
          <w:rFonts w:asciiTheme="majorBidi" w:hAnsiTheme="majorBidi" w:cstheme="majorBidi"/>
          <w:i/>
          <w:iCs/>
        </w:rPr>
        <w:t>Ettelāʿāt</w:t>
      </w:r>
      <w:r w:rsidRPr="00F55C75">
        <w:rPr>
          <w:rFonts w:asciiTheme="majorBidi" w:hAnsiTheme="majorBidi" w:cstheme="majorBidi"/>
          <w:i/>
          <w:iCs/>
        </w:rPr>
        <w:t>,</w:t>
      </w:r>
      <w:r w:rsidRPr="00632B0C">
        <w:rPr>
          <w:rFonts w:asciiTheme="majorBidi" w:hAnsiTheme="majorBidi" w:cstheme="majorBidi"/>
          <w:i/>
          <w:iCs/>
        </w:rPr>
        <w:t xml:space="preserve"> </w:t>
      </w:r>
      <w:r w:rsidRPr="00632B0C">
        <w:rPr>
          <w:rFonts w:asciiTheme="majorBidi" w:hAnsiTheme="majorBidi" w:cstheme="majorBidi"/>
        </w:rPr>
        <w:t>28 Āzar 1332 [19 December 1953] for his edict.</w:t>
      </w:r>
    </w:p>
  </w:endnote>
  <w:endnote w:id="24">
    <w:p w14:paraId="13941512" w14:textId="58A81D2E" w:rsidR="00BA5E99" w:rsidRPr="00632B0C" w:rsidRDefault="00BA5E99" w:rsidP="006260BF">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Pr>
          <w:rFonts w:asciiTheme="majorBidi" w:hAnsiTheme="majorBidi" w:cstheme="majorBidi"/>
        </w:rPr>
        <w:t>Mosaddeq</w:t>
      </w:r>
      <w:r w:rsidRPr="00632B0C">
        <w:rPr>
          <w:rFonts w:asciiTheme="majorBidi" w:hAnsiTheme="majorBidi" w:cstheme="majorBidi"/>
        </w:rPr>
        <w:t xml:space="preserve"> raised this point during several sessions of the trial, whilst claiming that the original copy of the </w:t>
      </w:r>
      <w:r w:rsidRPr="00632B0C">
        <w:rPr>
          <w:rFonts w:asciiTheme="majorBidi" w:hAnsiTheme="majorBidi" w:cstheme="majorBidi"/>
          <w:i/>
          <w:iCs/>
        </w:rPr>
        <w:t xml:space="preserve">farmān </w:t>
      </w:r>
      <w:r w:rsidRPr="00632B0C">
        <w:rPr>
          <w:rFonts w:asciiTheme="majorBidi" w:hAnsiTheme="majorBidi" w:cstheme="majorBidi"/>
        </w:rPr>
        <w:t xml:space="preserve">bearing his dismissal was destroyed during the prolonged assault on his residence on 19 August. See </w:t>
      </w:r>
      <w:r w:rsidRPr="00632B0C">
        <w:rPr>
          <w:rFonts w:asciiTheme="majorBidi" w:hAnsiTheme="majorBidi" w:cstheme="majorBidi"/>
        </w:rPr>
        <w:fldChar w:fldCharType="begin"/>
      </w:r>
      <w:r w:rsidRPr="00632B0C">
        <w:rPr>
          <w:rFonts w:asciiTheme="majorBidi" w:hAnsiTheme="majorBidi" w:cstheme="majorBidi"/>
        </w:rPr>
        <w:instrText>ADDIN BEC{Bozorgmehr, 1984, #86620@410}</w:instrText>
      </w:r>
      <w:r w:rsidRPr="00632B0C">
        <w:rPr>
          <w:rFonts w:asciiTheme="majorBidi" w:hAnsiTheme="majorBidi" w:cstheme="majorBidi"/>
        </w:rPr>
        <w:fldChar w:fldCharType="separate"/>
      </w:r>
      <w:r w:rsidRPr="00632B0C">
        <w:rPr>
          <w:rFonts w:asciiTheme="majorBidi" w:hAnsiTheme="majorBidi" w:cstheme="majorBidi"/>
        </w:rPr>
        <w:t xml:space="preserve">Bozorgmehr, </w:t>
      </w:r>
      <w:r w:rsidRPr="00632B0C">
        <w:rPr>
          <w:rFonts w:asciiTheme="majorBidi" w:hAnsiTheme="majorBidi" w:cstheme="majorBidi"/>
          <w:i/>
        </w:rPr>
        <w:t>Mohākemeh-ye Nezāmi</w:t>
      </w:r>
      <w:r w:rsidRPr="00632B0C">
        <w:rPr>
          <w:rFonts w:asciiTheme="majorBidi" w:hAnsiTheme="majorBidi" w:cstheme="majorBidi"/>
        </w:rPr>
        <w:t>, 2,410</w:t>
      </w:r>
      <w:r w:rsidRPr="00632B0C">
        <w:rPr>
          <w:rFonts w:asciiTheme="majorBidi" w:hAnsiTheme="majorBidi" w:cstheme="majorBidi"/>
        </w:rPr>
        <w:fldChar w:fldCharType="end"/>
      </w:r>
      <w:r w:rsidRPr="00632B0C">
        <w:rPr>
          <w:rFonts w:asciiTheme="majorBidi" w:hAnsiTheme="majorBidi" w:cstheme="majorBidi"/>
        </w:rPr>
        <w:t xml:space="preserve"> for an instance in which he describes this in detail. Later analyses on the </w:t>
      </w:r>
      <w:r w:rsidRPr="00632B0C">
        <w:rPr>
          <w:rFonts w:asciiTheme="majorBidi" w:hAnsiTheme="majorBidi" w:cstheme="majorBidi"/>
          <w:i/>
          <w:iCs/>
        </w:rPr>
        <w:t>farmān</w:t>
      </w:r>
      <w:r w:rsidRPr="00632B0C">
        <w:rPr>
          <w:rFonts w:asciiTheme="majorBidi" w:hAnsiTheme="majorBidi" w:cstheme="majorBidi"/>
        </w:rPr>
        <w:t xml:space="preserve"> have raised similar doubts. Towfi</w:t>
      </w:r>
      <w:r w:rsidR="00AF4032">
        <w:rPr>
          <w:rFonts w:asciiTheme="majorBidi" w:hAnsiTheme="majorBidi" w:cstheme="majorBidi"/>
        </w:rPr>
        <w:t>q</w:t>
      </w:r>
      <w:r w:rsidRPr="00632B0C">
        <w:rPr>
          <w:rFonts w:asciiTheme="majorBidi" w:hAnsiTheme="majorBidi" w:cstheme="majorBidi"/>
        </w:rPr>
        <w:t xml:space="preserve"> concludes a meticulous analysis, in </w:t>
      </w:r>
      <w:r w:rsidRPr="00AF4032">
        <w:rPr>
          <w:rFonts w:asciiTheme="majorBidi" w:hAnsiTheme="majorBidi" w:cstheme="majorBidi"/>
          <w:iCs/>
        </w:rPr>
        <w:fldChar w:fldCharType="begin"/>
      </w:r>
      <w:r w:rsidRPr="00AF4032">
        <w:rPr>
          <w:rFonts w:asciiTheme="majorBidi" w:hAnsiTheme="majorBidi" w:cstheme="majorBidi"/>
          <w:iCs/>
        </w:rPr>
        <w:instrText>ADDIN BEC{Towfigh, 2007, #90439@120-121}</w:instrText>
      </w:r>
      <w:r w:rsidRPr="00AF4032">
        <w:rPr>
          <w:rFonts w:asciiTheme="majorBidi" w:hAnsiTheme="majorBidi" w:cstheme="majorBidi"/>
          <w:iCs/>
        </w:rPr>
        <w:fldChar w:fldCharType="separate"/>
      </w:r>
      <w:r w:rsidR="00AF4032" w:rsidRPr="00AF4032">
        <w:rPr>
          <w:rFonts w:asciiTheme="majorBidi" w:hAnsiTheme="majorBidi" w:cstheme="majorBidi"/>
          <w:iCs/>
        </w:rPr>
        <w:t>Towfiq</w:t>
      </w:r>
      <w:r w:rsidR="006260BF">
        <w:rPr>
          <w:rFonts w:asciiTheme="majorBidi" w:hAnsiTheme="majorBidi" w:cstheme="majorBidi"/>
          <w:iCs/>
        </w:rPr>
        <w:t>, “</w:t>
      </w:r>
      <w:r w:rsidR="004E4D24">
        <w:rPr>
          <w:rFonts w:asciiTheme="majorBidi" w:hAnsiTheme="majorBidi" w:cstheme="majorBidi"/>
          <w:iCs/>
        </w:rPr>
        <w:t>Qā</w:t>
      </w:r>
      <w:r w:rsidRPr="00AF4032">
        <w:rPr>
          <w:rFonts w:asciiTheme="majorBidi" w:hAnsiTheme="majorBidi" w:cstheme="majorBidi"/>
          <w:iCs/>
        </w:rPr>
        <w:t>n</w:t>
      </w:r>
      <w:r w:rsidR="006260BF">
        <w:rPr>
          <w:rFonts w:asciiTheme="majorBidi" w:hAnsiTheme="majorBidi" w:cstheme="majorBidi"/>
          <w:iCs/>
        </w:rPr>
        <w:t>uni</w:t>
      </w:r>
      <w:r w:rsidR="006260BF" w:rsidRPr="00632B0C">
        <w:rPr>
          <w:rFonts w:asciiTheme="majorBidi" w:hAnsiTheme="majorBidi" w:cstheme="majorBidi"/>
        </w:rPr>
        <w:t>”</w:t>
      </w:r>
      <w:r w:rsidR="006260BF">
        <w:rPr>
          <w:rFonts w:asciiTheme="majorBidi" w:hAnsiTheme="majorBidi" w:cstheme="majorBidi"/>
          <w:iCs/>
        </w:rPr>
        <w:t xml:space="preserve">, </w:t>
      </w:r>
      <w:r w:rsidRPr="00AF4032">
        <w:rPr>
          <w:rFonts w:asciiTheme="majorBidi" w:hAnsiTheme="majorBidi" w:cstheme="majorBidi"/>
          <w:iCs/>
        </w:rPr>
        <w:t>120-121</w:t>
      </w:r>
      <w:r w:rsidRPr="00AF4032">
        <w:rPr>
          <w:rFonts w:asciiTheme="majorBidi" w:hAnsiTheme="majorBidi" w:cstheme="majorBidi"/>
          <w:iCs/>
        </w:rPr>
        <w:fldChar w:fldCharType="end"/>
      </w:r>
      <w:r w:rsidRPr="00632B0C">
        <w:rPr>
          <w:rFonts w:asciiTheme="majorBidi" w:hAnsiTheme="majorBidi" w:cstheme="majorBidi"/>
        </w:rPr>
        <w:t>, by stating that the slanting handwriting and notation in which the date is presented point to the Shāh having signed an initially blank sheet.</w:t>
      </w:r>
    </w:p>
  </w:endnote>
  <w:endnote w:id="25">
    <w:p w14:paraId="32F91CD2" w14:textId="7A513AE7" w:rsidR="00BA5E99" w:rsidRPr="00632B0C" w:rsidRDefault="00BA5E99" w:rsidP="00B870AB">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xml:space="preserve">. Radio broadcast transcript in </w:t>
      </w:r>
      <w:r w:rsidR="003F7483">
        <w:rPr>
          <w:rFonts w:asciiTheme="majorBidi" w:hAnsiTheme="majorBidi" w:cstheme="majorBidi"/>
          <w:i/>
        </w:rPr>
        <w:t>Ettelāʿāt</w:t>
      </w:r>
      <w:r w:rsidRPr="00632B0C">
        <w:rPr>
          <w:rFonts w:asciiTheme="majorBidi" w:hAnsiTheme="majorBidi" w:cstheme="majorBidi"/>
          <w:i/>
        </w:rPr>
        <w:t xml:space="preserve">, </w:t>
      </w:r>
      <w:r w:rsidRPr="00632B0C">
        <w:rPr>
          <w:rFonts w:asciiTheme="majorBidi" w:hAnsiTheme="majorBidi" w:cstheme="majorBidi"/>
        </w:rPr>
        <w:t>25 Mordād 1332 [16 August 1953].</w:t>
      </w:r>
    </w:p>
  </w:endnote>
  <w:endnote w:id="26">
    <w:p w14:paraId="19D3707E" w14:textId="6256EEE9" w:rsidR="00BA5E99" w:rsidRPr="00632B0C" w:rsidRDefault="00BA5E99" w:rsidP="00D62A2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xml:space="preserve">. This description of the events at Bahārestān is taken from </w:t>
      </w:r>
      <w:r w:rsidR="009B2202">
        <w:rPr>
          <w:rFonts w:asciiTheme="majorBidi" w:hAnsiTheme="majorBidi" w:cstheme="majorBidi"/>
          <w:i/>
          <w:iCs/>
        </w:rPr>
        <w:t>Kayhān</w:t>
      </w:r>
      <w:r w:rsidRPr="00632B0C">
        <w:rPr>
          <w:rFonts w:asciiTheme="majorBidi" w:hAnsiTheme="majorBidi" w:cstheme="majorBidi"/>
          <w:i/>
        </w:rPr>
        <w:t>,</w:t>
      </w:r>
      <w:r w:rsidRPr="00632B0C">
        <w:rPr>
          <w:rFonts w:asciiTheme="majorBidi" w:hAnsiTheme="majorBidi" w:cstheme="majorBidi"/>
          <w:i/>
          <w:iCs/>
        </w:rPr>
        <w:t xml:space="preserve"> </w:t>
      </w:r>
      <w:r w:rsidR="003F7483">
        <w:rPr>
          <w:rFonts w:asciiTheme="majorBidi" w:hAnsiTheme="majorBidi" w:cstheme="majorBidi"/>
          <w:i/>
        </w:rPr>
        <w:t>Ettelāʿāt</w:t>
      </w:r>
      <w:r w:rsidRPr="00632B0C">
        <w:rPr>
          <w:rFonts w:asciiTheme="majorBidi" w:hAnsiTheme="majorBidi" w:cstheme="majorBidi"/>
          <w:i/>
        </w:rPr>
        <w:t>,</w:t>
      </w:r>
      <w:r w:rsidRPr="00632B0C">
        <w:rPr>
          <w:rFonts w:asciiTheme="majorBidi" w:hAnsiTheme="majorBidi" w:cstheme="majorBidi"/>
          <w:i/>
          <w:iCs/>
        </w:rPr>
        <w:t xml:space="preserve"> </w:t>
      </w:r>
      <w:r w:rsidRPr="00632B0C">
        <w:rPr>
          <w:rFonts w:asciiTheme="majorBidi" w:hAnsiTheme="majorBidi" w:cstheme="majorBidi"/>
          <w:i/>
        </w:rPr>
        <w:t>Bākhtar-e Emruz</w:t>
      </w:r>
      <w:r w:rsidRPr="00632B0C">
        <w:rPr>
          <w:rFonts w:asciiTheme="majorBidi" w:hAnsiTheme="majorBidi" w:cstheme="majorBidi"/>
          <w:i/>
          <w:iCs/>
        </w:rPr>
        <w:t>, Jebheh-ye Āzādi</w:t>
      </w:r>
      <w:r w:rsidRPr="00632B0C">
        <w:rPr>
          <w:rFonts w:asciiTheme="majorBidi" w:hAnsiTheme="majorBidi" w:cstheme="majorBidi"/>
          <w:i/>
        </w:rPr>
        <w:t xml:space="preserve"> </w:t>
      </w:r>
      <w:r w:rsidRPr="00632B0C">
        <w:rPr>
          <w:rFonts w:asciiTheme="majorBidi" w:hAnsiTheme="majorBidi" w:cstheme="majorBidi"/>
        </w:rPr>
        <w:t xml:space="preserve">and </w:t>
      </w:r>
      <w:r w:rsidRPr="00632B0C">
        <w:rPr>
          <w:rFonts w:asciiTheme="majorBidi" w:hAnsiTheme="majorBidi" w:cstheme="majorBidi"/>
          <w:i/>
        </w:rPr>
        <w:t xml:space="preserve">Niru-ye Sevvom </w:t>
      </w:r>
      <w:r w:rsidRPr="00632B0C">
        <w:rPr>
          <w:rFonts w:asciiTheme="majorBidi" w:hAnsiTheme="majorBidi" w:cstheme="majorBidi"/>
        </w:rPr>
        <w:t>of 26 Mordād 1332 [17 August 1953] and the eyewitness testimony in</w:t>
      </w:r>
      <w:r w:rsidRPr="00632B0C">
        <w:rPr>
          <w:rFonts w:asciiTheme="majorBidi" w:hAnsiTheme="majorBidi" w:cstheme="majorBidi"/>
        </w:rPr>
        <w:fldChar w:fldCharType="begin"/>
      </w:r>
      <w:r w:rsidRPr="00632B0C">
        <w:rPr>
          <w:rFonts w:asciiTheme="majorBidi" w:hAnsiTheme="majorBidi" w:cstheme="majorBidi"/>
        </w:rPr>
        <w:instrText>ADDIN BEC{Safari, 1995, #5531@835-838}</w:instrText>
      </w:r>
      <w:r w:rsidRPr="00632B0C">
        <w:rPr>
          <w:rFonts w:asciiTheme="majorBidi" w:hAnsiTheme="majorBidi" w:cstheme="majorBidi"/>
        </w:rPr>
        <w:fldChar w:fldCharType="separate"/>
      </w:r>
      <w:r w:rsidRPr="00632B0C">
        <w:rPr>
          <w:rFonts w:asciiTheme="majorBidi" w:hAnsiTheme="majorBidi" w:cstheme="majorBidi"/>
        </w:rPr>
        <w:t xml:space="preserve"> Safari, </w:t>
      </w:r>
      <w:r w:rsidRPr="00632B0C">
        <w:rPr>
          <w:rFonts w:asciiTheme="majorBidi" w:hAnsiTheme="majorBidi" w:cstheme="majorBidi"/>
          <w:i/>
        </w:rPr>
        <w:t>Qalam va Siyāsat</w:t>
      </w:r>
      <w:r w:rsidRPr="00632B0C">
        <w:rPr>
          <w:rFonts w:asciiTheme="majorBidi" w:hAnsiTheme="majorBidi" w:cstheme="majorBidi"/>
        </w:rPr>
        <w:t>, (Tehran, 1995), 1,835-838</w:t>
      </w:r>
      <w:r w:rsidRPr="00632B0C">
        <w:rPr>
          <w:rFonts w:asciiTheme="majorBidi" w:hAnsiTheme="majorBidi" w:cstheme="majorBidi"/>
        </w:rPr>
        <w:fldChar w:fldCharType="end"/>
      </w:r>
      <w:r w:rsidRPr="00632B0C">
        <w:rPr>
          <w:rFonts w:asciiTheme="majorBidi" w:hAnsiTheme="majorBidi" w:cstheme="majorBidi"/>
        </w:rPr>
        <w:t>.</w:t>
      </w:r>
    </w:p>
  </w:endnote>
  <w:endnote w:id="27">
    <w:p w14:paraId="1A90A9B0" w14:textId="3EB4CD13"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xml:space="preserve">. This account of the Tudeh rally and meeting is derived from the party’s overt morning daily, </w:t>
      </w:r>
      <w:r w:rsidR="003256BC">
        <w:rPr>
          <w:rFonts w:asciiTheme="majorBidi" w:hAnsiTheme="majorBidi" w:cstheme="majorBidi"/>
          <w:i/>
        </w:rPr>
        <w:t>Shojāʿat</w:t>
      </w:r>
      <w:r w:rsidRPr="00632B0C">
        <w:rPr>
          <w:rFonts w:asciiTheme="majorBidi" w:hAnsiTheme="majorBidi" w:cstheme="majorBidi"/>
          <w:i/>
        </w:rPr>
        <w:t xml:space="preserve">, </w:t>
      </w:r>
      <w:r w:rsidRPr="00632B0C">
        <w:rPr>
          <w:rFonts w:asciiTheme="majorBidi" w:hAnsiTheme="majorBidi" w:cstheme="majorBidi"/>
        </w:rPr>
        <w:t xml:space="preserve">26 Mordād 1332 [17 August 1953]. This slogan had been already present in anti-Shāh communiqués produced by the Tudeh from the autumn of 1951 and especially in the aftermath of the 9 Esfand episode. See for example the proclamation for the eradication of the monarchy, which appeared, as a supplement of </w:t>
      </w:r>
      <w:r w:rsidRPr="00632B0C">
        <w:rPr>
          <w:rFonts w:asciiTheme="majorBidi" w:hAnsiTheme="majorBidi" w:cstheme="majorBidi"/>
          <w:i/>
        </w:rPr>
        <w:t xml:space="preserve">Mardom, </w:t>
      </w:r>
      <w:r w:rsidRPr="00632B0C">
        <w:rPr>
          <w:rFonts w:asciiTheme="majorBidi" w:hAnsiTheme="majorBidi" w:cstheme="majorBidi"/>
        </w:rPr>
        <w:t xml:space="preserve">the organ of the Central Committee in late 1951, as reproduced in </w:t>
      </w:r>
      <w:r w:rsidRPr="00632B0C">
        <w:rPr>
          <w:rFonts w:asciiTheme="majorBidi" w:hAnsiTheme="majorBidi" w:cstheme="majorBidi"/>
        </w:rPr>
        <w:fldChar w:fldCharType="begin"/>
      </w:r>
      <w:r w:rsidRPr="00632B0C">
        <w:rPr>
          <w:rFonts w:asciiTheme="majorBidi" w:hAnsiTheme="majorBidi" w:cstheme="majorBidi"/>
        </w:rPr>
        <w:instrText>ADDIN BEC{Shakeri, #60969@71-73}</w:instrText>
      </w:r>
      <w:r w:rsidRPr="00632B0C">
        <w:rPr>
          <w:rFonts w:asciiTheme="majorBidi" w:hAnsiTheme="majorBidi" w:cstheme="majorBidi"/>
        </w:rPr>
        <w:fldChar w:fldCharType="separate"/>
      </w:r>
      <w:r w:rsidR="00D62A21">
        <w:rPr>
          <w:rFonts w:asciiTheme="majorBidi" w:hAnsiTheme="majorBidi" w:cstheme="majorBidi"/>
        </w:rPr>
        <w:t>Shā</w:t>
      </w:r>
      <w:r w:rsidRPr="00632B0C">
        <w:rPr>
          <w:rFonts w:asciiTheme="majorBidi" w:hAnsiTheme="majorBidi" w:cstheme="majorBidi"/>
        </w:rPr>
        <w:t xml:space="preserve">keri, </w:t>
      </w:r>
      <w:r w:rsidRPr="00632B0C">
        <w:rPr>
          <w:rFonts w:asciiTheme="majorBidi" w:hAnsiTheme="majorBidi" w:cstheme="majorBidi"/>
          <w:i/>
        </w:rPr>
        <w:t>A</w:t>
      </w:r>
      <w:r w:rsidR="00BD7599">
        <w:rPr>
          <w:rFonts w:asciiTheme="majorBidi" w:hAnsiTheme="majorBidi" w:cstheme="majorBidi"/>
          <w:i/>
        </w:rPr>
        <w:t>snād-e Tārikhi,</w:t>
      </w:r>
      <w:r w:rsidRPr="00632B0C">
        <w:rPr>
          <w:rFonts w:asciiTheme="majorBidi" w:hAnsiTheme="majorBidi" w:cstheme="majorBidi"/>
        </w:rPr>
        <w:t xml:space="preserve"> 12,71-73</w:t>
      </w:r>
      <w:r w:rsidRPr="00632B0C">
        <w:rPr>
          <w:rFonts w:asciiTheme="majorBidi" w:hAnsiTheme="majorBidi" w:cstheme="majorBidi"/>
        </w:rPr>
        <w:fldChar w:fldCharType="end"/>
      </w:r>
      <w:r w:rsidRPr="00632B0C">
        <w:rPr>
          <w:rFonts w:asciiTheme="majorBidi" w:hAnsiTheme="majorBidi" w:cstheme="majorBidi"/>
        </w:rPr>
        <w:t>.</w:t>
      </w:r>
    </w:p>
  </w:endnote>
  <w:endnote w:id="28">
    <w:p w14:paraId="3ACA7558" w14:textId="0E46C833"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sidRPr="00632B0C">
        <w:rPr>
          <w:rFonts w:asciiTheme="majorBidi" w:hAnsiTheme="majorBidi" w:cstheme="majorBidi"/>
          <w:i/>
        </w:rPr>
        <w:t xml:space="preserve">Āpādānā, </w:t>
      </w:r>
      <w:r w:rsidRPr="00632B0C">
        <w:rPr>
          <w:rFonts w:asciiTheme="majorBidi" w:hAnsiTheme="majorBidi" w:cstheme="majorBidi"/>
        </w:rPr>
        <w:t>26 Mordād 1332 [17 August 1953].</w:t>
      </w:r>
    </w:p>
  </w:endnote>
  <w:endnote w:id="29">
    <w:p w14:paraId="0404717C" w14:textId="1930B277" w:rsidR="00BA5E99" w:rsidRPr="00632B0C" w:rsidRDefault="00BA5E99" w:rsidP="00A34DC2">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sidRPr="00632B0C">
        <w:rPr>
          <w:rFonts w:asciiTheme="majorBidi" w:hAnsiTheme="majorBidi" w:cstheme="majorBidi"/>
          <w:i/>
        </w:rPr>
        <w:t xml:space="preserve">Mardom-e Iran, </w:t>
      </w:r>
      <w:r w:rsidRPr="00632B0C">
        <w:rPr>
          <w:rFonts w:asciiTheme="majorBidi" w:hAnsiTheme="majorBidi" w:cstheme="majorBidi"/>
        </w:rPr>
        <w:t>Special Issue,</w:t>
      </w:r>
      <w:r w:rsidRPr="00632B0C">
        <w:rPr>
          <w:rFonts w:asciiTheme="majorBidi" w:hAnsiTheme="majorBidi" w:cstheme="majorBidi"/>
          <w:i/>
        </w:rPr>
        <w:t xml:space="preserve"> </w:t>
      </w:r>
      <w:r w:rsidRPr="00632B0C">
        <w:rPr>
          <w:rFonts w:asciiTheme="majorBidi" w:hAnsiTheme="majorBidi" w:cstheme="majorBidi"/>
        </w:rPr>
        <w:t xml:space="preserve">26 Mordād 1332 [17 August 1953]. The republican state system was presented here as being the only one compatible with “Towhidi Islam”. </w:t>
      </w:r>
      <w:r>
        <w:rPr>
          <w:rFonts w:asciiTheme="majorBidi" w:hAnsiTheme="majorBidi" w:cstheme="majorBidi"/>
        </w:rPr>
        <w:t>Hosayn</w:t>
      </w:r>
      <w:r w:rsidRPr="00632B0C">
        <w:rPr>
          <w:rFonts w:asciiTheme="majorBidi" w:hAnsiTheme="majorBidi" w:cstheme="majorBidi"/>
        </w:rPr>
        <w:t xml:space="preserve"> Shāh </w:t>
      </w:r>
      <w:r>
        <w:rPr>
          <w:rFonts w:asciiTheme="majorBidi" w:hAnsiTheme="majorBidi" w:cstheme="majorBidi"/>
        </w:rPr>
        <w:t>Hosayn</w:t>
      </w:r>
      <w:r w:rsidR="00040139">
        <w:rPr>
          <w:rFonts w:asciiTheme="majorBidi" w:hAnsiTheme="majorBidi" w:cstheme="majorBidi"/>
        </w:rPr>
        <w:t>i, a veteran Mossadeq</w:t>
      </w:r>
      <w:r w:rsidRPr="00632B0C">
        <w:rPr>
          <w:rFonts w:asciiTheme="majorBidi" w:hAnsiTheme="majorBidi" w:cstheme="majorBidi"/>
        </w:rPr>
        <w:t>ist, also recalls that the republican sentiment originally spread spontaneo</w:t>
      </w:r>
      <w:r w:rsidR="00BD7599">
        <w:rPr>
          <w:rFonts w:asciiTheme="majorBidi" w:hAnsiTheme="majorBidi" w:cstheme="majorBidi"/>
        </w:rPr>
        <w:t xml:space="preserve">usly through these crowds. </w:t>
      </w:r>
      <w:r w:rsidRPr="00632B0C">
        <w:rPr>
          <w:rFonts w:asciiTheme="majorBidi" w:hAnsiTheme="majorBidi" w:cstheme="majorBidi"/>
        </w:rPr>
        <w:t xml:space="preserve">Tayerāni (Ed.), </w:t>
      </w:r>
      <w:r w:rsidR="00BD7599">
        <w:rPr>
          <w:rFonts w:asciiTheme="majorBidi" w:hAnsiTheme="majorBidi" w:cstheme="majorBidi"/>
          <w:i/>
          <w:iCs/>
        </w:rPr>
        <w:t>Paydāri,</w:t>
      </w:r>
      <w:r w:rsidR="00791136">
        <w:rPr>
          <w:rFonts w:asciiTheme="majorBidi" w:hAnsiTheme="majorBidi" w:cstheme="majorBidi"/>
          <w:i/>
          <w:iCs/>
        </w:rPr>
        <w:t xml:space="preserve"> </w:t>
      </w:r>
      <w:r w:rsidRPr="00632B0C">
        <w:rPr>
          <w:rFonts w:asciiTheme="majorBidi" w:hAnsiTheme="majorBidi" w:cstheme="majorBidi"/>
        </w:rPr>
        <w:t>189.</w:t>
      </w:r>
    </w:p>
  </w:endnote>
  <w:endnote w:id="30">
    <w:p w14:paraId="39826495" w14:textId="77777777"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xml:space="preserve">. See in this regard “Zendebād Jomhuri!”, or “Long Live the Republic!”, the leading article on </w:t>
      </w:r>
      <w:r w:rsidRPr="00632B0C">
        <w:rPr>
          <w:rFonts w:asciiTheme="majorBidi" w:hAnsiTheme="majorBidi" w:cstheme="majorBidi"/>
          <w:i/>
          <w:iCs/>
        </w:rPr>
        <w:t>Mardom-e Iran</w:t>
      </w:r>
      <w:r w:rsidRPr="00632B0C">
        <w:rPr>
          <w:rFonts w:asciiTheme="majorBidi" w:hAnsiTheme="majorBidi" w:cstheme="majorBidi"/>
        </w:rPr>
        <w:t>, 1 Tir 1332 [22 June 1953].</w:t>
      </w:r>
    </w:p>
  </w:endnote>
  <w:endnote w:id="31">
    <w:p w14:paraId="5A598D5B" w14:textId="2D6061D8" w:rsidR="00BA5E99" w:rsidRPr="00632B0C" w:rsidRDefault="00BA5E99" w:rsidP="00671B82">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sidRPr="00632B0C">
        <w:rPr>
          <w:rFonts w:asciiTheme="majorBidi" w:hAnsiTheme="majorBidi" w:cstheme="majorBidi"/>
        </w:rPr>
        <w:fldChar w:fldCharType="begin"/>
      </w:r>
      <w:r w:rsidRPr="00632B0C">
        <w:rPr>
          <w:rFonts w:asciiTheme="majorBidi" w:hAnsiTheme="majorBidi" w:cstheme="majorBidi"/>
        </w:rPr>
        <w:instrText>ADDIN BEC{Bozorgmehr, 1984, #88225@38-39}</w:instrText>
      </w:r>
      <w:r w:rsidRPr="00632B0C">
        <w:rPr>
          <w:rFonts w:asciiTheme="majorBidi" w:hAnsiTheme="majorBidi" w:cstheme="majorBidi"/>
        </w:rPr>
        <w:fldChar w:fldCharType="separate"/>
      </w:r>
      <w:r w:rsidRPr="00632B0C">
        <w:rPr>
          <w:rFonts w:asciiTheme="majorBidi" w:hAnsiTheme="majorBidi" w:cstheme="majorBidi"/>
        </w:rPr>
        <w:t xml:space="preserve">Bozorgmehr, </w:t>
      </w:r>
      <w:r w:rsidRPr="00632B0C">
        <w:rPr>
          <w:rFonts w:asciiTheme="majorBidi" w:hAnsiTheme="majorBidi" w:cstheme="majorBidi"/>
          <w:i/>
        </w:rPr>
        <w:t>Mohākemeh</w:t>
      </w:r>
      <w:r w:rsidRPr="00632B0C">
        <w:rPr>
          <w:rFonts w:asciiTheme="majorBidi" w:hAnsiTheme="majorBidi" w:cstheme="majorBidi"/>
        </w:rPr>
        <w:t>, 1,38-39</w:t>
      </w:r>
      <w:r w:rsidRPr="00632B0C">
        <w:rPr>
          <w:rFonts w:asciiTheme="majorBidi" w:hAnsiTheme="majorBidi" w:cstheme="majorBidi"/>
        </w:rPr>
        <w:fldChar w:fldCharType="end"/>
      </w:r>
      <w:r w:rsidRPr="00632B0C">
        <w:rPr>
          <w:rFonts w:asciiTheme="majorBidi" w:hAnsiTheme="majorBidi" w:cstheme="majorBidi"/>
        </w:rPr>
        <w:t xml:space="preserve">. When asked by the military prosecutor why he </w:t>
      </w:r>
      <w:r w:rsidR="003546D0">
        <w:rPr>
          <w:rFonts w:asciiTheme="majorBidi" w:hAnsiTheme="majorBidi" w:cstheme="majorBidi"/>
        </w:rPr>
        <w:t xml:space="preserve">had </w:t>
      </w:r>
      <w:r w:rsidRPr="00632B0C">
        <w:rPr>
          <w:rFonts w:asciiTheme="majorBidi" w:hAnsiTheme="majorBidi" w:cstheme="majorBidi"/>
        </w:rPr>
        <w:t xml:space="preserve">distinguished between Rezā Shāh and his son, </w:t>
      </w:r>
      <w:r>
        <w:rPr>
          <w:rFonts w:asciiTheme="majorBidi" w:hAnsiTheme="majorBidi" w:cstheme="majorBidi"/>
        </w:rPr>
        <w:t>Mosaddeq</w:t>
      </w:r>
      <w:r w:rsidRPr="00632B0C">
        <w:rPr>
          <w:rFonts w:asciiTheme="majorBidi" w:hAnsiTheme="majorBidi" w:cstheme="majorBidi"/>
        </w:rPr>
        <w:t xml:space="preserve"> replied that he had not sworn loyalty to the former, who was widely considered  by society as a dictator imposed by the British.</w:t>
      </w:r>
    </w:p>
  </w:endnote>
  <w:endnote w:id="32">
    <w:p w14:paraId="3890C51C" w14:textId="3D51E604"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sidRPr="00632B0C">
        <w:rPr>
          <w:rFonts w:asciiTheme="majorBidi" w:hAnsiTheme="majorBidi" w:cstheme="majorBidi"/>
          <w:i/>
        </w:rPr>
        <w:t xml:space="preserve">Jebheh-ye Āzādi, </w:t>
      </w:r>
      <w:r w:rsidRPr="00632B0C">
        <w:rPr>
          <w:rFonts w:asciiTheme="majorBidi" w:hAnsiTheme="majorBidi" w:cstheme="majorBidi"/>
        </w:rPr>
        <w:t xml:space="preserve">27 Mordād 1332 [18 August 1953]. No mention is made herein of the leaders who ordered the expedition against the statues. In his memoirs, Sanjābi states that he assembled the leaders of the National Front parties at the Iran Party headquarters after </w:t>
      </w:r>
      <w:r>
        <w:rPr>
          <w:rFonts w:asciiTheme="majorBidi" w:hAnsiTheme="majorBidi" w:cstheme="majorBidi"/>
        </w:rPr>
        <w:t>Mosaddeq</w:t>
      </w:r>
      <w:r w:rsidRPr="00632B0C">
        <w:rPr>
          <w:rFonts w:asciiTheme="majorBidi" w:hAnsiTheme="majorBidi" w:cstheme="majorBidi"/>
        </w:rPr>
        <w:t xml:space="preserve"> ordered him to pull down the statues of Rezā Shāh, but is vague regarding the date and time of such a meeting and generically points to 18 August. </w:t>
      </w:r>
      <w:r w:rsidRPr="00632B0C">
        <w:rPr>
          <w:rFonts w:asciiTheme="majorBidi" w:hAnsiTheme="majorBidi" w:cstheme="majorBidi"/>
        </w:rPr>
        <w:fldChar w:fldCharType="begin"/>
      </w:r>
      <w:r w:rsidRPr="00632B0C">
        <w:rPr>
          <w:rFonts w:asciiTheme="majorBidi" w:hAnsiTheme="majorBidi" w:cstheme="majorBidi"/>
        </w:rPr>
        <w:instrText>ADDIN BEC{Sanjabi, 1989, #80472@142}</w:instrText>
      </w:r>
      <w:r w:rsidRPr="00632B0C">
        <w:rPr>
          <w:rFonts w:asciiTheme="majorBidi" w:hAnsiTheme="majorBidi" w:cstheme="majorBidi"/>
        </w:rPr>
        <w:fldChar w:fldCharType="separate"/>
      </w:r>
      <w:r w:rsidRPr="00632B0C">
        <w:rPr>
          <w:rFonts w:asciiTheme="majorBidi" w:hAnsiTheme="majorBidi" w:cstheme="majorBidi"/>
        </w:rPr>
        <w:t xml:space="preserve">Sanjābi, </w:t>
      </w:r>
      <w:r w:rsidR="00A8250B">
        <w:rPr>
          <w:rFonts w:asciiTheme="majorBidi" w:hAnsiTheme="majorBidi" w:cstheme="majorBidi"/>
          <w:i/>
        </w:rPr>
        <w:t>Omid-hā</w:t>
      </w:r>
      <w:r w:rsidRPr="00632B0C">
        <w:rPr>
          <w:rFonts w:asciiTheme="majorBidi" w:hAnsiTheme="majorBidi" w:cstheme="majorBidi"/>
        </w:rPr>
        <w:t>, 142</w:t>
      </w:r>
      <w:r w:rsidRPr="00632B0C">
        <w:rPr>
          <w:rFonts w:asciiTheme="majorBidi" w:hAnsiTheme="majorBidi" w:cstheme="majorBidi"/>
        </w:rPr>
        <w:fldChar w:fldCharType="end"/>
      </w:r>
      <w:r w:rsidRPr="00632B0C">
        <w:rPr>
          <w:rFonts w:asciiTheme="majorBidi" w:hAnsiTheme="majorBidi" w:cstheme="majorBidi"/>
        </w:rPr>
        <w:t>.</w:t>
      </w:r>
    </w:p>
  </w:endnote>
  <w:endnote w:id="33">
    <w:p w14:paraId="24E68FFA" w14:textId="09C41E7E"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sidRPr="00632B0C">
        <w:rPr>
          <w:rFonts w:asciiTheme="majorBidi" w:hAnsiTheme="majorBidi" w:cstheme="majorBidi"/>
          <w:i/>
        </w:rPr>
        <w:t xml:space="preserve">Bākhtar-e Emruz </w:t>
      </w:r>
      <w:r w:rsidRPr="00632B0C">
        <w:rPr>
          <w:rFonts w:asciiTheme="majorBidi" w:hAnsiTheme="majorBidi" w:cstheme="majorBidi"/>
        </w:rPr>
        <w:t xml:space="preserve">and </w:t>
      </w:r>
      <w:r w:rsidRPr="00632B0C">
        <w:rPr>
          <w:rFonts w:asciiTheme="majorBidi" w:hAnsiTheme="majorBidi" w:cstheme="majorBidi"/>
          <w:i/>
        </w:rPr>
        <w:t xml:space="preserve">Niru-ye Sevvom, </w:t>
      </w:r>
      <w:r w:rsidRPr="00632B0C">
        <w:rPr>
          <w:rFonts w:asciiTheme="majorBidi" w:hAnsiTheme="majorBidi" w:cstheme="majorBidi"/>
        </w:rPr>
        <w:t xml:space="preserve">27 Mordād 1332 [18 August 1953]. </w:t>
      </w:r>
      <w:r w:rsidRPr="00632B0C">
        <w:rPr>
          <w:rFonts w:asciiTheme="majorBidi" w:hAnsiTheme="majorBidi" w:cstheme="majorBidi"/>
          <w:i/>
        </w:rPr>
        <w:t xml:space="preserve">Bākhtar </w:t>
      </w:r>
      <w:r w:rsidRPr="00632B0C">
        <w:rPr>
          <w:rFonts w:asciiTheme="majorBidi" w:hAnsiTheme="majorBidi" w:cstheme="majorBidi"/>
        </w:rPr>
        <w:t>claimed that at least 10,000 “applauding bystanders” were present at Sepah Square.</w:t>
      </w:r>
    </w:p>
  </w:endnote>
  <w:endnote w:id="34">
    <w:p w14:paraId="3C2E2444" w14:textId="77777777" w:rsidR="00BA5E99" w:rsidRPr="00632B0C" w:rsidRDefault="00BA5E99" w:rsidP="00B13ED1">
      <w:pPr>
        <w:pStyle w:val="EndnoteText"/>
        <w:jc w:val="left"/>
        <w:rPr>
          <w:rFonts w:asciiTheme="majorBidi" w:hAnsiTheme="majorBidi" w:cstheme="majorBidi"/>
          <w:sz w:val="24"/>
        </w:rPr>
      </w:pPr>
      <w:r w:rsidRPr="00632B0C">
        <w:rPr>
          <w:rStyle w:val="EndnoteReference"/>
          <w:rFonts w:asciiTheme="majorBidi" w:hAnsiTheme="majorBidi" w:cstheme="majorBidi"/>
          <w:sz w:val="24"/>
        </w:rPr>
        <w:endnoteRef/>
      </w:r>
      <w:r w:rsidRPr="00632B0C">
        <w:rPr>
          <w:rFonts w:asciiTheme="majorBidi" w:hAnsiTheme="majorBidi" w:cstheme="majorBidi"/>
          <w:sz w:val="24"/>
        </w:rPr>
        <w:t xml:space="preserve">. </w:t>
      </w:r>
      <w:r w:rsidRPr="00632B0C">
        <w:rPr>
          <w:rFonts w:asciiTheme="majorBidi" w:hAnsiTheme="majorBidi" w:cstheme="majorBidi"/>
          <w:i/>
          <w:sz w:val="24"/>
        </w:rPr>
        <w:t>Khāvar Zamin</w:t>
      </w:r>
      <w:r w:rsidRPr="00632B0C">
        <w:rPr>
          <w:rFonts w:asciiTheme="majorBidi" w:hAnsiTheme="majorBidi" w:cstheme="majorBidi"/>
          <w:sz w:val="24"/>
        </w:rPr>
        <w:t>, 26 Mordād 1332 [17 August 1953].</w:t>
      </w:r>
    </w:p>
  </w:endnote>
  <w:endnote w:id="35">
    <w:p w14:paraId="5C580441" w14:textId="7019D3F0" w:rsidR="00BA5E99" w:rsidRPr="00632B0C" w:rsidRDefault="00BA5E99" w:rsidP="00B13ED1">
      <w:pPr>
        <w:pStyle w:val="EndnoteText"/>
        <w:jc w:val="left"/>
        <w:rPr>
          <w:rFonts w:asciiTheme="majorBidi" w:hAnsiTheme="majorBidi" w:cstheme="majorBidi"/>
          <w:sz w:val="24"/>
        </w:rPr>
      </w:pPr>
      <w:r w:rsidRPr="00632B0C">
        <w:rPr>
          <w:rStyle w:val="EndnoteReference"/>
          <w:rFonts w:asciiTheme="majorBidi" w:hAnsiTheme="majorBidi" w:cstheme="majorBidi"/>
          <w:sz w:val="24"/>
        </w:rPr>
        <w:endnoteRef/>
      </w:r>
      <w:r w:rsidRPr="00632B0C">
        <w:rPr>
          <w:rFonts w:asciiTheme="majorBidi" w:hAnsiTheme="majorBidi" w:cstheme="majorBidi"/>
          <w:sz w:val="24"/>
        </w:rPr>
        <w:t>. For a useful over</w:t>
      </w:r>
      <w:r w:rsidR="000330FD">
        <w:rPr>
          <w:rFonts w:asciiTheme="majorBidi" w:hAnsiTheme="majorBidi" w:cstheme="majorBidi"/>
          <w:sz w:val="24"/>
        </w:rPr>
        <w:t>view of crowd activity in Esfahā</w:t>
      </w:r>
      <w:r w:rsidRPr="00632B0C">
        <w:rPr>
          <w:rFonts w:asciiTheme="majorBidi" w:hAnsiTheme="majorBidi" w:cstheme="majorBidi"/>
          <w:sz w:val="24"/>
        </w:rPr>
        <w:t xml:space="preserve">n, see </w:t>
      </w:r>
      <w:r w:rsidRPr="00632B0C">
        <w:rPr>
          <w:rFonts w:asciiTheme="majorBidi" w:hAnsiTheme="majorBidi" w:cstheme="majorBidi"/>
          <w:i/>
          <w:sz w:val="24"/>
        </w:rPr>
        <w:t>Parkhāsh</w:t>
      </w:r>
      <w:r w:rsidRPr="00632B0C">
        <w:rPr>
          <w:rFonts w:asciiTheme="majorBidi" w:hAnsiTheme="majorBidi" w:cstheme="majorBidi"/>
          <w:sz w:val="24"/>
        </w:rPr>
        <w:t>, 28 Mordād 1332 [19 August 1953].</w:t>
      </w:r>
    </w:p>
  </w:endnote>
  <w:endnote w:id="36">
    <w:p w14:paraId="08F32162" w14:textId="335D7E9C" w:rsidR="00BA5E99" w:rsidRPr="00632B0C" w:rsidRDefault="00BA5E99" w:rsidP="00142ACB">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“Interview with Mahmud Zhandi”, The Research Association for Iranian Oral History</w:t>
      </w:r>
      <w:r w:rsidRPr="00632B0C">
        <w:rPr>
          <w:rFonts w:asciiTheme="majorBidi" w:hAnsiTheme="majorBidi" w:cstheme="majorBidi"/>
          <w:i/>
        </w:rPr>
        <w:t xml:space="preserve">, </w:t>
      </w:r>
      <w:r w:rsidRPr="00632B0C">
        <w:rPr>
          <w:rFonts w:asciiTheme="majorBidi" w:hAnsiTheme="majorBidi" w:cstheme="majorBidi"/>
        </w:rPr>
        <w:t>Berlin, 1995. During interrogations following the coup, a member of the Tudeh’s Officers Organisation, Nez</w:t>
      </w:r>
      <w:r>
        <w:rPr>
          <w:rFonts w:asciiTheme="majorBidi" w:hAnsiTheme="majorBidi" w:cstheme="majorBidi"/>
        </w:rPr>
        <w:t>ā</w:t>
      </w:r>
      <w:r w:rsidRPr="00632B0C">
        <w:rPr>
          <w:rFonts w:asciiTheme="majorBidi" w:hAnsiTheme="majorBidi" w:cstheme="majorBidi"/>
        </w:rPr>
        <w:t>m</w:t>
      </w:r>
      <w:r w:rsidR="00AF4032">
        <w:rPr>
          <w:rFonts w:asciiTheme="majorBidi" w:hAnsiTheme="majorBidi" w:cstheme="majorBidi"/>
        </w:rPr>
        <w:t xml:space="preserve"> al-D</w:t>
      </w:r>
      <w:r w:rsidRPr="00632B0C">
        <w:rPr>
          <w:rFonts w:asciiTheme="majorBidi" w:hAnsiTheme="majorBidi" w:cstheme="majorBidi"/>
        </w:rPr>
        <w:t xml:space="preserve">in Madani, states that discussions were held within the Organisation for supporting </w:t>
      </w:r>
      <w:r>
        <w:rPr>
          <w:rFonts w:asciiTheme="majorBidi" w:hAnsiTheme="majorBidi" w:cstheme="majorBidi"/>
        </w:rPr>
        <w:t>Mosaddeq</w:t>
      </w:r>
      <w:r w:rsidRPr="00632B0C">
        <w:rPr>
          <w:rFonts w:asciiTheme="majorBidi" w:hAnsiTheme="majorBidi" w:cstheme="majorBidi"/>
        </w:rPr>
        <w:t xml:space="preserve"> as the first President of the Republic and participating in the same, but plans were also drawn up to replace him with Rezā R</w:t>
      </w:r>
      <w:r>
        <w:rPr>
          <w:rFonts w:asciiTheme="majorBidi" w:hAnsiTheme="majorBidi" w:cstheme="majorBidi"/>
        </w:rPr>
        <w:t>ā</w:t>
      </w:r>
      <w:r w:rsidRPr="00632B0C">
        <w:rPr>
          <w:rFonts w:asciiTheme="majorBidi" w:hAnsiTheme="majorBidi" w:cstheme="majorBidi"/>
        </w:rPr>
        <w:t xml:space="preserve">dmanesh, the first secretary of the party who was then in exile in Moscow, through an electoral process should </w:t>
      </w:r>
      <w:r>
        <w:rPr>
          <w:rFonts w:asciiTheme="majorBidi" w:hAnsiTheme="majorBidi" w:cstheme="majorBidi"/>
        </w:rPr>
        <w:t>Mosaddeq</w:t>
      </w:r>
      <w:r w:rsidRPr="00632B0C">
        <w:rPr>
          <w:rFonts w:asciiTheme="majorBidi" w:hAnsiTheme="majorBidi" w:cstheme="majorBidi"/>
        </w:rPr>
        <w:t xml:space="preserve"> enact p</w:t>
      </w:r>
      <w:r w:rsidR="00142ACB">
        <w:rPr>
          <w:rFonts w:asciiTheme="majorBidi" w:hAnsiTheme="majorBidi" w:cstheme="majorBidi"/>
        </w:rPr>
        <w:t xml:space="preserve">olicies opposed to the Tudeh. </w:t>
      </w:r>
      <w:r w:rsidRPr="00632B0C">
        <w:rPr>
          <w:rFonts w:asciiTheme="majorBidi" w:hAnsiTheme="majorBidi" w:cstheme="majorBidi"/>
        </w:rPr>
        <w:t xml:space="preserve">Bakhtiyār, </w:t>
      </w:r>
      <w:r w:rsidRPr="00632B0C">
        <w:rPr>
          <w:rFonts w:asciiTheme="majorBidi" w:hAnsiTheme="majorBidi" w:cstheme="majorBidi"/>
          <w:i/>
          <w:iCs/>
        </w:rPr>
        <w:t>Ketāb-e Siyāh</w:t>
      </w:r>
      <w:r w:rsidRPr="00632B0C">
        <w:rPr>
          <w:rFonts w:asciiTheme="majorBidi" w:hAnsiTheme="majorBidi" w:cstheme="majorBidi"/>
        </w:rPr>
        <w:t>, 290.</w:t>
      </w:r>
    </w:p>
  </w:endnote>
  <w:endnote w:id="37">
    <w:p w14:paraId="725450F0" w14:textId="57038FF1"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xml:space="preserve">. Dekhodā had visited </w:t>
      </w:r>
      <w:r>
        <w:rPr>
          <w:rFonts w:asciiTheme="majorBidi" w:hAnsiTheme="majorBidi" w:cstheme="majorBidi"/>
        </w:rPr>
        <w:t>Mosaddeq</w:t>
      </w:r>
      <w:r w:rsidRPr="00632B0C">
        <w:rPr>
          <w:rFonts w:asciiTheme="majorBidi" w:hAnsiTheme="majorBidi" w:cstheme="majorBidi"/>
        </w:rPr>
        <w:t xml:space="preserve"> at his residence on the same morning. Karim Sanjābi refutes the notion that the two discussed the possible presidency of the former. Sanjābi, </w:t>
      </w:r>
      <w:r w:rsidRPr="00632B0C">
        <w:rPr>
          <w:rFonts w:asciiTheme="majorBidi" w:hAnsiTheme="majorBidi" w:cstheme="majorBidi"/>
          <w:i/>
        </w:rPr>
        <w:t xml:space="preserve">Omid-hā, </w:t>
      </w:r>
      <w:r w:rsidRPr="00632B0C">
        <w:rPr>
          <w:rFonts w:asciiTheme="majorBidi" w:hAnsiTheme="majorBidi" w:cstheme="majorBidi"/>
        </w:rPr>
        <w:t>149.</w:t>
      </w:r>
    </w:p>
  </w:endnote>
  <w:endnote w:id="38">
    <w:p w14:paraId="27B20B10" w14:textId="083BAE4D"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sidRPr="00632B0C">
        <w:rPr>
          <w:rFonts w:asciiTheme="majorBidi" w:hAnsiTheme="majorBidi" w:cstheme="majorBidi"/>
          <w:i/>
        </w:rPr>
        <w:t xml:space="preserve">Mardom </w:t>
      </w:r>
      <w:r w:rsidRPr="00632B0C">
        <w:rPr>
          <w:rFonts w:asciiTheme="majorBidi" w:hAnsiTheme="majorBidi" w:cstheme="majorBidi"/>
        </w:rPr>
        <w:t xml:space="preserve">(Clandestine) and </w:t>
      </w:r>
      <w:r w:rsidR="003256BC">
        <w:rPr>
          <w:rFonts w:asciiTheme="majorBidi" w:hAnsiTheme="majorBidi" w:cstheme="majorBidi"/>
          <w:i/>
        </w:rPr>
        <w:t>Shojāʿat</w:t>
      </w:r>
      <w:r w:rsidRPr="00632B0C">
        <w:rPr>
          <w:rFonts w:asciiTheme="majorBidi" w:hAnsiTheme="majorBidi" w:cstheme="majorBidi"/>
          <w:i/>
        </w:rPr>
        <w:t xml:space="preserve">, </w:t>
      </w:r>
      <w:r w:rsidRPr="00632B0C">
        <w:rPr>
          <w:rFonts w:asciiTheme="majorBidi" w:hAnsiTheme="majorBidi" w:cstheme="majorBidi"/>
        </w:rPr>
        <w:t xml:space="preserve">27 Mordād 1332 [18 August 1953]. The previous evening’s issue of the National Society’s </w:t>
      </w:r>
      <w:r w:rsidRPr="00632B0C">
        <w:rPr>
          <w:rFonts w:asciiTheme="majorBidi" w:hAnsiTheme="majorBidi" w:cstheme="majorBidi"/>
          <w:i/>
        </w:rPr>
        <w:t>Shahbāz</w:t>
      </w:r>
      <w:r w:rsidRPr="00632B0C">
        <w:rPr>
          <w:rFonts w:asciiTheme="majorBidi" w:hAnsiTheme="majorBidi" w:cstheme="majorBidi"/>
        </w:rPr>
        <w:t xml:space="preserve"> had reiterated the calls for the establishment of the </w:t>
      </w:r>
      <w:r>
        <w:rPr>
          <w:rFonts w:asciiTheme="majorBidi" w:hAnsiTheme="majorBidi" w:cstheme="majorBidi"/>
        </w:rPr>
        <w:t>Majles</w:t>
      </w:r>
      <w:r w:rsidRPr="00632B0C">
        <w:rPr>
          <w:rFonts w:asciiTheme="majorBidi" w:hAnsiTheme="majorBidi" w:cstheme="majorBidi"/>
        </w:rPr>
        <w:t xml:space="preserve">-e </w:t>
      </w:r>
      <w:r w:rsidR="00C5186C">
        <w:rPr>
          <w:rFonts w:asciiTheme="majorBidi" w:hAnsiTheme="majorBidi" w:cstheme="majorBidi"/>
        </w:rPr>
        <w:t>Moʾassesān</w:t>
      </w:r>
      <w:r w:rsidRPr="00632B0C">
        <w:rPr>
          <w:rFonts w:asciiTheme="majorBidi" w:hAnsiTheme="majorBidi" w:cstheme="majorBidi"/>
        </w:rPr>
        <w:t>.</w:t>
      </w:r>
    </w:p>
  </w:endnote>
  <w:endnote w:id="39">
    <w:p w14:paraId="745F32A9" w14:textId="328E8DA6"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sidRPr="00632B0C">
        <w:rPr>
          <w:rFonts w:asciiTheme="majorBidi" w:hAnsiTheme="majorBidi" w:cstheme="majorBidi"/>
          <w:i/>
        </w:rPr>
        <w:t xml:space="preserve">Ibid. </w:t>
      </w:r>
      <w:r w:rsidRPr="00632B0C">
        <w:rPr>
          <w:rFonts w:asciiTheme="majorBidi" w:hAnsiTheme="majorBidi" w:cstheme="majorBidi"/>
        </w:rPr>
        <w:t xml:space="preserve">The internal decision-making through which the “Democratic” Republic was coined is unclear, other than the widespread use of the term within the Eastern bloc. A high ranking member of the party’s Tehran committee interviewed in </w:t>
      </w:r>
      <w:r w:rsidRPr="00632B0C">
        <w:rPr>
          <w:rFonts w:asciiTheme="majorBidi" w:hAnsiTheme="majorBidi" w:cstheme="majorBidi"/>
        </w:rPr>
        <w:fldChar w:fldCharType="begin"/>
      </w:r>
      <w:r w:rsidRPr="00632B0C">
        <w:rPr>
          <w:rFonts w:asciiTheme="majorBidi" w:hAnsiTheme="majorBidi" w:cstheme="majorBidi"/>
        </w:rPr>
        <w:instrText>ADDIN BEC{Behrooz, 2004, #65096}</w:instrText>
      </w:r>
      <w:r w:rsidRPr="00632B0C">
        <w:rPr>
          <w:rFonts w:asciiTheme="majorBidi" w:hAnsiTheme="majorBidi" w:cstheme="majorBidi"/>
        </w:rPr>
        <w:fldChar w:fldCharType="separate"/>
      </w:r>
      <w:r w:rsidRPr="00632B0C">
        <w:rPr>
          <w:rFonts w:asciiTheme="majorBidi" w:hAnsiTheme="majorBidi" w:cstheme="majorBidi"/>
        </w:rPr>
        <w:t xml:space="preserve">Behrooz, </w:t>
      </w:r>
      <w:r w:rsidRPr="00632B0C">
        <w:rPr>
          <w:rFonts w:asciiTheme="majorBidi" w:hAnsiTheme="majorBidi" w:cstheme="majorBidi"/>
          <w:i/>
        </w:rPr>
        <w:t>Legacy</w:t>
      </w:r>
      <w:r w:rsidRPr="00632B0C">
        <w:rPr>
          <w:rFonts w:asciiTheme="majorBidi" w:hAnsiTheme="majorBidi" w:cstheme="majorBidi"/>
        </w:rPr>
        <w:fldChar w:fldCharType="end"/>
      </w:r>
      <w:r w:rsidRPr="00632B0C">
        <w:rPr>
          <w:rFonts w:asciiTheme="majorBidi" w:hAnsiTheme="majorBidi" w:cstheme="majorBidi"/>
        </w:rPr>
        <w:t xml:space="preserve"> expressed his own surprise at the choice of the moniker. The memoirs of party leaders such as </w:t>
      </w:r>
      <w:r w:rsidR="00CD2A4B">
        <w:rPr>
          <w:rFonts w:asciiTheme="majorBidi" w:hAnsiTheme="majorBidi" w:cstheme="majorBidi"/>
        </w:rPr>
        <w:t>Nureddin Kiānuri and Maryam Fir</w:t>
      </w:r>
      <w:r w:rsidRPr="00632B0C">
        <w:rPr>
          <w:rFonts w:asciiTheme="majorBidi" w:hAnsiTheme="majorBidi" w:cstheme="majorBidi"/>
        </w:rPr>
        <w:t>uz also shed little light on this issue.</w:t>
      </w:r>
    </w:p>
  </w:endnote>
  <w:endnote w:id="40">
    <w:p w14:paraId="03277309" w14:textId="513093EE" w:rsidR="00BA5E99" w:rsidRPr="00632B0C" w:rsidRDefault="00BA5E99" w:rsidP="00A34DC2">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xml:space="preserve">. The minutes of the meeting were reproduced in </w:t>
      </w:r>
      <w:r w:rsidRPr="00632B0C">
        <w:rPr>
          <w:rFonts w:asciiTheme="majorBidi" w:hAnsiTheme="majorBidi" w:cstheme="majorBidi"/>
        </w:rPr>
        <w:fldChar w:fldCharType="begin"/>
      </w:r>
      <w:r w:rsidRPr="00632B0C">
        <w:rPr>
          <w:rFonts w:asciiTheme="majorBidi" w:hAnsiTheme="majorBidi" w:cstheme="majorBidi"/>
        </w:rPr>
        <w:instrText>ADDIN BEC{Atabaki and Bani Ahmad, 1958, #7785@182-183}</w:instrText>
      </w:r>
      <w:r w:rsidRPr="00632B0C">
        <w:rPr>
          <w:rFonts w:asciiTheme="majorBidi" w:hAnsiTheme="majorBidi" w:cstheme="majorBidi"/>
        </w:rPr>
        <w:fldChar w:fldCharType="separate"/>
      </w:r>
      <w:r w:rsidR="00CD2A4B">
        <w:rPr>
          <w:rFonts w:asciiTheme="majorBidi" w:hAnsiTheme="majorBidi" w:cstheme="majorBidi"/>
        </w:rPr>
        <w:t xml:space="preserve">Atābaki and </w:t>
      </w:r>
      <w:r w:rsidRPr="00632B0C">
        <w:rPr>
          <w:rFonts w:asciiTheme="majorBidi" w:hAnsiTheme="majorBidi" w:cstheme="majorBidi"/>
        </w:rPr>
        <w:t xml:space="preserve">Bani Ahmad, </w:t>
      </w:r>
      <w:r w:rsidR="00CD2A4B">
        <w:rPr>
          <w:rFonts w:asciiTheme="majorBidi" w:hAnsiTheme="majorBidi" w:cstheme="majorBidi"/>
          <w:i/>
        </w:rPr>
        <w:t>Rastākhiz-e Mellat</w:t>
      </w:r>
      <w:r w:rsidRPr="00632B0C">
        <w:rPr>
          <w:rFonts w:asciiTheme="majorBidi" w:hAnsiTheme="majorBidi" w:cstheme="majorBidi"/>
        </w:rPr>
        <w:t>, 182-183</w:t>
      </w:r>
      <w:r w:rsidRPr="00632B0C">
        <w:rPr>
          <w:rFonts w:asciiTheme="majorBidi" w:hAnsiTheme="majorBidi" w:cstheme="majorBidi"/>
        </w:rPr>
        <w:fldChar w:fldCharType="end"/>
      </w:r>
      <w:r w:rsidRPr="00632B0C">
        <w:rPr>
          <w:rFonts w:asciiTheme="majorBidi" w:hAnsiTheme="majorBidi" w:cstheme="majorBidi"/>
        </w:rPr>
        <w:t xml:space="preserve">, a semi-official account of the events of August 1953. A dissident member of the Tudeh party has ascertained the authenticity of the minutes in </w:t>
      </w:r>
      <w:r w:rsidRPr="00632B0C">
        <w:rPr>
          <w:rFonts w:asciiTheme="majorBidi" w:hAnsiTheme="majorBidi" w:cstheme="majorBidi"/>
        </w:rPr>
        <w:fldChar w:fldCharType="begin"/>
      </w:r>
      <w:r w:rsidRPr="00632B0C">
        <w:rPr>
          <w:rFonts w:asciiTheme="majorBidi" w:hAnsiTheme="majorBidi" w:cstheme="majorBidi"/>
        </w:rPr>
        <w:instrText>ADDIN BEC{Amir Khosravi, 1996, #87654@577-578}</w:instrText>
      </w:r>
      <w:r w:rsidRPr="00632B0C">
        <w:rPr>
          <w:rFonts w:asciiTheme="majorBidi" w:hAnsiTheme="majorBidi" w:cstheme="majorBidi"/>
        </w:rPr>
        <w:fldChar w:fldCharType="separate"/>
      </w:r>
      <w:r w:rsidRPr="00632B0C">
        <w:rPr>
          <w:rFonts w:asciiTheme="majorBidi" w:hAnsiTheme="majorBidi" w:cstheme="majorBidi"/>
        </w:rPr>
        <w:t xml:space="preserve">Babak Amir Khosravi, </w:t>
      </w:r>
      <w:r w:rsidRPr="00632B0C">
        <w:rPr>
          <w:rFonts w:asciiTheme="majorBidi" w:hAnsiTheme="majorBidi" w:cstheme="majorBidi"/>
          <w:i/>
        </w:rPr>
        <w:t>Nazar</w:t>
      </w:r>
      <w:r w:rsidRPr="00632B0C">
        <w:rPr>
          <w:rFonts w:asciiTheme="majorBidi" w:hAnsiTheme="majorBidi" w:cstheme="majorBidi"/>
        </w:rPr>
        <w:t>, 577-578</w:t>
      </w:r>
      <w:r w:rsidRPr="00632B0C">
        <w:rPr>
          <w:rFonts w:asciiTheme="majorBidi" w:hAnsiTheme="majorBidi" w:cstheme="majorBidi"/>
        </w:rPr>
        <w:fldChar w:fldCharType="end"/>
      </w:r>
      <w:r w:rsidRPr="00632B0C">
        <w:rPr>
          <w:rFonts w:asciiTheme="majorBidi" w:hAnsiTheme="majorBidi" w:cstheme="majorBidi"/>
        </w:rPr>
        <w:t>.</w:t>
      </w:r>
    </w:p>
  </w:endnote>
  <w:endnote w:id="41">
    <w:p w14:paraId="1B74DAA4" w14:textId="77777777"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sidRPr="00632B0C">
        <w:rPr>
          <w:rFonts w:asciiTheme="majorBidi" w:hAnsiTheme="majorBidi" w:cstheme="majorBidi"/>
          <w:i/>
          <w:iCs/>
        </w:rPr>
        <w:t>Ibid</w:t>
      </w:r>
      <w:r w:rsidRPr="00632B0C">
        <w:rPr>
          <w:rFonts w:asciiTheme="majorBidi" w:hAnsiTheme="majorBidi" w:cstheme="majorBidi"/>
          <w:i/>
        </w:rPr>
        <w:t>.</w:t>
      </w:r>
    </w:p>
  </w:endnote>
  <w:endnote w:id="42">
    <w:p w14:paraId="6CF48C29" w14:textId="77777777"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xml:space="preserve">. The two proclamations were printed alongside each other on the front page of </w:t>
      </w:r>
      <w:r w:rsidRPr="00632B0C">
        <w:rPr>
          <w:rFonts w:asciiTheme="majorBidi" w:hAnsiTheme="majorBidi" w:cstheme="majorBidi"/>
          <w:i/>
        </w:rPr>
        <w:t xml:space="preserve">Shahbāz, </w:t>
      </w:r>
      <w:r w:rsidRPr="00632B0C">
        <w:rPr>
          <w:rFonts w:asciiTheme="majorBidi" w:hAnsiTheme="majorBidi" w:cstheme="majorBidi"/>
        </w:rPr>
        <w:t>27 Mordād 1332 [17 August 1953].</w:t>
      </w:r>
    </w:p>
  </w:endnote>
  <w:endnote w:id="43">
    <w:p w14:paraId="7CB1F5C7" w14:textId="25E845A1" w:rsidR="00BA5E99" w:rsidRPr="00632B0C" w:rsidRDefault="00BA5E99" w:rsidP="009240D2">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xml:space="preserve">. According to a high-ranking member of the party, the Tudeh leadership congregated at the headquarters of the Tehran Provincial Committee in Nosrat Street, approximately seven kilometres from the epicentre of street activities and from the targets of the pro-Shāh forces which descended upon central Tehran on 19 August. </w:t>
      </w:r>
      <w:r w:rsidRPr="00632B0C">
        <w:rPr>
          <w:rFonts w:asciiTheme="majorBidi" w:hAnsiTheme="majorBidi" w:cstheme="majorBidi"/>
        </w:rPr>
        <w:fldChar w:fldCharType="begin"/>
      </w:r>
      <w:r w:rsidRPr="00632B0C">
        <w:rPr>
          <w:rFonts w:asciiTheme="majorBidi" w:hAnsiTheme="majorBidi" w:cstheme="majorBidi"/>
        </w:rPr>
        <w:instrText>ADDIN BEC{Ansari, 1996, #49758@335}</w:instrText>
      </w:r>
      <w:r w:rsidRPr="00632B0C">
        <w:rPr>
          <w:rFonts w:asciiTheme="majorBidi" w:hAnsiTheme="majorBidi" w:cstheme="majorBidi"/>
        </w:rPr>
        <w:fldChar w:fldCharType="separate"/>
      </w:r>
      <w:r w:rsidRPr="00632B0C">
        <w:rPr>
          <w:rFonts w:asciiTheme="majorBidi" w:hAnsiTheme="majorBidi" w:cstheme="majorBidi"/>
        </w:rPr>
        <w:t xml:space="preserve">Ansāri, </w:t>
      </w:r>
      <w:r w:rsidRPr="00632B0C">
        <w:rPr>
          <w:rFonts w:asciiTheme="majorBidi" w:hAnsiTheme="majorBidi" w:cstheme="majorBidi"/>
          <w:i/>
        </w:rPr>
        <w:t>Zendegi</w:t>
      </w:r>
      <w:r w:rsidR="009240D2">
        <w:rPr>
          <w:rFonts w:asciiTheme="majorBidi" w:hAnsiTheme="majorBidi" w:cstheme="majorBidi"/>
        </w:rPr>
        <w:t xml:space="preserve">, </w:t>
      </w:r>
      <w:r w:rsidRPr="00632B0C">
        <w:rPr>
          <w:rFonts w:asciiTheme="majorBidi" w:hAnsiTheme="majorBidi" w:cstheme="majorBidi"/>
        </w:rPr>
        <w:t>335</w:t>
      </w:r>
      <w:r w:rsidRPr="00632B0C">
        <w:rPr>
          <w:rFonts w:asciiTheme="majorBidi" w:hAnsiTheme="majorBidi" w:cstheme="majorBidi"/>
        </w:rPr>
        <w:fldChar w:fldCharType="end"/>
      </w:r>
      <w:r w:rsidRPr="00632B0C">
        <w:rPr>
          <w:rFonts w:asciiTheme="majorBidi" w:hAnsiTheme="majorBidi" w:cstheme="majorBidi"/>
        </w:rPr>
        <w:t>.</w:t>
      </w:r>
    </w:p>
  </w:endnote>
  <w:endnote w:id="44">
    <w:p w14:paraId="522EE148" w14:textId="78D68E88"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xml:space="preserve">. For a full list, see </w:t>
      </w:r>
      <w:r w:rsidR="003256BC">
        <w:rPr>
          <w:rFonts w:asciiTheme="majorBidi" w:hAnsiTheme="majorBidi" w:cstheme="majorBidi"/>
          <w:i/>
        </w:rPr>
        <w:t>Shojāʿat</w:t>
      </w:r>
      <w:r w:rsidRPr="00632B0C">
        <w:rPr>
          <w:rFonts w:asciiTheme="majorBidi" w:hAnsiTheme="majorBidi" w:cstheme="majorBidi"/>
          <w:i/>
        </w:rPr>
        <w:t xml:space="preserve">, </w:t>
      </w:r>
      <w:r w:rsidRPr="00632B0C">
        <w:rPr>
          <w:rFonts w:asciiTheme="majorBidi" w:hAnsiTheme="majorBidi" w:cstheme="majorBidi"/>
        </w:rPr>
        <w:t>28 Mordād 1332 [19 August 1953]. Symbols of international communism, such as Lenin or Stalin, were curiously absent. The famed guerrilla fighters Sa</w:t>
      </w:r>
      <w:r w:rsidR="005E3300">
        <w:rPr>
          <w:rFonts w:asciiTheme="majorBidi" w:hAnsiTheme="majorBidi" w:cstheme="majorBidi"/>
        </w:rPr>
        <w:t>t</w:t>
      </w:r>
      <w:r w:rsidRPr="00632B0C">
        <w:rPr>
          <w:rFonts w:asciiTheme="majorBidi" w:hAnsiTheme="majorBidi" w:cstheme="majorBidi"/>
        </w:rPr>
        <w:t>tār Khān and Bāqer Khān were also honoured, as was the island of Bahrain, which was to replace the Gomrok-e Shāhpur square.</w:t>
      </w:r>
    </w:p>
  </w:endnote>
  <w:endnote w:id="45">
    <w:p w14:paraId="6B856916" w14:textId="2DEF4C7E"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sidRPr="00632B0C">
        <w:rPr>
          <w:rFonts w:asciiTheme="majorBidi" w:hAnsiTheme="majorBidi" w:cstheme="majorBidi"/>
          <w:i/>
        </w:rPr>
        <w:t xml:space="preserve">Niru-ye Sevvom, </w:t>
      </w:r>
      <w:r w:rsidRPr="00632B0C">
        <w:rPr>
          <w:rFonts w:asciiTheme="majorBidi" w:hAnsiTheme="majorBidi" w:cstheme="majorBidi"/>
        </w:rPr>
        <w:t xml:space="preserve">27 Mordād 1332 [18 August 1953]. The Third Force newspaper, similarly to </w:t>
      </w:r>
      <w:r w:rsidRPr="00632B0C">
        <w:rPr>
          <w:rFonts w:asciiTheme="majorBidi" w:hAnsiTheme="majorBidi" w:cstheme="majorBidi"/>
          <w:i/>
          <w:iCs/>
        </w:rPr>
        <w:t xml:space="preserve">Mardom-e Iran, </w:t>
      </w:r>
      <w:r w:rsidRPr="00632B0C">
        <w:rPr>
          <w:rFonts w:asciiTheme="majorBidi" w:hAnsiTheme="majorBidi" w:cstheme="majorBidi"/>
        </w:rPr>
        <w:t>attributed the agency of the republican initiative to the crowds.</w:t>
      </w:r>
    </w:p>
  </w:endnote>
  <w:endnote w:id="46">
    <w:p w14:paraId="781D5A57" w14:textId="77777777"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sidRPr="00632B0C">
        <w:rPr>
          <w:rFonts w:asciiTheme="majorBidi" w:hAnsiTheme="majorBidi" w:cstheme="majorBidi"/>
          <w:i/>
        </w:rPr>
        <w:t xml:space="preserve">Niru-ye Sevvom, </w:t>
      </w:r>
      <w:r w:rsidRPr="00632B0C">
        <w:rPr>
          <w:rFonts w:asciiTheme="majorBidi" w:hAnsiTheme="majorBidi" w:cstheme="majorBidi"/>
        </w:rPr>
        <w:t>28 Mordād 1332 [19 August 1953].</w:t>
      </w:r>
    </w:p>
  </w:endnote>
  <w:endnote w:id="47">
    <w:p w14:paraId="191FA46F" w14:textId="6A6602C2"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See in this regard the interview of Hamid Ahmadi with Amir Pishdād, produced by The Research Association for Iranian Oral History</w:t>
      </w:r>
      <w:r w:rsidRPr="00632B0C">
        <w:rPr>
          <w:rFonts w:asciiTheme="majorBidi" w:hAnsiTheme="majorBidi" w:cstheme="majorBidi"/>
          <w:i/>
        </w:rPr>
        <w:t xml:space="preserve">, </w:t>
      </w:r>
      <w:r w:rsidRPr="00632B0C">
        <w:rPr>
          <w:rFonts w:asciiTheme="majorBidi" w:hAnsiTheme="majorBidi" w:cstheme="majorBidi"/>
        </w:rPr>
        <w:t xml:space="preserve">Berlin, and the proceedings of Maleki’s trial, in </w:t>
      </w:r>
      <w:r w:rsidR="00FA2839">
        <w:rPr>
          <w:rFonts w:asciiTheme="majorBidi" w:hAnsiTheme="majorBidi" w:cstheme="majorBidi"/>
          <w:i/>
        </w:rPr>
        <w:t> </w:t>
      </w:r>
      <w:r w:rsidR="003F7483">
        <w:rPr>
          <w:rFonts w:asciiTheme="majorBidi" w:hAnsiTheme="majorBidi" w:cstheme="majorBidi"/>
          <w:i/>
        </w:rPr>
        <w:t>Ettelāʿāt</w:t>
      </w:r>
      <w:r w:rsidRPr="00632B0C">
        <w:rPr>
          <w:rFonts w:asciiTheme="majorBidi" w:hAnsiTheme="majorBidi" w:cstheme="majorBidi"/>
          <w:i/>
        </w:rPr>
        <w:t xml:space="preserve">, </w:t>
      </w:r>
      <w:r w:rsidRPr="00632B0C">
        <w:rPr>
          <w:rFonts w:asciiTheme="majorBidi" w:hAnsiTheme="majorBidi" w:cstheme="majorBidi"/>
        </w:rPr>
        <w:t xml:space="preserve">18 Esfand 1344 [9 March 1966]. Pishdād recalls in particular that Maleki had retreated to his private residence by 17 August and withdrew himself completely from the party’s decision-making in the last two days. Sanjābi also notes, in </w:t>
      </w:r>
      <w:r w:rsidRPr="00632B0C">
        <w:rPr>
          <w:rFonts w:asciiTheme="majorBidi" w:hAnsiTheme="majorBidi" w:cstheme="majorBidi"/>
        </w:rPr>
        <w:fldChar w:fldCharType="begin"/>
      </w:r>
      <w:r w:rsidRPr="00632B0C">
        <w:rPr>
          <w:rFonts w:asciiTheme="majorBidi" w:hAnsiTheme="majorBidi" w:cstheme="majorBidi"/>
        </w:rPr>
        <w:instrText>ADDIN BEC{Sanjabi, 1989, #80472@147}</w:instrText>
      </w:r>
      <w:r w:rsidRPr="00632B0C">
        <w:rPr>
          <w:rFonts w:asciiTheme="majorBidi" w:hAnsiTheme="majorBidi" w:cstheme="majorBidi"/>
        </w:rPr>
        <w:fldChar w:fldCharType="separate"/>
      </w:r>
      <w:r w:rsidRPr="00632B0C">
        <w:rPr>
          <w:rFonts w:asciiTheme="majorBidi" w:hAnsiTheme="majorBidi" w:cstheme="majorBidi"/>
          <w:i/>
        </w:rPr>
        <w:t xml:space="preserve">Omid-hā, </w:t>
      </w:r>
      <w:r w:rsidRPr="00632B0C">
        <w:rPr>
          <w:rFonts w:asciiTheme="majorBidi" w:hAnsiTheme="majorBidi" w:cstheme="majorBidi"/>
        </w:rPr>
        <w:t>147</w:t>
      </w:r>
      <w:r w:rsidRPr="00632B0C">
        <w:rPr>
          <w:rFonts w:asciiTheme="majorBidi" w:hAnsiTheme="majorBidi" w:cstheme="majorBidi"/>
        </w:rPr>
        <w:fldChar w:fldCharType="end"/>
      </w:r>
      <w:r w:rsidRPr="00632B0C">
        <w:rPr>
          <w:rFonts w:asciiTheme="majorBidi" w:hAnsiTheme="majorBidi" w:cstheme="majorBidi"/>
        </w:rPr>
        <w:t>, that Maleki also expressed opposition at the destruction of the statues, to which his party contributed wholeheartedly.</w:t>
      </w:r>
    </w:p>
  </w:endnote>
  <w:endnote w:id="48">
    <w:p w14:paraId="6DF3EE4B" w14:textId="77777777"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sidRPr="00632B0C">
        <w:rPr>
          <w:rFonts w:asciiTheme="majorBidi" w:hAnsiTheme="majorBidi" w:cstheme="majorBidi"/>
          <w:i/>
          <w:iCs/>
        </w:rPr>
        <w:t xml:space="preserve">Jebheh-ye Āzādi, </w:t>
      </w:r>
      <w:r w:rsidRPr="00632B0C">
        <w:rPr>
          <w:rFonts w:asciiTheme="majorBidi" w:hAnsiTheme="majorBidi" w:cstheme="majorBidi"/>
        </w:rPr>
        <w:t>28 Mordād 1332 [19 August 1953].</w:t>
      </w:r>
    </w:p>
  </w:endnote>
  <w:endnote w:id="49">
    <w:p w14:paraId="4209A763" w14:textId="77777777" w:rsidR="00BA5E99" w:rsidRPr="00074A4D" w:rsidRDefault="00BA5E99" w:rsidP="00B13ED1">
      <w:pPr>
        <w:pStyle w:val="EndnoteText"/>
        <w:jc w:val="left"/>
        <w:rPr>
          <w:rFonts w:asciiTheme="majorBidi" w:hAnsiTheme="majorBidi" w:cstheme="majorBidi"/>
          <w:sz w:val="24"/>
        </w:rPr>
      </w:pPr>
      <w:r w:rsidRPr="00632B0C">
        <w:rPr>
          <w:rStyle w:val="EndnoteReference"/>
          <w:rFonts w:asciiTheme="majorBidi" w:hAnsiTheme="majorBidi" w:cstheme="majorBidi"/>
          <w:sz w:val="24"/>
        </w:rPr>
        <w:endnoteRef/>
      </w:r>
      <w:r w:rsidRPr="00632B0C">
        <w:rPr>
          <w:rFonts w:asciiTheme="majorBidi" w:hAnsiTheme="majorBidi" w:cstheme="majorBidi"/>
          <w:sz w:val="24"/>
        </w:rPr>
        <w:t xml:space="preserve">. </w:t>
      </w:r>
      <w:r w:rsidRPr="00632B0C">
        <w:rPr>
          <w:rFonts w:asciiTheme="majorBidi" w:hAnsiTheme="majorBidi" w:cstheme="majorBidi"/>
          <w:i/>
          <w:sz w:val="24"/>
        </w:rPr>
        <w:t>Parkhāsh</w:t>
      </w:r>
      <w:r w:rsidRPr="00632B0C">
        <w:rPr>
          <w:rFonts w:asciiTheme="majorBidi" w:hAnsiTheme="majorBidi" w:cstheme="majorBidi"/>
          <w:sz w:val="24"/>
        </w:rPr>
        <w:t>, 28 Mordā</w:t>
      </w:r>
      <w:r w:rsidRPr="00074A4D">
        <w:rPr>
          <w:rFonts w:asciiTheme="majorBidi" w:hAnsiTheme="majorBidi" w:cstheme="majorBidi"/>
          <w:sz w:val="24"/>
        </w:rPr>
        <w:t>d 1332 [19 August 1953].</w:t>
      </w:r>
    </w:p>
  </w:endnote>
  <w:endnote w:id="50">
    <w:p w14:paraId="0767496D" w14:textId="4810558D" w:rsidR="00BA5E99" w:rsidRPr="00074A4D" w:rsidRDefault="00BA5E99" w:rsidP="00EB0FCE">
      <w:pPr>
        <w:pStyle w:val="EndnoteText"/>
        <w:jc w:val="left"/>
        <w:rPr>
          <w:rFonts w:asciiTheme="majorBidi" w:hAnsiTheme="majorBidi" w:cstheme="majorBidi"/>
          <w:sz w:val="24"/>
        </w:rPr>
      </w:pPr>
      <w:r w:rsidRPr="00074A4D">
        <w:rPr>
          <w:rStyle w:val="EndnoteReference"/>
          <w:rFonts w:asciiTheme="majorBidi" w:hAnsiTheme="majorBidi" w:cstheme="majorBidi"/>
          <w:sz w:val="24"/>
        </w:rPr>
        <w:endnoteRef/>
      </w:r>
      <w:r w:rsidRPr="00074A4D">
        <w:rPr>
          <w:rFonts w:asciiTheme="majorBidi" w:hAnsiTheme="majorBidi" w:cstheme="majorBidi"/>
          <w:sz w:val="24"/>
        </w:rPr>
        <w:t xml:space="preserve">. </w:t>
      </w:r>
      <w:r w:rsidRPr="00074A4D">
        <w:rPr>
          <w:rFonts w:asciiTheme="majorBidi" w:hAnsiTheme="majorBidi" w:cstheme="majorBidi"/>
          <w:i/>
          <w:sz w:val="24"/>
        </w:rPr>
        <w:t xml:space="preserve">Sedā-ye Enqelāb </w:t>
      </w:r>
      <w:r w:rsidR="00EB0FCE">
        <w:rPr>
          <w:rFonts w:asciiTheme="majorBidi" w:hAnsiTheme="majorBidi" w:cstheme="majorBidi"/>
          <w:sz w:val="24"/>
        </w:rPr>
        <w:t>(</w:t>
      </w:r>
      <w:r w:rsidR="002F2638">
        <w:rPr>
          <w:rFonts w:asciiTheme="majorBidi" w:hAnsiTheme="majorBidi" w:cstheme="majorBidi"/>
          <w:i/>
          <w:sz w:val="24"/>
        </w:rPr>
        <w:t>Hajjār</w:t>
      </w:r>
      <w:r w:rsidR="00EB0FCE">
        <w:rPr>
          <w:rFonts w:asciiTheme="majorBidi" w:hAnsiTheme="majorBidi" w:cstheme="majorBidi"/>
          <w:sz w:val="24"/>
        </w:rPr>
        <w:t>)</w:t>
      </w:r>
      <w:r w:rsidRPr="00074A4D">
        <w:rPr>
          <w:rFonts w:asciiTheme="majorBidi" w:hAnsiTheme="majorBidi" w:cstheme="majorBidi"/>
          <w:sz w:val="24"/>
        </w:rPr>
        <w:t>, 28 Mordād 1332 [19 August 1953].</w:t>
      </w:r>
    </w:p>
  </w:endnote>
  <w:endnote w:id="51">
    <w:p w14:paraId="20788083" w14:textId="67B784C7" w:rsidR="00BA5E99" w:rsidRPr="00074A4D" w:rsidRDefault="00BA5E99" w:rsidP="00B13ED1">
      <w:pPr>
        <w:rPr>
          <w:rFonts w:asciiTheme="majorBidi" w:hAnsiTheme="majorBidi" w:cstheme="majorBidi"/>
        </w:rPr>
      </w:pPr>
      <w:r w:rsidRPr="00074A4D">
        <w:rPr>
          <w:rStyle w:val="NoteReferenceinNote"/>
          <w:rFonts w:asciiTheme="majorBidi" w:hAnsiTheme="majorBidi" w:cstheme="majorBidi"/>
          <w:sz w:val="24"/>
          <w:szCs w:val="24"/>
        </w:rPr>
        <w:endnoteRef/>
      </w:r>
      <w:r w:rsidRPr="00074A4D">
        <w:rPr>
          <w:rFonts w:asciiTheme="majorBidi" w:hAnsiTheme="majorBidi" w:cstheme="majorBidi"/>
        </w:rPr>
        <w:t>. “Interview with Mehdi Haeʾri-Yazdi”, The Harvard Iranian Oral History Project</w:t>
      </w:r>
      <w:r w:rsidRPr="00074A4D">
        <w:rPr>
          <w:rFonts w:asciiTheme="majorBidi" w:hAnsiTheme="majorBidi" w:cstheme="majorBidi"/>
          <w:i/>
        </w:rPr>
        <w:t xml:space="preserve">, </w:t>
      </w:r>
      <w:r w:rsidRPr="00074A4D">
        <w:rPr>
          <w:rFonts w:asciiTheme="majorBidi" w:hAnsiTheme="majorBidi" w:cstheme="majorBidi"/>
        </w:rPr>
        <w:t>Tape Transcript No.2, 4. The Wilber report, as available on http://cryptome.org/cia-iran-all.htm, notes that Behbahāni had been enlisted to travel to Qom to obtain such an edict from Borujerdi, but refrains from claiming that he was successful.</w:t>
      </w:r>
    </w:p>
  </w:endnote>
  <w:endnote w:id="52">
    <w:p w14:paraId="49E6F7FB" w14:textId="6D1EF9A3" w:rsidR="00BA5E99" w:rsidRPr="00074A4D" w:rsidRDefault="00BA5E99" w:rsidP="00B13ED1">
      <w:pPr>
        <w:rPr>
          <w:rFonts w:asciiTheme="majorBidi" w:hAnsiTheme="majorBidi" w:cstheme="majorBidi"/>
        </w:rPr>
      </w:pPr>
      <w:r w:rsidRPr="00074A4D">
        <w:rPr>
          <w:rStyle w:val="NoteReferenceinNote"/>
          <w:rFonts w:asciiTheme="majorBidi" w:hAnsiTheme="majorBidi" w:cstheme="majorBidi"/>
          <w:sz w:val="24"/>
          <w:szCs w:val="24"/>
        </w:rPr>
        <w:endnoteRef/>
      </w:r>
      <w:r w:rsidRPr="00074A4D">
        <w:rPr>
          <w:rFonts w:asciiTheme="majorBidi" w:hAnsiTheme="majorBidi" w:cstheme="majorBidi"/>
        </w:rPr>
        <w:t>. Qan</w:t>
      </w:r>
      <w:r w:rsidR="001E7EBC" w:rsidRPr="00074A4D">
        <w:rPr>
          <w:rFonts w:asciiTheme="majorBidi" w:hAnsiTheme="majorBidi" w:cstheme="majorBidi"/>
        </w:rPr>
        <w:t>ā</w:t>
      </w:r>
      <w:r w:rsidRPr="00074A4D">
        <w:rPr>
          <w:rFonts w:asciiTheme="majorBidi" w:hAnsiTheme="majorBidi" w:cstheme="majorBidi"/>
        </w:rPr>
        <w:t>t</w:t>
      </w:r>
      <w:r w:rsidR="001E7EBC" w:rsidRPr="00074A4D">
        <w:rPr>
          <w:rFonts w:asciiTheme="majorBidi" w:hAnsiTheme="majorBidi" w:cstheme="majorBidi"/>
        </w:rPr>
        <w:t>ā</w:t>
      </w:r>
      <w:r w:rsidRPr="00074A4D">
        <w:rPr>
          <w:rFonts w:asciiTheme="majorBidi" w:hAnsiTheme="majorBidi" w:cstheme="majorBidi"/>
        </w:rPr>
        <w:t>b</w:t>
      </w:r>
      <w:r w:rsidR="001E7EBC" w:rsidRPr="00074A4D">
        <w:rPr>
          <w:rFonts w:asciiTheme="majorBidi" w:hAnsiTheme="majorBidi" w:cstheme="majorBidi"/>
        </w:rPr>
        <w:t>ā</w:t>
      </w:r>
      <w:r w:rsidRPr="00074A4D">
        <w:rPr>
          <w:rFonts w:asciiTheme="majorBidi" w:hAnsiTheme="majorBidi" w:cstheme="majorBidi"/>
        </w:rPr>
        <w:t xml:space="preserve">di pleaded with Borujerdi to break his silence on 19 August, as he decried Tehran to be “in the hands of the Bolsheviks” and the statues of the Pahlavi monarchs as being due for replacement with those of Lenin, Stalin and Malenkov. See in this regard </w:t>
      </w:r>
      <w:r w:rsidRPr="00074A4D">
        <w:rPr>
          <w:rFonts w:asciiTheme="majorBidi" w:hAnsiTheme="majorBidi" w:cstheme="majorBidi"/>
          <w:i/>
          <w:iCs/>
        </w:rPr>
        <w:t xml:space="preserve">Mellat-e Mā, </w:t>
      </w:r>
      <w:r w:rsidRPr="00074A4D">
        <w:rPr>
          <w:rFonts w:asciiTheme="majorBidi" w:hAnsiTheme="majorBidi" w:cstheme="majorBidi"/>
        </w:rPr>
        <w:t>28 Mordād 1332 [19 August 1953] and its leading article, “Jomhuri-ye Mosaddeq”. As seen above, the Tudeh actively refrained from implementing such moves.</w:t>
      </w:r>
    </w:p>
  </w:endnote>
  <w:endnote w:id="53">
    <w:p w14:paraId="70CCFCF1" w14:textId="7E9394BC" w:rsidR="00BA5E99" w:rsidRPr="00632B0C" w:rsidRDefault="00BA5E99" w:rsidP="005E3300">
      <w:pPr>
        <w:pStyle w:val="EndnoteText"/>
        <w:jc w:val="left"/>
        <w:rPr>
          <w:rFonts w:asciiTheme="majorBidi" w:hAnsiTheme="majorBidi" w:cstheme="majorBidi"/>
          <w:sz w:val="24"/>
          <w:lang w:val="en-US"/>
        </w:rPr>
      </w:pPr>
      <w:r w:rsidRPr="00074A4D">
        <w:rPr>
          <w:rStyle w:val="EndnoteReference"/>
          <w:rFonts w:asciiTheme="majorBidi" w:hAnsiTheme="majorBidi" w:cstheme="majorBidi"/>
          <w:sz w:val="24"/>
        </w:rPr>
        <w:endnoteRef/>
      </w:r>
      <w:r w:rsidR="00D62A21">
        <w:rPr>
          <w:rFonts w:asciiTheme="majorBidi" w:hAnsiTheme="majorBidi" w:cstheme="majorBidi"/>
          <w:sz w:val="24"/>
        </w:rPr>
        <w:t>. Interview with Al-Ma</w:t>
      </w:r>
      <w:r w:rsidR="005E3300">
        <w:rPr>
          <w:rFonts w:asciiTheme="majorBidi" w:hAnsiTheme="majorBidi" w:cstheme="majorBidi"/>
          <w:sz w:val="24"/>
        </w:rPr>
        <w:t xml:space="preserve">sri, as reproduced in </w:t>
      </w:r>
      <w:r w:rsidRPr="00074A4D">
        <w:rPr>
          <w:rFonts w:asciiTheme="majorBidi" w:hAnsiTheme="majorBidi" w:cstheme="majorBidi"/>
          <w:sz w:val="24"/>
        </w:rPr>
        <w:t xml:space="preserve">Dehnavi [Ed], </w:t>
      </w:r>
      <w:r w:rsidRPr="00632B0C">
        <w:rPr>
          <w:rFonts w:asciiTheme="majorBidi" w:hAnsiTheme="majorBidi" w:cstheme="majorBidi"/>
          <w:i/>
          <w:sz w:val="24"/>
        </w:rPr>
        <w:t>Kāshāni</w:t>
      </w:r>
      <w:r w:rsidRPr="00632B0C">
        <w:rPr>
          <w:rFonts w:asciiTheme="majorBidi" w:hAnsiTheme="majorBidi" w:cstheme="majorBidi"/>
          <w:sz w:val="24"/>
        </w:rPr>
        <w:t>, 4, 27-29.</w:t>
      </w:r>
    </w:p>
  </w:endnote>
  <w:endnote w:id="54">
    <w:p w14:paraId="3CC44295" w14:textId="4C31E4F9" w:rsidR="00BA5E99" w:rsidRPr="00632B0C" w:rsidRDefault="00BA5E99" w:rsidP="009E1984">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sidRPr="00632B0C">
        <w:rPr>
          <w:rFonts w:asciiTheme="majorBidi" w:hAnsiTheme="majorBidi" w:cstheme="majorBidi"/>
          <w:i/>
        </w:rPr>
        <w:t xml:space="preserve">Pāymardi, </w:t>
      </w:r>
      <w:r w:rsidRPr="00632B0C">
        <w:rPr>
          <w:rFonts w:asciiTheme="majorBidi" w:hAnsiTheme="majorBidi" w:cstheme="majorBidi"/>
        </w:rPr>
        <w:t>28 Mordād 1332 [19 August 1953]. The Sumkā was not wholly committed to the anti-</w:t>
      </w:r>
      <w:r>
        <w:rPr>
          <w:rFonts w:asciiTheme="majorBidi" w:hAnsiTheme="majorBidi" w:cstheme="majorBidi"/>
        </w:rPr>
        <w:t>Mosaddeq</w:t>
      </w:r>
      <w:r w:rsidRPr="00632B0C">
        <w:rPr>
          <w:rFonts w:asciiTheme="majorBidi" w:hAnsiTheme="majorBidi" w:cstheme="majorBidi"/>
        </w:rPr>
        <w:t xml:space="preserve"> initiative until late that day, when its leader, Mahmud Monshizādeh, emerged from prison to rally his par</w:t>
      </w:r>
      <w:r>
        <w:rPr>
          <w:rFonts w:asciiTheme="majorBidi" w:hAnsiTheme="majorBidi" w:cstheme="majorBidi"/>
        </w:rPr>
        <w:t xml:space="preserve">ty members. See in this regard </w:t>
      </w:r>
      <w:r w:rsidRPr="00632B0C">
        <w:rPr>
          <w:rFonts w:asciiTheme="majorBidi" w:hAnsiTheme="majorBidi" w:cstheme="majorBidi"/>
        </w:rPr>
        <w:fldChar w:fldCharType="begin"/>
      </w:r>
      <w:r w:rsidRPr="00632B0C">
        <w:rPr>
          <w:rFonts w:asciiTheme="majorBidi" w:hAnsiTheme="majorBidi" w:cstheme="majorBidi"/>
        </w:rPr>
        <w:instrText>ADDIN BEC{Azizi, 2013, #1755@14}</w:instrText>
      </w:r>
      <w:r w:rsidRPr="00632B0C">
        <w:rPr>
          <w:rFonts w:asciiTheme="majorBidi" w:hAnsiTheme="majorBidi" w:cstheme="majorBidi"/>
        </w:rPr>
        <w:fldChar w:fldCharType="separate"/>
      </w:r>
      <w:r w:rsidRPr="00E12380">
        <w:rPr>
          <w:rFonts w:asciiTheme="majorBidi" w:hAnsiTheme="majorBidi" w:cstheme="majorBidi"/>
        </w:rPr>
        <w:t>ʿ</w:t>
      </w:r>
      <w:r w:rsidRPr="00632B0C">
        <w:rPr>
          <w:rFonts w:asciiTheme="majorBidi" w:hAnsiTheme="majorBidi" w:cstheme="majorBidi"/>
        </w:rPr>
        <w:t xml:space="preserve">Azizi, “Har Che”, </w:t>
      </w:r>
      <w:r w:rsidR="009E1984">
        <w:rPr>
          <w:rFonts w:asciiTheme="majorBidi" w:hAnsiTheme="majorBidi" w:cstheme="majorBidi"/>
          <w:i/>
        </w:rPr>
        <w:t xml:space="preserve">Sharq, </w:t>
      </w:r>
      <w:r w:rsidRPr="00632B0C">
        <w:rPr>
          <w:rFonts w:asciiTheme="majorBidi" w:hAnsiTheme="majorBidi" w:cstheme="majorBidi"/>
        </w:rPr>
        <w:t>14</w:t>
      </w:r>
      <w:r w:rsidRPr="00632B0C">
        <w:rPr>
          <w:rFonts w:asciiTheme="majorBidi" w:hAnsiTheme="majorBidi" w:cstheme="majorBidi"/>
        </w:rPr>
        <w:fldChar w:fldCharType="end"/>
      </w:r>
      <w:r w:rsidRPr="00632B0C">
        <w:rPr>
          <w:rFonts w:asciiTheme="majorBidi" w:hAnsiTheme="majorBidi" w:cstheme="majorBidi"/>
        </w:rPr>
        <w:t xml:space="preserve"> and Rahnema, </w:t>
      </w:r>
      <w:r w:rsidRPr="00632B0C">
        <w:rPr>
          <w:rFonts w:asciiTheme="majorBidi" w:hAnsiTheme="majorBidi" w:cstheme="majorBidi"/>
          <w:i/>
          <w:iCs/>
        </w:rPr>
        <w:t>Coup,</w:t>
      </w:r>
      <w:r w:rsidR="00D62A21">
        <w:rPr>
          <w:rFonts w:asciiTheme="majorBidi" w:hAnsiTheme="majorBidi" w:cstheme="majorBidi"/>
          <w:i/>
          <w:iCs/>
        </w:rPr>
        <w:t xml:space="preserve"> </w:t>
      </w:r>
      <w:r w:rsidRPr="00632B0C">
        <w:rPr>
          <w:rFonts w:asciiTheme="majorBidi" w:hAnsiTheme="majorBidi" w:cstheme="majorBidi"/>
        </w:rPr>
        <w:t>191.</w:t>
      </w:r>
    </w:p>
  </w:endnote>
  <w:endnote w:id="55">
    <w:p w14:paraId="503B2545" w14:textId="4B35995E"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xml:space="preserve">. </w:t>
      </w:r>
      <w:r w:rsidRPr="00632B0C">
        <w:rPr>
          <w:rFonts w:asciiTheme="majorBidi" w:hAnsiTheme="majorBidi" w:cstheme="majorBidi"/>
          <w:i/>
        </w:rPr>
        <w:t>Shāhed</w:t>
      </w:r>
      <w:r w:rsidRPr="00632B0C">
        <w:rPr>
          <w:rFonts w:asciiTheme="majorBidi" w:hAnsiTheme="majorBidi" w:cstheme="majorBidi"/>
        </w:rPr>
        <w:t xml:space="preserve"> published the text of the </w:t>
      </w:r>
      <w:r w:rsidRPr="00632B0C">
        <w:rPr>
          <w:rFonts w:asciiTheme="majorBidi" w:hAnsiTheme="majorBidi" w:cstheme="majorBidi"/>
          <w:i/>
        </w:rPr>
        <w:t xml:space="preserve">farmān </w:t>
      </w:r>
      <w:r w:rsidRPr="00632B0C">
        <w:rPr>
          <w:rFonts w:asciiTheme="majorBidi" w:hAnsiTheme="majorBidi" w:cstheme="majorBidi"/>
        </w:rPr>
        <w:t>on 18 August and a photo static reproduction the following day.</w:t>
      </w:r>
    </w:p>
  </w:endnote>
  <w:endnote w:id="56">
    <w:p w14:paraId="0811AB6D" w14:textId="76565F83" w:rsidR="00BA5E99" w:rsidRPr="00632B0C" w:rsidRDefault="00BA5E99" w:rsidP="007D113F">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sidRPr="00632B0C">
        <w:rPr>
          <w:rFonts w:asciiTheme="majorBidi" w:hAnsiTheme="majorBidi" w:cstheme="majorBidi"/>
          <w:i/>
        </w:rPr>
        <w:t>Shāhed</w:t>
      </w:r>
      <w:r w:rsidRPr="00632B0C">
        <w:rPr>
          <w:rFonts w:asciiTheme="majorBidi" w:hAnsiTheme="majorBidi" w:cstheme="majorBidi"/>
        </w:rPr>
        <w:t xml:space="preserve">, 28 Mordād 1332 [19 August 1953]. Baqāʾi’s daily dedicated much of its efforts in those days to re-asserting the illegality of </w:t>
      </w:r>
      <w:r>
        <w:rPr>
          <w:rFonts w:asciiTheme="majorBidi" w:hAnsiTheme="majorBidi" w:cstheme="majorBidi"/>
        </w:rPr>
        <w:t>Mosaddeq</w:t>
      </w:r>
      <w:r w:rsidRPr="00632B0C">
        <w:rPr>
          <w:rFonts w:asciiTheme="majorBidi" w:hAnsiTheme="majorBidi" w:cstheme="majorBidi"/>
        </w:rPr>
        <w:t>’s decisions, rather than countering the growing republican demands.</w:t>
      </w:r>
    </w:p>
  </w:endnote>
  <w:endnote w:id="57">
    <w:p w14:paraId="28EA2288" w14:textId="06125BED"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xml:space="preserve">. See for example </w:t>
      </w:r>
      <w:r w:rsidRPr="00632B0C">
        <w:rPr>
          <w:rFonts w:asciiTheme="majorBidi" w:hAnsiTheme="majorBidi" w:cstheme="majorBidi"/>
          <w:i/>
        </w:rPr>
        <w:t xml:space="preserve">Āpādānā, </w:t>
      </w:r>
      <w:r w:rsidRPr="00632B0C">
        <w:rPr>
          <w:rFonts w:asciiTheme="majorBidi" w:hAnsiTheme="majorBidi" w:cstheme="majorBidi"/>
        </w:rPr>
        <w:t>28 Mordād 1332 [19 August 1953] for the Hezb-e Mellat Bar Bonyād-e Pān-Iranism communiqué regarding the supposed Tudeh attack on its headquarters, which occurred “under the gaze of a truck full of soldiers”. This latter detail, and the lack of any reference to such attacks in the Tudeh press indicates their likely occurrence without the knowledge of the party leadership.</w:t>
      </w:r>
    </w:p>
  </w:endnote>
  <w:endnote w:id="58">
    <w:p w14:paraId="393B7C25" w14:textId="5B833C42" w:rsidR="00BA5E99" w:rsidRPr="00632B0C" w:rsidRDefault="00BA5E99" w:rsidP="00B13ED1">
      <w:pPr>
        <w:pStyle w:val="EndnoteText"/>
        <w:jc w:val="left"/>
        <w:rPr>
          <w:rFonts w:asciiTheme="majorBidi" w:hAnsiTheme="majorBidi" w:cstheme="majorBidi"/>
          <w:sz w:val="24"/>
        </w:rPr>
      </w:pPr>
      <w:r w:rsidRPr="00632B0C">
        <w:rPr>
          <w:rStyle w:val="EndnoteReference"/>
          <w:rFonts w:asciiTheme="majorBidi" w:hAnsiTheme="majorBidi" w:cstheme="majorBidi"/>
          <w:sz w:val="24"/>
        </w:rPr>
        <w:endnoteRef/>
      </w:r>
      <w:r w:rsidRPr="00632B0C">
        <w:rPr>
          <w:rFonts w:asciiTheme="majorBidi" w:hAnsiTheme="majorBidi" w:cstheme="majorBidi"/>
          <w:sz w:val="24"/>
        </w:rPr>
        <w:t xml:space="preserve">. Leading article in </w:t>
      </w:r>
      <w:r w:rsidRPr="00632B0C">
        <w:rPr>
          <w:rFonts w:asciiTheme="majorBidi" w:hAnsiTheme="majorBidi" w:cstheme="majorBidi"/>
          <w:i/>
          <w:sz w:val="24"/>
        </w:rPr>
        <w:t>Ātash</w:t>
      </w:r>
      <w:r w:rsidRPr="00632B0C">
        <w:rPr>
          <w:rFonts w:asciiTheme="majorBidi" w:hAnsiTheme="majorBidi" w:cstheme="majorBidi"/>
          <w:sz w:val="24"/>
        </w:rPr>
        <w:t>, 29 Mordād 1332 [20 August 1953], a newspaper edited by a firebran</w:t>
      </w:r>
      <w:r w:rsidR="00C500DA">
        <w:rPr>
          <w:rFonts w:asciiTheme="majorBidi" w:hAnsiTheme="majorBidi" w:cstheme="majorBidi"/>
          <w:sz w:val="24"/>
        </w:rPr>
        <w:t>d royalist</w:t>
      </w:r>
      <w:r w:rsidRPr="00632B0C">
        <w:rPr>
          <w:rFonts w:asciiTheme="majorBidi" w:hAnsiTheme="majorBidi" w:cstheme="majorBidi"/>
          <w:sz w:val="24"/>
        </w:rPr>
        <w:t>, S</w:t>
      </w:r>
      <w:r>
        <w:rPr>
          <w:rFonts w:asciiTheme="majorBidi" w:hAnsiTheme="majorBidi" w:cstheme="majorBidi"/>
          <w:sz w:val="24"/>
        </w:rPr>
        <w:t>ayy</w:t>
      </w:r>
      <w:r w:rsidRPr="00632B0C">
        <w:rPr>
          <w:rFonts w:asciiTheme="majorBidi" w:hAnsiTheme="majorBidi" w:cstheme="majorBidi"/>
          <w:sz w:val="24"/>
        </w:rPr>
        <w:t>ed M</w:t>
      </w:r>
      <w:r>
        <w:rPr>
          <w:rFonts w:asciiTheme="majorBidi" w:hAnsiTheme="majorBidi" w:cstheme="majorBidi"/>
          <w:sz w:val="24"/>
        </w:rPr>
        <w:t>a</w:t>
      </w:r>
      <w:r w:rsidRPr="00632B0C">
        <w:rPr>
          <w:rFonts w:asciiTheme="majorBidi" w:hAnsiTheme="majorBidi" w:cstheme="majorBidi"/>
          <w:sz w:val="24"/>
        </w:rPr>
        <w:t>hdi Mir</w:t>
      </w:r>
      <w:r>
        <w:rPr>
          <w:rFonts w:asciiTheme="majorBidi" w:hAnsiTheme="majorBidi" w:cstheme="majorBidi"/>
          <w:sz w:val="24"/>
        </w:rPr>
        <w:t>-A</w:t>
      </w:r>
      <w:r w:rsidRPr="00632B0C">
        <w:rPr>
          <w:rFonts w:asciiTheme="majorBidi" w:hAnsiTheme="majorBidi" w:cstheme="majorBidi"/>
          <w:sz w:val="24"/>
        </w:rPr>
        <w:t>shrāfi.</w:t>
      </w:r>
    </w:p>
  </w:endnote>
  <w:endnote w:id="59">
    <w:p w14:paraId="34A738F2" w14:textId="007C10EA" w:rsidR="00BA5E99" w:rsidRPr="00632B0C" w:rsidRDefault="00BA5E99" w:rsidP="00B13ED1">
      <w:pPr>
        <w:pStyle w:val="EndnoteText"/>
        <w:jc w:val="left"/>
        <w:rPr>
          <w:rFonts w:asciiTheme="majorBidi" w:hAnsiTheme="majorBidi" w:cstheme="majorBidi"/>
          <w:sz w:val="24"/>
        </w:rPr>
      </w:pPr>
      <w:r w:rsidRPr="00632B0C">
        <w:rPr>
          <w:rStyle w:val="EndnoteReference"/>
          <w:rFonts w:asciiTheme="majorBidi" w:hAnsiTheme="majorBidi" w:cstheme="majorBidi"/>
          <w:sz w:val="24"/>
        </w:rPr>
        <w:endnoteRef/>
      </w:r>
      <w:r w:rsidRPr="00632B0C">
        <w:rPr>
          <w:rFonts w:asciiTheme="majorBidi" w:hAnsiTheme="majorBidi" w:cstheme="majorBidi"/>
          <w:sz w:val="24"/>
        </w:rPr>
        <w:t xml:space="preserve">. See in this regard </w:t>
      </w:r>
      <w:r w:rsidRPr="00632B0C">
        <w:rPr>
          <w:rFonts w:asciiTheme="majorBidi" w:hAnsiTheme="majorBidi" w:cstheme="majorBidi"/>
          <w:i/>
          <w:iCs/>
          <w:sz w:val="24"/>
        </w:rPr>
        <w:t xml:space="preserve">Dād, </w:t>
      </w:r>
      <w:r w:rsidRPr="00632B0C">
        <w:rPr>
          <w:rFonts w:asciiTheme="majorBidi" w:hAnsiTheme="majorBidi" w:cstheme="majorBidi"/>
          <w:sz w:val="24"/>
        </w:rPr>
        <w:t xml:space="preserve">29 Mordād 1332 [20 August 1953], Atābaki and Bani-Ahmad, </w:t>
      </w:r>
      <w:r w:rsidRPr="00632B0C">
        <w:rPr>
          <w:rFonts w:asciiTheme="majorBidi" w:hAnsiTheme="majorBidi" w:cstheme="majorBidi"/>
          <w:i/>
          <w:iCs/>
          <w:sz w:val="24"/>
        </w:rPr>
        <w:t xml:space="preserve">Rastākhiz, </w:t>
      </w:r>
      <w:r w:rsidRPr="00632B0C">
        <w:rPr>
          <w:rFonts w:asciiTheme="majorBidi" w:hAnsiTheme="majorBidi" w:cstheme="majorBidi"/>
          <w:sz w:val="24"/>
        </w:rPr>
        <w:t xml:space="preserve">188-195, </w:t>
      </w:r>
      <w:r w:rsidRPr="00632B0C">
        <w:rPr>
          <w:rFonts w:asciiTheme="majorBidi" w:hAnsiTheme="majorBidi" w:cstheme="majorBidi"/>
          <w:i/>
          <w:iCs/>
          <w:sz w:val="24"/>
        </w:rPr>
        <w:t xml:space="preserve">Tehran </w:t>
      </w:r>
      <w:r w:rsidRPr="00E54AB5">
        <w:rPr>
          <w:rFonts w:asciiTheme="majorBidi" w:hAnsiTheme="majorBidi" w:cstheme="majorBidi"/>
          <w:i/>
          <w:iCs/>
          <w:sz w:val="24"/>
        </w:rPr>
        <w:t>Mosavvar,</w:t>
      </w:r>
      <w:r w:rsidRPr="00632B0C">
        <w:rPr>
          <w:rFonts w:asciiTheme="majorBidi" w:hAnsiTheme="majorBidi" w:cstheme="majorBidi"/>
          <w:i/>
          <w:iCs/>
          <w:sz w:val="24"/>
        </w:rPr>
        <w:t xml:space="preserve"> </w:t>
      </w:r>
      <w:r w:rsidRPr="00632B0C">
        <w:rPr>
          <w:rFonts w:asciiTheme="majorBidi" w:hAnsiTheme="majorBidi" w:cstheme="majorBidi"/>
          <w:sz w:val="24"/>
        </w:rPr>
        <w:t xml:space="preserve">30 Mordād 1332 [21 August 1953]. There is evidence, reproduced in Rahnema, </w:t>
      </w:r>
      <w:r w:rsidRPr="00632B0C">
        <w:rPr>
          <w:rFonts w:asciiTheme="majorBidi" w:hAnsiTheme="majorBidi" w:cstheme="majorBidi"/>
          <w:i/>
          <w:iCs/>
          <w:sz w:val="24"/>
        </w:rPr>
        <w:t xml:space="preserve">Coup, </w:t>
      </w:r>
      <w:r w:rsidRPr="00632B0C">
        <w:rPr>
          <w:rFonts w:asciiTheme="majorBidi" w:hAnsiTheme="majorBidi" w:cstheme="majorBidi"/>
          <w:sz w:val="24"/>
        </w:rPr>
        <w:t>169-170, pointing to a direct nexus between the decision of at least a few downtown athletes and street toughs to enter the fray on 19 August and the republican initiatives of the previous days, but the extent to which this correlation was widespread is yet to be ascertained.</w:t>
      </w:r>
    </w:p>
  </w:endnote>
  <w:endnote w:id="60">
    <w:p w14:paraId="52FA2444" w14:textId="4E6B8125" w:rsidR="00BA5E99" w:rsidRPr="00632B0C" w:rsidRDefault="00BA5E99" w:rsidP="00B13ED1">
      <w:pPr>
        <w:pStyle w:val="EndnoteText"/>
        <w:jc w:val="left"/>
        <w:rPr>
          <w:rFonts w:asciiTheme="majorBidi" w:hAnsiTheme="majorBidi" w:cstheme="majorBidi"/>
          <w:sz w:val="24"/>
          <w:lang w:val="en-US"/>
        </w:rPr>
      </w:pPr>
      <w:r w:rsidRPr="00632B0C">
        <w:rPr>
          <w:rStyle w:val="EndnoteReference"/>
          <w:rFonts w:asciiTheme="majorBidi" w:hAnsiTheme="majorBidi" w:cstheme="majorBidi"/>
          <w:sz w:val="24"/>
        </w:rPr>
        <w:endnoteRef/>
      </w:r>
      <w:r w:rsidR="007D113F">
        <w:rPr>
          <w:rFonts w:asciiTheme="majorBidi" w:hAnsiTheme="majorBidi" w:cstheme="majorBidi"/>
          <w:sz w:val="24"/>
        </w:rPr>
        <w:t>. As noted in</w:t>
      </w:r>
      <w:r w:rsidRPr="00632B0C">
        <w:rPr>
          <w:rFonts w:asciiTheme="majorBidi" w:hAnsiTheme="majorBidi" w:cstheme="majorBidi"/>
          <w:sz w:val="24"/>
        </w:rPr>
        <w:t xml:space="preserve"> Rahnema</w:t>
      </w:r>
      <w:r w:rsidR="007D113F">
        <w:rPr>
          <w:rFonts w:asciiTheme="majorBidi" w:hAnsiTheme="majorBidi" w:cstheme="majorBidi"/>
          <w:sz w:val="24"/>
        </w:rPr>
        <w:t xml:space="preserve">, </w:t>
      </w:r>
      <w:r w:rsidRPr="00632B0C">
        <w:rPr>
          <w:rFonts w:asciiTheme="majorBidi" w:hAnsiTheme="majorBidi" w:cstheme="majorBidi"/>
          <w:i/>
          <w:iCs/>
          <w:sz w:val="24"/>
        </w:rPr>
        <w:t>Mazhabi</w:t>
      </w:r>
      <w:r w:rsidR="00676649">
        <w:rPr>
          <w:rFonts w:asciiTheme="majorBidi" w:hAnsiTheme="majorBidi" w:cstheme="majorBidi"/>
          <w:sz w:val="24"/>
        </w:rPr>
        <w:t xml:space="preserve">, </w:t>
      </w:r>
      <w:r w:rsidRPr="00632B0C">
        <w:rPr>
          <w:rFonts w:asciiTheme="majorBidi" w:hAnsiTheme="majorBidi" w:cstheme="majorBidi"/>
          <w:sz w:val="24"/>
        </w:rPr>
        <w:t xml:space="preserve">261, the prime minister had ceased visiting the Shāh in the aftermath of the 9 Esfand incident, despite attempts by both his son and the monarch to favour a reconciliation. </w:t>
      </w:r>
    </w:p>
  </w:endnote>
  <w:endnote w:id="61">
    <w:p w14:paraId="7C5B1C28" w14:textId="0F7AE062" w:rsidR="00BA5E99" w:rsidRPr="00632B0C" w:rsidRDefault="00BA5E99" w:rsidP="00DD3090">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xml:space="preserve">. </w:t>
      </w:r>
      <w:r w:rsidRPr="00E54AB5">
        <w:rPr>
          <w:rFonts w:asciiTheme="majorBidi" w:hAnsiTheme="majorBidi" w:cstheme="majorBidi"/>
        </w:rPr>
        <w:fldChar w:fldCharType="begin"/>
      </w:r>
      <w:r w:rsidRPr="00E54AB5">
        <w:rPr>
          <w:rFonts w:asciiTheme="majorBidi" w:hAnsiTheme="majorBidi" w:cstheme="majorBidi"/>
        </w:rPr>
        <w:instrText>ADDIN BEC{Mossadegh, 1986, #80232@260}</w:instrText>
      </w:r>
      <w:r w:rsidRPr="00E54AB5">
        <w:rPr>
          <w:rFonts w:asciiTheme="majorBidi" w:hAnsiTheme="majorBidi" w:cstheme="majorBidi"/>
        </w:rPr>
        <w:fldChar w:fldCharType="separate"/>
      </w:r>
      <w:r w:rsidRPr="00E54AB5">
        <w:rPr>
          <w:rFonts w:asciiTheme="majorBidi" w:hAnsiTheme="majorBidi" w:cstheme="majorBidi"/>
        </w:rPr>
        <w:t xml:space="preserve">Mosaddeq, </w:t>
      </w:r>
      <w:r w:rsidRPr="00E54AB5">
        <w:rPr>
          <w:rFonts w:asciiTheme="majorBidi" w:hAnsiTheme="majorBidi" w:cstheme="majorBidi"/>
          <w:i/>
        </w:rPr>
        <w:t>Khāterāt</w:t>
      </w:r>
      <w:r w:rsidRPr="00E54AB5">
        <w:rPr>
          <w:rFonts w:asciiTheme="majorBidi" w:hAnsiTheme="majorBidi" w:cstheme="majorBidi"/>
        </w:rPr>
        <w:t>, 260</w:t>
      </w:r>
      <w:r w:rsidRPr="00E54AB5">
        <w:rPr>
          <w:rFonts w:asciiTheme="majorBidi" w:hAnsiTheme="majorBidi" w:cstheme="majorBidi"/>
        </w:rPr>
        <w:fldChar w:fldCharType="end"/>
      </w:r>
      <w:r w:rsidRPr="00E54AB5">
        <w:rPr>
          <w:rFonts w:asciiTheme="majorBidi" w:hAnsiTheme="majorBidi" w:cstheme="majorBidi"/>
        </w:rPr>
        <w:t>. This act was first revealed in the radio broadcast discussed imm</w:t>
      </w:r>
      <w:r w:rsidRPr="00632B0C">
        <w:rPr>
          <w:rFonts w:asciiTheme="majorBidi" w:hAnsiTheme="majorBidi" w:cstheme="majorBidi"/>
        </w:rPr>
        <w:t xml:space="preserve">ediately below. </w:t>
      </w:r>
    </w:p>
  </w:endnote>
  <w:endnote w:id="62">
    <w:p w14:paraId="4E542F61" w14:textId="022E85A2" w:rsidR="00BA5E99" w:rsidRPr="00632B0C" w:rsidRDefault="00BA5E99" w:rsidP="00B13ED1">
      <w:pPr>
        <w:pStyle w:val="EndnoteText"/>
        <w:jc w:val="left"/>
        <w:rPr>
          <w:rFonts w:asciiTheme="majorBidi" w:hAnsiTheme="majorBidi" w:cstheme="majorBidi"/>
          <w:sz w:val="24"/>
          <w:lang w:val="en-US"/>
        </w:rPr>
      </w:pPr>
      <w:r w:rsidRPr="00632B0C">
        <w:rPr>
          <w:rStyle w:val="EndnoteReference"/>
          <w:rFonts w:asciiTheme="majorBidi" w:hAnsiTheme="majorBidi" w:cstheme="majorBidi"/>
          <w:sz w:val="24"/>
        </w:rPr>
        <w:endnoteRef/>
      </w:r>
      <w:r w:rsidRPr="00632B0C">
        <w:rPr>
          <w:rFonts w:asciiTheme="majorBidi" w:hAnsiTheme="majorBidi" w:cstheme="majorBidi"/>
          <w:sz w:val="24"/>
        </w:rPr>
        <w:t xml:space="preserve">. </w:t>
      </w:r>
      <w:r w:rsidR="00573648">
        <w:rPr>
          <w:rFonts w:asciiTheme="majorBidi" w:hAnsiTheme="majorBidi" w:cstheme="majorBidi"/>
          <w:sz w:val="24"/>
        </w:rPr>
        <w:t xml:space="preserve">Text of radio broadcast in </w:t>
      </w:r>
      <w:r w:rsidRPr="00632B0C">
        <w:rPr>
          <w:rFonts w:asciiTheme="majorBidi" w:hAnsiTheme="majorBidi" w:cstheme="majorBidi"/>
          <w:i/>
          <w:sz w:val="24"/>
        </w:rPr>
        <w:t xml:space="preserve">Kayhān, </w:t>
      </w:r>
      <w:r w:rsidRPr="00632B0C">
        <w:rPr>
          <w:rFonts w:asciiTheme="majorBidi" w:hAnsiTheme="majorBidi" w:cstheme="majorBidi"/>
          <w:sz w:val="24"/>
        </w:rPr>
        <w:t>17 Farvardin 1332 [6 April 1953].</w:t>
      </w:r>
    </w:p>
  </w:endnote>
  <w:endnote w:id="63">
    <w:p w14:paraId="09A8ACF8" w14:textId="27D7D9C8" w:rsidR="00BA5E99" w:rsidRPr="00632B0C" w:rsidRDefault="00BA5E99" w:rsidP="002D4025">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xml:space="preserve">. Hasibi’s notes as reproduced in </w:t>
      </w:r>
      <w:r w:rsidRPr="00632B0C">
        <w:rPr>
          <w:rFonts w:asciiTheme="majorBidi" w:hAnsiTheme="majorBidi" w:cstheme="majorBidi"/>
        </w:rPr>
        <w:fldChar w:fldCharType="begin"/>
      </w:r>
      <w:r w:rsidRPr="00632B0C">
        <w:rPr>
          <w:rFonts w:asciiTheme="majorBidi" w:hAnsiTheme="majorBidi" w:cstheme="majorBidi"/>
        </w:rPr>
        <w:instrText>ADDIN BEC{Movahhed, 1999, #5897@812}</w:instrText>
      </w:r>
      <w:r w:rsidRPr="00632B0C">
        <w:rPr>
          <w:rFonts w:asciiTheme="majorBidi" w:hAnsiTheme="majorBidi" w:cstheme="majorBidi"/>
        </w:rPr>
        <w:fldChar w:fldCharType="separate"/>
      </w:r>
      <w:r w:rsidRPr="00E54AB5">
        <w:rPr>
          <w:rFonts w:asciiTheme="majorBidi" w:hAnsiTheme="majorBidi" w:cstheme="majorBidi"/>
        </w:rPr>
        <w:t>Movah</w:t>
      </w:r>
      <w:r>
        <w:rPr>
          <w:rFonts w:asciiTheme="majorBidi" w:hAnsiTheme="majorBidi" w:cstheme="majorBidi"/>
        </w:rPr>
        <w:t>h</w:t>
      </w:r>
      <w:r w:rsidRPr="00E54AB5">
        <w:rPr>
          <w:rFonts w:asciiTheme="majorBidi" w:hAnsiTheme="majorBidi" w:cstheme="majorBidi"/>
        </w:rPr>
        <w:t xml:space="preserve">ed, </w:t>
      </w:r>
      <w:r w:rsidRPr="00632B0C">
        <w:rPr>
          <w:rFonts w:asciiTheme="majorBidi" w:hAnsiTheme="majorBidi" w:cstheme="majorBidi"/>
          <w:i/>
        </w:rPr>
        <w:t>Naft</w:t>
      </w:r>
      <w:r w:rsidRPr="00632B0C">
        <w:rPr>
          <w:rFonts w:asciiTheme="majorBidi" w:hAnsiTheme="majorBidi" w:cstheme="majorBidi"/>
        </w:rPr>
        <w:t>, 2,812</w:t>
      </w:r>
      <w:r w:rsidRPr="00632B0C">
        <w:rPr>
          <w:rFonts w:asciiTheme="majorBidi" w:hAnsiTheme="majorBidi" w:cstheme="majorBidi"/>
        </w:rPr>
        <w:fldChar w:fldCharType="end"/>
      </w:r>
      <w:r w:rsidRPr="00632B0C">
        <w:rPr>
          <w:rFonts w:asciiTheme="majorBidi" w:hAnsiTheme="majorBidi" w:cstheme="majorBidi"/>
        </w:rPr>
        <w:t>.</w:t>
      </w:r>
    </w:p>
  </w:endnote>
  <w:endnote w:id="64">
    <w:p w14:paraId="270069E8" w14:textId="1221B8D2"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xml:space="preserve">. The order was published on the same afternoon in the evening dailies, such as </w:t>
      </w:r>
      <w:r w:rsidR="003F7483">
        <w:rPr>
          <w:rFonts w:asciiTheme="majorBidi" w:hAnsiTheme="majorBidi" w:cstheme="majorBidi"/>
          <w:i/>
        </w:rPr>
        <w:t>Ettelāʿāt</w:t>
      </w:r>
      <w:r w:rsidRPr="00632B0C">
        <w:rPr>
          <w:rFonts w:asciiTheme="majorBidi" w:hAnsiTheme="majorBidi" w:cstheme="majorBidi"/>
        </w:rPr>
        <w:t xml:space="preserve"> and </w:t>
      </w:r>
      <w:r w:rsidRPr="00632B0C">
        <w:rPr>
          <w:rFonts w:asciiTheme="majorBidi" w:hAnsiTheme="majorBidi" w:cstheme="majorBidi"/>
          <w:i/>
        </w:rPr>
        <w:t>Bākhtar-e Emruz.</w:t>
      </w:r>
    </w:p>
  </w:endnote>
  <w:endnote w:id="65">
    <w:p w14:paraId="55EBAB84" w14:textId="46D6FBA9"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sidRPr="00632B0C">
        <w:rPr>
          <w:rFonts w:asciiTheme="majorBidi" w:hAnsiTheme="majorBidi" w:cstheme="majorBidi"/>
        </w:rPr>
        <w:fldChar w:fldCharType="begin"/>
      </w:r>
      <w:r w:rsidRPr="00632B0C">
        <w:rPr>
          <w:rFonts w:asciiTheme="majorBidi" w:hAnsiTheme="majorBidi" w:cstheme="majorBidi"/>
        </w:rPr>
        <w:instrText>ADDIN BEC{Mossadegh, 1986, #80232@272}</w:instrText>
      </w:r>
      <w:r w:rsidRPr="00632B0C">
        <w:rPr>
          <w:rFonts w:asciiTheme="majorBidi" w:hAnsiTheme="majorBidi" w:cstheme="majorBidi"/>
        </w:rPr>
        <w:fldChar w:fldCharType="separate"/>
      </w:r>
      <w:r>
        <w:rPr>
          <w:rFonts w:asciiTheme="majorBidi" w:hAnsiTheme="majorBidi" w:cstheme="majorBidi"/>
        </w:rPr>
        <w:t>Mosaddeq</w:t>
      </w:r>
      <w:r w:rsidRPr="00632B0C">
        <w:rPr>
          <w:rFonts w:asciiTheme="majorBidi" w:hAnsiTheme="majorBidi" w:cstheme="majorBidi"/>
        </w:rPr>
        <w:t xml:space="preserve">, </w:t>
      </w:r>
      <w:r w:rsidRPr="00632B0C">
        <w:rPr>
          <w:rFonts w:asciiTheme="majorBidi" w:hAnsiTheme="majorBidi" w:cstheme="majorBidi"/>
          <w:i/>
        </w:rPr>
        <w:t xml:space="preserve">Khāterāt, </w:t>
      </w:r>
      <w:r w:rsidRPr="00632B0C">
        <w:rPr>
          <w:rFonts w:asciiTheme="majorBidi" w:hAnsiTheme="majorBidi" w:cstheme="majorBidi"/>
        </w:rPr>
        <w:t>272</w:t>
      </w:r>
      <w:r w:rsidRPr="00632B0C">
        <w:rPr>
          <w:rFonts w:asciiTheme="majorBidi" w:hAnsiTheme="majorBidi" w:cstheme="majorBidi"/>
        </w:rPr>
        <w:fldChar w:fldCharType="end"/>
      </w:r>
      <w:r w:rsidRPr="00632B0C">
        <w:rPr>
          <w:rFonts w:asciiTheme="majorBidi" w:hAnsiTheme="majorBidi" w:cstheme="majorBidi"/>
        </w:rPr>
        <w:t>. He also specifies that he was still attempting at this stage to convince the Shāh to return to the country, and that the Regency Council would be formed only if this would have failed.</w:t>
      </w:r>
    </w:p>
  </w:endnote>
  <w:endnote w:id="66">
    <w:p w14:paraId="4D1FD6AC" w14:textId="26E5FF2D"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xml:space="preserve">. Henderson’s telegram to Washington describing this meeting, </w:t>
      </w:r>
      <w:r w:rsidRPr="00632B0C">
        <w:rPr>
          <w:rFonts w:asciiTheme="majorBidi" w:hAnsiTheme="majorBidi" w:cstheme="majorBidi"/>
          <w:i/>
        </w:rPr>
        <w:t xml:space="preserve">Foreign Relations of the United States of America, </w:t>
      </w:r>
      <w:r w:rsidRPr="00632B0C">
        <w:rPr>
          <w:rFonts w:asciiTheme="majorBidi" w:hAnsiTheme="majorBidi" w:cstheme="majorBidi"/>
        </w:rPr>
        <w:t>Vol. X, 748-752.</w:t>
      </w:r>
    </w:p>
  </w:endnote>
  <w:endnote w:id="67">
    <w:p w14:paraId="597B57A7" w14:textId="30424F83"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xml:space="preserve">. Hasibi’s notes in </w:t>
      </w:r>
      <w:r w:rsidRPr="00632B0C">
        <w:rPr>
          <w:rFonts w:asciiTheme="majorBidi" w:hAnsiTheme="majorBidi" w:cstheme="majorBidi"/>
        </w:rPr>
        <w:fldChar w:fldCharType="begin"/>
      </w:r>
      <w:r w:rsidRPr="00632B0C">
        <w:rPr>
          <w:rFonts w:asciiTheme="majorBidi" w:hAnsiTheme="majorBidi" w:cstheme="majorBidi"/>
        </w:rPr>
        <w:instrText>ADDIN BEC{Movahhed, 1999, #5897@813}</w:instrText>
      </w:r>
      <w:r w:rsidRPr="00632B0C">
        <w:rPr>
          <w:rFonts w:asciiTheme="majorBidi" w:hAnsiTheme="majorBidi" w:cstheme="majorBidi"/>
        </w:rPr>
        <w:fldChar w:fldCharType="separate"/>
      </w:r>
      <w:r w:rsidRPr="00E54AB5">
        <w:rPr>
          <w:rFonts w:asciiTheme="majorBidi" w:hAnsiTheme="majorBidi" w:cstheme="majorBidi"/>
        </w:rPr>
        <w:t>Movahhed,</w:t>
      </w:r>
      <w:r w:rsidRPr="00632B0C">
        <w:rPr>
          <w:rFonts w:asciiTheme="majorBidi" w:hAnsiTheme="majorBidi" w:cstheme="majorBidi"/>
        </w:rPr>
        <w:t xml:space="preserve"> </w:t>
      </w:r>
      <w:r w:rsidRPr="00632B0C">
        <w:rPr>
          <w:rFonts w:asciiTheme="majorBidi" w:hAnsiTheme="majorBidi" w:cstheme="majorBidi"/>
          <w:i/>
        </w:rPr>
        <w:t xml:space="preserve">Khāb, </w:t>
      </w:r>
      <w:r w:rsidR="003F23DA" w:rsidRPr="003F23DA">
        <w:rPr>
          <w:rFonts w:asciiTheme="majorBidi" w:hAnsiTheme="majorBidi" w:cstheme="majorBidi"/>
          <w:iCs/>
        </w:rPr>
        <w:t>2</w:t>
      </w:r>
      <w:r w:rsidR="003F23DA">
        <w:rPr>
          <w:rFonts w:asciiTheme="majorBidi" w:hAnsiTheme="majorBidi" w:cstheme="majorBidi"/>
        </w:rPr>
        <w:t>,</w:t>
      </w:r>
      <w:r w:rsidRPr="00632B0C">
        <w:rPr>
          <w:rFonts w:asciiTheme="majorBidi" w:hAnsiTheme="majorBidi" w:cstheme="majorBidi"/>
        </w:rPr>
        <w:t>813</w:t>
      </w:r>
      <w:r w:rsidRPr="00632B0C">
        <w:rPr>
          <w:rFonts w:asciiTheme="majorBidi" w:hAnsiTheme="majorBidi" w:cstheme="majorBidi"/>
        </w:rPr>
        <w:fldChar w:fldCharType="end"/>
      </w:r>
      <w:r w:rsidRPr="00632B0C">
        <w:rPr>
          <w:rFonts w:asciiTheme="majorBidi" w:hAnsiTheme="majorBidi" w:cstheme="majorBidi"/>
        </w:rPr>
        <w:t>. His description closely matches the content of Henderson’s telegram.</w:t>
      </w:r>
    </w:p>
  </w:endnote>
  <w:endnote w:id="68">
    <w:p w14:paraId="606EF49C" w14:textId="0CA1A985" w:rsidR="00BA5E99" w:rsidRPr="00632B0C" w:rsidRDefault="00BA5E99" w:rsidP="00B13ED1">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sidRPr="00632B0C">
        <w:rPr>
          <w:rFonts w:asciiTheme="majorBidi" w:hAnsiTheme="majorBidi" w:cstheme="majorBidi"/>
          <w:i/>
        </w:rPr>
        <w:t xml:space="preserve">Ibid. </w:t>
      </w:r>
      <w:r w:rsidRPr="00632B0C">
        <w:rPr>
          <w:rFonts w:asciiTheme="majorBidi" w:hAnsiTheme="majorBidi" w:cstheme="majorBidi"/>
        </w:rPr>
        <w:t xml:space="preserve">The Tudeh supporters had increased their public support for republicanism considerably in the afternoon and evening of August 18. See </w:t>
      </w:r>
      <w:r w:rsidR="009B2202">
        <w:rPr>
          <w:rFonts w:asciiTheme="majorBidi" w:hAnsiTheme="majorBidi" w:cstheme="majorBidi"/>
          <w:i/>
        </w:rPr>
        <w:t>Kayhān</w:t>
      </w:r>
      <w:r w:rsidRPr="00632B0C">
        <w:rPr>
          <w:rFonts w:asciiTheme="majorBidi" w:hAnsiTheme="majorBidi" w:cstheme="majorBidi"/>
          <w:i/>
        </w:rPr>
        <w:t xml:space="preserve">, </w:t>
      </w:r>
      <w:r w:rsidRPr="00632B0C">
        <w:rPr>
          <w:rFonts w:asciiTheme="majorBidi" w:hAnsiTheme="majorBidi" w:cstheme="majorBidi"/>
        </w:rPr>
        <w:t>29 Mordād 1332 [20 August 1953] for a description of the tussles between the armed forces and Tudeh youths then celebrating th</w:t>
      </w:r>
      <w:r>
        <w:rPr>
          <w:rFonts w:asciiTheme="majorBidi" w:hAnsiTheme="majorBidi" w:cstheme="majorBidi"/>
        </w:rPr>
        <w:t>e Democratic republic in Sepah S</w:t>
      </w:r>
      <w:r w:rsidRPr="00632B0C">
        <w:rPr>
          <w:rFonts w:asciiTheme="majorBidi" w:hAnsiTheme="majorBidi" w:cstheme="majorBidi"/>
        </w:rPr>
        <w:t xml:space="preserve">quare. </w:t>
      </w:r>
    </w:p>
  </w:endnote>
  <w:endnote w:id="69">
    <w:p w14:paraId="54C712C6" w14:textId="1DDC5F2F" w:rsidR="00BA5E99" w:rsidRPr="00632B0C" w:rsidRDefault="00BA5E99" w:rsidP="003B627E">
      <w:pPr>
        <w:rPr>
          <w:rFonts w:asciiTheme="majorBidi" w:hAnsiTheme="majorBidi" w:cstheme="majorBidi"/>
        </w:rPr>
      </w:pPr>
      <w:r w:rsidRPr="00632B0C">
        <w:rPr>
          <w:rStyle w:val="NoteReferenceinNote"/>
          <w:rFonts w:asciiTheme="majorBidi" w:hAnsiTheme="majorBidi" w:cstheme="majorBidi"/>
          <w:sz w:val="24"/>
          <w:szCs w:val="24"/>
        </w:rPr>
        <w:endnoteRef/>
      </w:r>
      <w:r w:rsidRPr="00632B0C">
        <w:rPr>
          <w:rFonts w:asciiTheme="majorBidi" w:hAnsiTheme="majorBidi" w:cstheme="majorBidi"/>
        </w:rPr>
        <w:t>. </w:t>
      </w:r>
      <w:r w:rsidRPr="00632B0C">
        <w:rPr>
          <w:rFonts w:asciiTheme="majorBidi" w:hAnsiTheme="majorBidi" w:cstheme="majorBidi"/>
        </w:rPr>
        <w:fldChar w:fldCharType="begin"/>
      </w:r>
      <w:r w:rsidRPr="00632B0C">
        <w:rPr>
          <w:rFonts w:asciiTheme="majorBidi" w:hAnsiTheme="majorBidi" w:cstheme="majorBidi"/>
        </w:rPr>
        <w:instrText>ADDIN BEC{Sadiqi, 1988, #91730@120}</w:instrText>
      </w:r>
      <w:r w:rsidRPr="00632B0C">
        <w:rPr>
          <w:rFonts w:asciiTheme="majorBidi" w:hAnsiTheme="majorBidi" w:cstheme="majorBidi"/>
        </w:rPr>
        <w:fldChar w:fldCharType="separate"/>
      </w:r>
      <w:r w:rsidR="0037547D">
        <w:rPr>
          <w:rFonts w:asciiTheme="majorBidi" w:hAnsiTheme="majorBidi" w:cstheme="majorBidi"/>
        </w:rPr>
        <w:t xml:space="preserve">Sadiqi, “28 va 29 Mordād”, </w:t>
      </w:r>
      <w:r w:rsidRPr="00632B0C">
        <w:rPr>
          <w:rFonts w:asciiTheme="majorBidi" w:hAnsiTheme="majorBidi" w:cstheme="majorBidi"/>
        </w:rPr>
        <w:t>120</w:t>
      </w:r>
      <w:r w:rsidRPr="00632B0C">
        <w:rPr>
          <w:rFonts w:asciiTheme="majorBidi" w:hAnsiTheme="majorBidi" w:cstheme="majorBidi"/>
        </w:rPr>
        <w:fldChar w:fldCharType="end"/>
      </w:r>
      <w:r w:rsidRPr="00632B0C">
        <w:rPr>
          <w:rFonts w:asciiTheme="majorBidi" w:hAnsiTheme="majorBidi" w:cstheme="majorBidi"/>
        </w:rPr>
        <w:t>.</w:t>
      </w:r>
    </w:p>
  </w:endnote>
  <w:endnote w:id="70">
    <w:p w14:paraId="7428092C" w14:textId="04B9EF98" w:rsidR="00BA5E99" w:rsidRDefault="00BA5E99" w:rsidP="00B13ED1">
      <w:pPr>
        <w:pStyle w:val="EndnoteText"/>
        <w:jc w:val="left"/>
        <w:rPr>
          <w:rFonts w:asciiTheme="majorBidi" w:hAnsiTheme="majorBidi" w:cstheme="majorBidi"/>
          <w:sz w:val="24"/>
        </w:rPr>
      </w:pPr>
      <w:r w:rsidRPr="00632B0C">
        <w:rPr>
          <w:rStyle w:val="EndnoteReference"/>
          <w:rFonts w:asciiTheme="majorBidi" w:hAnsiTheme="majorBidi" w:cstheme="majorBidi"/>
          <w:sz w:val="24"/>
        </w:rPr>
        <w:endnoteRef/>
      </w:r>
      <w:r w:rsidRPr="00632B0C">
        <w:rPr>
          <w:rFonts w:asciiTheme="majorBidi" w:hAnsiTheme="majorBidi" w:cstheme="majorBidi"/>
          <w:sz w:val="24"/>
        </w:rPr>
        <w:t xml:space="preserve">. Tudeh Central Committee’s Proclamation, 29 Mordād 1332 [20 August 1953], as reproduced in </w:t>
      </w:r>
      <w:r w:rsidRPr="00632B0C">
        <w:rPr>
          <w:rFonts w:asciiTheme="majorBidi" w:hAnsiTheme="majorBidi" w:cstheme="majorBidi"/>
          <w:i/>
          <w:sz w:val="24"/>
        </w:rPr>
        <w:t xml:space="preserve">Ettehād-e Mardom, </w:t>
      </w:r>
      <w:r w:rsidRPr="00632B0C">
        <w:rPr>
          <w:rFonts w:asciiTheme="majorBidi" w:hAnsiTheme="majorBidi" w:cstheme="majorBidi"/>
          <w:sz w:val="24"/>
        </w:rPr>
        <w:t>10 Esfand 1360 [1 March 1982].</w:t>
      </w:r>
    </w:p>
    <w:p w14:paraId="431C501D" w14:textId="77777777" w:rsidR="007B4DD8" w:rsidRDefault="007B4DD8" w:rsidP="00B13ED1">
      <w:pPr>
        <w:pStyle w:val="EndnoteText"/>
        <w:jc w:val="left"/>
        <w:rPr>
          <w:rFonts w:asciiTheme="majorBidi" w:hAnsiTheme="majorBidi" w:cstheme="majorBidi"/>
          <w:sz w:val="24"/>
        </w:rPr>
      </w:pPr>
    </w:p>
    <w:p w14:paraId="303A5329" w14:textId="77777777" w:rsidR="007B4DD8" w:rsidRDefault="007B4DD8" w:rsidP="00B13ED1">
      <w:pPr>
        <w:pStyle w:val="EndnoteText"/>
        <w:jc w:val="left"/>
        <w:rPr>
          <w:rFonts w:asciiTheme="majorBidi" w:hAnsiTheme="majorBidi" w:cstheme="majorBidi"/>
          <w:sz w:val="24"/>
        </w:rPr>
      </w:pPr>
    </w:p>
    <w:p w14:paraId="48951194" w14:textId="77777777" w:rsidR="007B4DD8" w:rsidRDefault="007B4DD8" w:rsidP="00B13ED1">
      <w:pPr>
        <w:pStyle w:val="EndnoteText"/>
        <w:jc w:val="left"/>
        <w:rPr>
          <w:rFonts w:asciiTheme="majorBidi" w:hAnsiTheme="majorBidi" w:cstheme="majorBidi"/>
          <w:sz w:val="24"/>
        </w:rPr>
      </w:pPr>
    </w:p>
    <w:p w14:paraId="54F32064" w14:textId="47714906" w:rsidR="003A081F" w:rsidRDefault="007B4DD8" w:rsidP="00940CFD">
      <w:pPr>
        <w:pStyle w:val="EndnoteText"/>
        <w:jc w:val="left"/>
        <w:rPr>
          <w:rFonts w:asciiTheme="majorBidi" w:hAnsiTheme="majorBidi" w:cstheme="majorBidi"/>
          <w:b/>
          <w:bCs/>
          <w:sz w:val="24"/>
        </w:rPr>
      </w:pPr>
      <w:r w:rsidRPr="00940CFD">
        <w:rPr>
          <w:rFonts w:asciiTheme="majorBidi" w:hAnsiTheme="majorBidi" w:cstheme="majorBidi"/>
          <w:b/>
          <w:bCs/>
          <w:sz w:val="24"/>
        </w:rPr>
        <w:t>Bibliography</w:t>
      </w:r>
    </w:p>
    <w:p w14:paraId="5FD4A814" w14:textId="77777777" w:rsidR="00207983" w:rsidRDefault="00207983" w:rsidP="00940CFD">
      <w:pPr>
        <w:pStyle w:val="EndnoteText"/>
        <w:jc w:val="left"/>
        <w:rPr>
          <w:rFonts w:asciiTheme="majorBidi" w:hAnsiTheme="majorBidi" w:cstheme="majorBidi"/>
          <w:b/>
          <w:bCs/>
          <w:sz w:val="24"/>
        </w:rPr>
      </w:pPr>
    </w:p>
    <w:p w14:paraId="546FAAD8" w14:textId="77777777" w:rsidR="00207983" w:rsidRDefault="00207983" w:rsidP="00940CFD">
      <w:pPr>
        <w:pStyle w:val="EndnoteText"/>
        <w:jc w:val="left"/>
        <w:rPr>
          <w:rFonts w:asciiTheme="majorBidi" w:hAnsiTheme="majorBidi" w:cstheme="majorBidi"/>
          <w:b/>
          <w:bCs/>
          <w:sz w:val="24"/>
        </w:rPr>
      </w:pPr>
    </w:p>
    <w:p w14:paraId="5AFA0911" w14:textId="7A06E45C" w:rsidR="00207983" w:rsidRDefault="00207983" w:rsidP="00940CFD">
      <w:pPr>
        <w:pStyle w:val="EndnoteText"/>
        <w:jc w:val="left"/>
        <w:rPr>
          <w:rFonts w:asciiTheme="majorBidi" w:hAnsiTheme="majorBidi" w:cstheme="majorBidi"/>
          <w:b/>
          <w:bCs/>
          <w:i/>
          <w:iCs/>
          <w:sz w:val="24"/>
        </w:rPr>
      </w:pPr>
      <w:r>
        <w:rPr>
          <w:rFonts w:asciiTheme="majorBidi" w:hAnsiTheme="majorBidi" w:cstheme="majorBidi"/>
          <w:b/>
          <w:bCs/>
          <w:i/>
          <w:iCs/>
          <w:sz w:val="24"/>
        </w:rPr>
        <w:t>Periodicals</w:t>
      </w:r>
    </w:p>
    <w:p w14:paraId="46629F7B" w14:textId="77777777" w:rsidR="00CF0D46" w:rsidRDefault="00CF0D46" w:rsidP="00940CFD">
      <w:pPr>
        <w:pStyle w:val="EndnoteText"/>
        <w:jc w:val="left"/>
        <w:rPr>
          <w:rFonts w:asciiTheme="majorBidi" w:hAnsiTheme="majorBidi" w:cstheme="majorBidi"/>
          <w:b/>
          <w:bCs/>
          <w:sz w:val="24"/>
        </w:rPr>
      </w:pPr>
    </w:p>
    <w:p w14:paraId="3C3DC40F" w14:textId="0CC5E01A" w:rsidR="00CF0D46" w:rsidRPr="00CF0D46" w:rsidRDefault="00CF0D46" w:rsidP="00940CFD">
      <w:pPr>
        <w:pStyle w:val="EndnoteText"/>
        <w:jc w:val="left"/>
        <w:rPr>
          <w:rFonts w:asciiTheme="majorBidi" w:hAnsiTheme="majorBidi" w:cstheme="majorBidi"/>
          <w:i/>
          <w:iCs/>
          <w:sz w:val="24"/>
        </w:rPr>
      </w:pPr>
      <w:r w:rsidRPr="00CF0D46">
        <w:rPr>
          <w:rFonts w:asciiTheme="majorBidi" w:hAnsiTheme="majorBidi" w:cstheme="majorBidi"/>
          <w:i/>
          <w:iCs/>
          <w:sz w:val="24"/>
        </w:rPr>
        <w:t>All of the periodicals listed below were published, with the exception of the New York Times, in Tehran.</w:t>
      </w:r>
    </w:p>
    <w:p w14:paraId="28973DDB" w14:textId="77777777" w:rsidR="00CF0D46" w:rsidRDefault="00CF0D46" w:rsidP="00940CFD">
      <w:pPr>
        <w:pStyle w:val="EndnoteText"/>
        <w:jc w:val="left"/>
        <w:rPr>
          <w:rFonts w:asciiTheme="majorBidi" w:hAnsiTheme="majorBidi" w:cstheme="majorBidi"/>
          <w:i/>
          <w:sz w:val="24"/>
          <w:szCs w:val="24"/>
        </w:rPr>
      </w:pPr>
    </w:p>
    <w:p w14:paraId="453AC0E5" w14:textId="191DE78E" w:rsidR="00207983" w:rsidRPr="00D21E85" w:rsidRDefault="00207983" w:rsidP="00940CFD">
      <w:pPr>
        <w:pStyle w:val="EndnoteText"/>
        <w:jc w:val="left"/>
        <w:rPr>
          <w:rFonts w:asciiTheme="majorBidi" w:hAnsiTheme="majorBidi" w:cstheme="majorBidi"/>
          <w:b/>
          <w:bCs/>
          <w:sz w:val="24"/>
          <w:szCs w:val="24"/>
        </w:rPr>
      </w:pPr>
      <w:r w:rsidRPr="00D21E85">
        <w:rPr>
          <w:rFonts w:asciiTheme="majorBidi" w:hAnsiTheme="majorBidi" w:cstheme="majorBidi"/>
          <w:i/>
          <w:sz w:val="24"/>
          <w:szCs w:val="24"/>
        </w:rPr>
        <w:t>Āpādānā</w:t>
      </w:r>
      <w:r w:rsidR="002863C9">
        <w:rPr>
          <w:rFonts w:asciiTheme="majorBidi" w:hAnsiTheme="majorBidi" w:cstheme="majorBidi"/>
          <w:i/>
          <w:sz w:val="24"/>
          <w:szCs w:val="24"/>
        </w:rPr>
        <w:t>.</w:t>
      </w:r>
      <w:r w:rsidRPr="00D21E85">
        <w:rPr>
          <w:rFonts w:asciiTheme="majorBidi" w:hAnsiTheme="majorBidi" w:cstheme="majorBidi"/>
          <w:i/>
          <w:sz w:val="24"/>
          <w:szCs w:val="24"/>
        </w:rPr>
        <w:t xml:space="preserve"> </w:t>
      </w:r>
      <w:r w:rsidRPr="00D21E85">
        <w:rPr>
          <w:rFonts w:asciiTheme="majorBidi" w:hAnsiTheme="majorBidi" w:cstheme="majorBidi"/>
          <w:iCs/>
          <w:sz w:val="24"/>
          <w:szCs w:val="24"/>
        </w:rPr>
        <w:t>Mordād 1332 / August 1953.</w:t>
      </w:r>
    </w:p>
    <w:p w14:paraId="17A660A8" w14:textId="0AEB7DA4" w:rsidR="00207983" w:rsidRPr="00D21E85" w:rsidRDefault="00207983" w:rsidP="00940CFD">
      <w:pPr>
        <w:pStyle w:val="EndnoteText"/>
        <w:jc w:val="left"/>
        <w:rPr>
          <w:rFonts w:asciiTheme="majorBidi" w:hAnsiTheme="majorBidi" w:cstheme="majorBidi"/>
          <w:sz w:val="24"/>
          <w:szCs w:val="24"/>
        </w:rPr>
      </w:pPr>
      <w:r w:rsidRPr="00D21E85">
        <w:rPr>
          <w:rFonts w:asciiTheme="majorBidi" w:hAnsiTheme="majorBidi" w:cstheme="majorBidi"/>
          <w:i/>
          <w:iCs/>
          <w:sz w:val="24"/>
          <w:szCs w:val="24"/>
        </w:rPr>
        <w:t>Ātash</w:t>
      </w:r>
      <w:r w:rsidRPr="00D21E85">
        <w:rPr>
          <w:rFonts w:asciiTheme="majorBidi" w:hAnsiTheme="majorBidi" w:cstheme="majorBidi"/>
          <w:sz w:val="24"/>
          <w:szCs w:val="24"/>
        </w:rPr>
        <w:t>. Mordād 1332 / August 1953.</w:t>
      </w:r>
    </w:p>
    <w:p w14:paraId="094CDCA3" w14:textId="3EB89B4B" w:rsidR="007A5DCB" w:rsidRDefault="002863C9" w:rsidP="00940CFD">
      <w:pPr>
        <w:pStyle w:val="EndnoteText"/>
        <w:jc w:val="left"/>
        <w:rPr>
          <w:rFonts w:asciiTheme="majorBidi" w:hAnsiTheme="majorBidi" w:cstheme="majorBidi"/>
          <w:sz w:val="24"/>
          <w:szCs w:val="24"/>
        </w:rPr>
      </w:pPr>
      <w:r>
        <w:rPr>
          <w:rFonts w:asciiTheme="majorBidi" w:hAnsiTheme="majorBidi" w:cstheme="majorBidi"/>
          <w:i/>
          <w:iCs/>
          <w:sz w:val="24"/>
          <w:szCs w:val="24"/>
        </w:rPr>
        <w:t>Bākhtar-e Emruz.</w:t>
      </w:r>
      <w:r w:rsidR="007A5DCB" w:rsidRPr="00D21E85">
        <w:rPr>
          <w:rFonts w:asciiTheme="majorBidi" w:hAnsiTheme="majorBidi" w:cstheme="majorBidi"/>
          <w:i/>
          <w:iCs/>
          <w:sz w:val="24"/>
          <w:szCs w:val="24"/>
        </w:rPr>
        <w:t xml:space="preserve"> </w:t>
      </w:r>
      <w:r w:rsidR="007A5DCB" w:rsidRPr="00D21E85">
        <w:rPr>
          <w:rFonts w:asciiTheme="majorBidi" w:hAnsiTheme="majorBidi" w:cstheme="majorBidi"/>
          <w:sz w:val="24"/>
          <w:szCs w:val="24"/>
        </w:rPr>
        <w:t>Farvardin – Mordād 1332 / March – August 1953.</w:t>
      </w:r>
    </w:p>
    <w:p w14:paraId="53C3AC40" w14:textId="56B7F039" w:rsidR="000175F6" w:rsidRPr="000175F6" w:rsidRDefault="000175F6" w:rsidP="00940CFD">
      <w:pPr>
        <w:pStyle w:val="EndnoteText"/>
        <w:jc w:val="left"/>
        <w:rPr>
          <w:rFonts w:asciiTheme="majorBidi" w:hAnsiTheme="majorBidi" w:cstheme="majorBidi"/>
          <w:sz w:val="24"/>
          <w:szCs w:val="24"/>
        </w:rPr>
      </w:pPr>
      <w:r>
        <w:rPr>
          <w:rFonts w:asciiTheme="majorBidi" w:hAnsiTheme="majorBidi" w:cstheme="majorBidi"/>
          <w:i/>
          <w:iCs/>
          <w:sz w:val="24"/>
          <w:szCs w:val="24"/>
        </w:rPr>
        <w:t>Barkhi-ye Iran.</w:t>
      </w:r>
      <w:r>
        <w:rPr>
          <w:rFonts w:asciiTheme="majorBidi" w:hAnsiTheme="majorBidi" w:cstheme="majorBidi"/>
          <w:sz w:val="24"/>
          <w:szCs w:val="24"/>
        </w:rPr>
        <w:t xml:space="preserve"> Mordād 1332 / August 1953.</w:t>
      </w:r>
    </w:p>
    <w:p w14:paraId="653CA852" w14:textId="534D31E4" w:rsidR="00207983" w:rsidRPr="00D21E85" w:rsidRDefault="00207983" w:rsidP="00940CFD">
      <w:pPr>
        <w:pStyle w:val="EndnoteText"/>
        <w:jc w:val="left"/>
        <w:rPr>
          <w:rFonts w:asciiTheme="majorBidi" w:hAnsiTheme="majorBidi" w:cstheme="majorBidi"/>
          <w:sz w:val="24"/>
          <w:szCs w:val="24"/>
        </w:rPr>
      </w:pPr>
      <w:r w:rsidRPr="00D21E85">
        <w:rPr>
          <w:rFonts w:asciiTheme="majorBidi" w:hAnsiTheme="majorBidi" w:cstheme="majorBidi"/>
          <w:i/>
          <w:iCs/>
          <w:sz w:val="24"/>
          <w:szCs w:val="24"/>
        </w:rPr>
        <w:t xml:space="preserve">Dād. </w:t>
      </w:r>
      <w:r w:rsidRPr="00D21E85">
        <w:rPr>
          <w:rFonts w:asciiTheme="majorBidi" w:hAnsiTheme="majorBidi" w:cstheme="majorBidi"/>
          <w:sz w:val="24"/>
          <w:szCs w:val="24"/>
        </w:rPr>
        <w:t>Mordād 1332 / August 1953.</w:t>
      </w:r>
    </w:p>
    <w:p w14:paraId="6C1A982F" w14:textId="64707424" w:rsidR="00207983" w:rsidRDefault="00207983" w:rsidP="00940CFD">
      <w:pPr>
        <w:pStyle w:val="EndnoteText"/>
        <w:jc w:val="left"/>
        <w:rPr>
          <w:rFonts w:asciiTheme="majorBidi" w:hAnsiTheme="majorBidi" w:cstheme="majorBidi"/>
          <w:iCs/>
          <w:sz w:val="24"/>
          <w:szCs w:val="24"/>
        </w:rPr>
      </w:pPr>
      <w:r w:rsidRPr="00D21E85">
        <w:rPr>
          <w:rFonts w:asciiTheme="majorBidi" w:hAnsiTheme="majorBidi" w:cstheme="majorBidi"/>
          <w:i/>
          <w:sz w:val="24"/>
          <w:szCs w:val="24"/>
        </w:rPr>
        <w:t>Ettehād-e Mardom</w:t>
      </w:r>
      <w:r w:rsidR="002863C9">
        <w:rPr>
          <w:rFonts w:asciiTheme="majorBidi" w:hAnsiTheme="majorBidi" w:cstheme="majorBidi"/>
          <w:i/>
          <w:sz w:val="24"/>
          <w:szCs w:val="24"/>
        </w:rPr>
        <w:t>.</w:t>
      </w:r>
      <w:r w:rsidRPr="00D21E85">
        <w:rPr>
          <w:rFonts w:asciiTheme="majorBidi" w:hAnsiTheme="majorBidi" w:cstheme="majorBidi"/>
          <w:i/>
          <w:sz w:val="24"/>
          <w:szCs w:val="24"/>
        </w:rPr>
        <w:t xml:space="preserve"> </w:t>
      </w:r>
      <w:r w:rsidRPr="00D21E85">
        <w:rPr>
          <w:rFonts w:asciiTheme="majorBidi" w:hAnsiTheme="majorBidi" w:cstheme="majorBidi"/>
          <w:iCs/>
          <w:sz w:val="24"/>
          <w:szCs w:val="24"/>
        </w:rPr>
        <w:t>Esfand 1360 / March 1982.</w:t>
      </w:r>
    </w:p>
    <w:p w14:paraId="346F8F91" w14:textId="5936F0EA" w:rsidR="00B94D05" w:rsidRPr="00B94D05" w:rsidRDefault="002F2638" w:rsidP="00940CFD">
      <w:pPr>
        <w:pStyle w:val="EndnoteText"/>
        <w:jc w:val="left"/>
        <w:rPr>
          <w:rFonts w:asciiTheme="majorBidi" w:hAnsiTheme="majorBidi" w:cstheme="majorBidi"/>
          <w:iCs/>
          <w:sz w:val="24"/>
          <w:szCs w:val="24"/>
        </w:rPr>
      </w:pPr>
      <w:r>
        <w:rPr>
          <w:rFonts w:asciiTheme="majorBidi" w:hAnsiTheme="majorBidi" w:cstheme="majorBidi"/>
          <w:i/>
          <w:sz w:val="24"/>
          <w:szCs w:val="24"/>
        </w:rPr>
        <w:t>Hajjār</w:t>
      </w:r>
      <w:r w:rsidR="002863C9">
        <w:rPr>
          <w:rFonts w:asciiTheme="majorBidi" w:hAnsiTheme="majorBidi" w:cstheme="majorBidi"/>
          <w:i/>
          <w:sz w:val="24"/>
          <w:szCs w:val="24"/>
        </w:rPr>
        <w:t>.</w:t>
      </w:r>
      <w:r w:rsidR="00B94D05">
        <w:rPr>
          <w:rFonts w:asciiTheme="majorBidi" w:hAnsiTheme="majorBidi" w:cstheme="majorBidi"/>
          <w:i/>
          <w:sz w:val="24"/>
          <w:szCs w:val="24"/>
        </w:rPr>
        <w:t xml:space="preserve"> </w:t>
      </w:r>
      <w:r w:rsidR="00B94D05">
        <w:rPr>
          <w:rFonts w:asciiTheme="majorBidi" w:hAnsiTheme="majorBidi" w:cstheme="majorBidi"/>
          <w:iCs/>
          <w:sz w:val="24"/>
          <w:szCs w:val="24"/>
        </w:rPr>
        <w:t>Mordād 1332 / August 1953.</w:t>
      </w:r>
    </w:p>
    <w:p w14:paraId="02D77983" w14:textId="3457B0AA" w:rsidR="002F0563" w:rsidRPr="00D21E85" w:rsidRDefault="002F0563" w:rsidP="00940CFD">
      <w:pPr>
        <w:pStyle w:val="EndnoteText"/>
        <w:jc w:val="left"/>
        <w:rPr>
          <w:rFonts w:asciiTheme="majorBidi" w:hAnsiTheme="majorBidi" w:cstheme="majorBidi"/>
          <w:sz w:val="24"/>
          <w:szCs w:val="24"/>
        </w:rPr>
      </w:pPr>
      <w:r w:rsidRPr="00D21E85">
        <w:rPr>
          <w:rFonts w:asciiTheme="majorBidi" w:hAnsiTheme="majorBidi" w:cstheme="majorBidi"/>
          <w:i/>
          <w:iCs/>
          <w:sz w:val="24"/>
          <w:szCs w:val="24"/>
        </w:rPr>
        <w:t xml:space="preserve">Jebheh-ye Āzādi, </w:t>
      </w:r>
      <w:r w:rsidRPr="00D21E85">
        <w:rPr>
          <w:rFonts w:asciiTheme="majorBidi" w:hAnsiTheme="majorBidi" w:cstheme="majorBidi"/>
          <w:sz w:val="24"/>
          <w:szCs w:val="24"/>
        </w:rPr>
        <w:t>Mordād 1332 / August 1953.</w:t>
      </w:r>
    </w:p>
    <w:p w14:paraId="75738F16" w14:textId="46F475BE" w:rsidR="00207983" w:rsidRDefault="009B2202" w:rsidP="00940CFD">
      <w:pPr>
        <w:pStyle w:val="EndnoteText"/>
        <w:jc w:val="left"/>
        <w:rPr>
          <w:rFonts w:asciiTheme="majorBidi" w:hAnsiTheme="majorBidi" w:cstheme="majorBidi"/>
          <w:sz w:val="24"/>
          <w:szCs w:val="24"/>
        </w:rPr>
      </w:pPr>
      <w:r w:rsidRPr="00D21E85">
        <w:rPr>
          <w:rFonts w:asciiTheme="majorBidi" w:hAnsiTheme="majorBidi" w:cstheme="majorBidi"/>
          <w:i/>
          <w:iCs/>
          <w:sz w:val="24"/>
          <w:szCs w:val="24"/>
        </w:rPr>
        <w:t>Ka</w:t>
      </w:r>
      <w:r w:rsidR="00207983" w:rsidRPr="00D21E85">
        <w:rPr>
          <w:rFonts w:asciiTheme="majorBidi" w:hAnsiTheme="majorBidi" w:cstheme="majorBidi"/>
          <w:i/>
          <w:iCs/>
          <w:sz w:val="24"/>
          <w:szCs w:val="24"/>
        </w:rPr>
        <w:t xml:space="preserve">yhān. </w:t>
      </w:r>
      <w:r w:rsidR="00207983" w:rsidRPr="00D21E85">
        <w:rPr>
          <w:rFonts w:asciiTheme="majorBidi" w:hAnsiTheme="majorBidi" w:cstheme="majorBidi"/>
          <w:sz w:val="24"/>
          <w:szCs w:val="24"/>
        </w:rPr>
        <w:t>Farvardin and Mordād 1332</w:t>
      </w:r>
      <w:r w:rsidR="00B047C6">
        <w:rPr>
          <w:rFonts w:asciiTheme="majorBidi" w:hAnsiTheme="majorBidi" w:cstheme="majorBidi"/>
          <w:sz w:val="24"/>
          <w:szCs w:val="24"/>
        </w:rPr>
        <w:t xml:space="preserve"> </w:t>
      </w:r>
      <w:bookmarkStart w:id="0" w:name="_GoBack"/>
      <w:bookmarkEnd w:id="0"/>
      <w:r w:rsidR="00207983" w:rsidRPr="00D21E85">
        <w:rPr>
          <w:rFonts w:asciiTheme="majorBidi" w:hAnsiTheme="majorBidi" w:cstheme="majorBidi"/>
          <w:sz w:val="24"/>
          <w:szCs w:val="24"/>
        </w:rPr>
        <w:t>/ March and August 1953.</w:t>
      </w:r>
    </w:p>
    <w:p w14:paraId="0754F2A1" w14:textId="2D08058D" w:rsidR="002863C9" w:rsidRPr="002863C9" w:rsidRDefault="002863C9" w:rsidP="00940CFD">
      <w:pPr>
        <w:pStyle w:val="EndnoteText"/>
        <w:jc w:val="left"/>
        <w:rPr>
          <w:rFonts w:asciiTheme="majorBidi" w:hAnsiTheme="majorBidi" w:cstheme="majorBidi"/>
          <w:iCs/>
          <w:sz w:val="24"/>
          <w:szCs w:val="24"/>
        </w:rPr>
      </w:pPr>
      <w:r w:rsidRPr="00632B0C">
        <w:rPr>
          <w:rFonts w:asciiTheme="majorBidi" w:hAnsiTheme="majorBidi" w:cstheme="majorBidi"/>
          <w:i/>
          <w:sz w:val="24"/>
        </w:rPr>
        <w:t>Khāvar Zamin</w:t>
      </w:r>
      <w:r>
        <w:rPr>
          <w:rFonts w:asciiTheme="majorBidi" w:hAnsiTheme="majorBidi" w:cstheme="majorBidi"/>
          <w:i/>
          <w:sz w:val="24"/>
        </w:rPr>
        <w:t xml:space="preserve">. </w:t>
      </w:r>
      <w:r>
        <w:rPr>
          <w:rFonts w:asciiTheme="majorBidi" w:hAnsiTheme="majorBidi" w:cstheme="majorBidi"/>
          <w:iCs/>
          <w:sz w:val="24"/>
        </w:rPr>
        <w:t>Mordād 1332 / August 1953.</w:t>
      </w:r>
    </w:p>
    <w:p w14:paraId="3A40841C" w14:textId="472BCF9A" w:rsidR="00BC376F" w:rsidRDefault="002863C9" w:rsidP="00940CFD">
      <w:pPr>
        <w:pStyle w:val="EndnoteText"/>
        <w:jc w:val="left"/>
        <w:rPr>
          <w:rFonts w:asciiTheme="majorBidi" w:hAnsiTheme="majorBidi" w:cstheme="majorBidi"/>
          <w:sz w:val="24"/>
          <w:szCs w:val="24"/>
        </w:rPr>
      </w:pPr>
      <w:r>
        <w:rPr>
          <w:rFonts w:asciiTheme="majorBidi" w:hAnsiTheme="majorBidi" w:cstheme="majorBidi"/>
          <w:i/>
          <w:iCs/>
          <w:sz w:val="24"/>
          <w:szCs w:val="24"/>
        </w:rPr>
        <w:t>Mardom.</w:t>
      </w:r>
      <w:r w:rsidR="00BC376F" w:rsidRPr="00D21E85">
        <w:rPr>
          <w:rFonts w:asciiTheme="majorBidi" w:hAnsiTheme="majorBidi" w:cstheme="majorBidi"/>
          <w:i/>
          <w:iCs/>
          <w:sz w:val="24"/>
          <w:szCs w:val="24"/>
        </w:rPr>
        <w:t xml:space="preserve"> </w:t>
      </w:r>
      <w:r w:rsidR="00BC376F" w:rsidRPr="00D21E85">
        <w:rPr>
          <w:rFonts w:asciiTheme="majorBidi" w:hAnsiTheme="majorBidi" w:cstheme="majorBidi"/>
          <w:sz w:val="24"/>
          <w:szCs w:val="24"/>
        </w:rPr>
        <w:t>Mordād 1332 / August 1953.</w:t>
      </w:r>
    </w:p>
    <w:p w14:paraId="2D649CEA" w14:textId="136CC62B" w:rsidR="006B2CAD" w:rsidRPr="006B2CAD" w:rsidRDefault="006B2CAD" w:rsidP="00940CFD">
      <w:pPr>
        <w:pStyle w:val="EndnoteText"/>
        <w:jc w:val="left"/>
        <w:rPr>
          <w:rFonts w:asciiTheme="majorBidi" w:hAnsiTheme="majorBidi" w:cstheme="majorBidi"/>
          <w:iCs/>
          <w:sz w:val="24"/>
          <w:szCs w:val="24"/>
        </w:rPr>
      </w:pPr>
      <w:r w:rsidRPr="006B2CAD">
        <w:rPr>
          <w:rFonts w:asciiTheme="majorBidi" w:hAnsiTheme="majorBidi" w:cstheme="majorBidi"/>
          <w:i/>
          <w:sz w:val="24"/>
          <w:szCs w:val="24"/>
        </w:rPr>
        <w:t>Mardom-e Iran</w:t>
      </w:r>
      <w:r w:rsidR="002863C9">
        <w:rPr>
          <w:rFonts w:asciiTheme="majorBidi" w:hAnsiTheme="majorBidi" w:cstheme="majorBidi"/>
          <w:i/>
          <w:sz w:val="24"/>
          <w:szCs w:val="24"/>
        </w:rPr>
        <w:t>.</w:t>
      </w:r>
      <w:r w:rsidRPr="006B2CAD">
        <w:rPr>
          <w:rFonts w:asciiTheme="majorBidi" w:hAnsiTheme="majorBidi" w:cstheme="majorBidi"/>
          <w:i/>
          <w:sz w:val="24"/>
          <w:szCs w:val="24"/>
        </w:rPr>
        <w:t xml:space="preserve"> </w:t>
      </w:r>
      <w:r w:rsidRPr="006B2CAD">
        <w:rPr>
          <w:rFonts w:asciiTheme="majorBidi" w:hAnsiTheme="majorBidi" w:cstheme="majorBidi"/>
          <w:iCs/>
          <w:sz w:val="24"/>
          <w:szCs w:val="24"/>
        </w:rPr>
        <w:t>Mordād 1332 / August 1953.</w:t>
      </w:r>
    </w:p>
    <w:p w14:paraId="21330B5B" w14:textId="4B712710" w:rsidR="001E75A1" w:rsidRDefault="002863C9" w:rsidP="00940CFD">
      <w:pPr>
        <w:pStyle w:val="EndnoteText"/>
        <w:jc w:val="left"/>
        <w:rPr>
          <w:rFonts w:asciiTheme="majorBidi" w:hAnsiTheme="majorBidi" w:cstheme="majorBidi"/>
          <w:sz w:val="24"/>
          <w:szCs w:val="24"/>
        </w:rPr>
      </w:pPr>
      <w:r>
        <w:rPr>
          <w:rFonts w:asciiTheme="majorBidi" w:hAnsiTheme="majorBidi" w:cstheme="majorBidi"/>
          <w:i/>
          <w:iCs/>
          <w:sz w:val="24"/>
          <w:szCs w:val="24"/>
        </w:rPr>
        <w:t>Mellat-e Mā.</w:t>
      </w:r>
      <w:r w:rsidR="001E75A1" w:rsidRPr="00D21E85">
        <w:rPr>
          <w:rFonts w:asciiTheme="majorBidi" w:hAnsiTheme="majorBidi" w:cstheme="majorBidi"/>
          <w:i/>
          <w:iCs/>
          <w:sz w:val="24"/>
          <w:szCs w:val="24"/>
        </w:rPr>
        <w:t xml:space="preserve"> </w:t>
      </w:r>
      <w:r w:rsidR="001E75A1" w:rsidRPr="00D21E85">
        <w:rPr>
          <w:rFonts w:asciiTheme="majorBidi" w:hAnsiTheme="majorBidi" w:cstheme="majorBidi"/>
          <w:sz w:val="24"/>
          <w:szCs w:val="24"/>
        </w:rPr>
        <w:t>Mordād 1332 / August 1953.</w:t>
      </w:r>
    </w:p>
    <w:p w14:paraId="3749F28B" w14:textId="24BCFB90" w:rsidR="002F22D6" w:rsidRPr="002F22D6" w:rsidRDefault="002F22D6" w:rsidP="00940CFD">
      <w:pPr>
        <w:pStyle w:val="EndnoteText"/>
        <w:jc w:val="left"/>
        <w:rPr>
          <w:rFonts w:asciiTheme="majorBidi" w:hAnsiTheme="majorBidi" w:cstheme="majorBidi"/>
          <w:sz w:val="24"/>
          <w:szCs w:val="24"/>
        </w:rPr>
      </w:pPr>
      <w:r>
        <w:rPr>
          <w:rFonts w:asciiTheme="majorBidi" w:hAnsiTheme="majorBidi" w:cstheme="majorBidi"/>
          <w:i/>
          <w:iCs/>
          <w:sz w:val="24"/>
          <w:szCs w:val="24"/>
        </w:rPr>
        <w:t xml:space="preserve">New York Times. </w:t>
      </w:r>
      <w:r>
        <w:rPr>
          <w:rFonts w:asciiTheme="majorBidi" w:hAnsiTheme="majorBidi" w:cstheme="majorBidi"/>
          <w:sz w:val="24"/>
          <w:szCs w:val="24"/>
        </w:rPr>
        <w:t>August 1953.</w:t>
      </w:r>
    </w:p>
    <w:p w14:paraId="293BF37B" w14:textId="77777777" w:rsidR="00207983" w:rsidRDefault="00207983" w:rsidP="00940CFD">
      <w:pPr>
        <w:pStyle w:val="EndnoteText"/>
        <w:jc w:val="left"/>
        <w:rPr>
          <w:rFonts w:asciiTheme="majorBidi" w:hAnsiTheme="majorBidi" w:cstheme="majorBidi"/>
          <w:sz w:val="24"/>
          <w:szCs w:val="24"/>
        </w:rPr>
      </w:pPr>
      <w:r w:rsidRPr="00D21E85">
        <w:rPr>
          <w:rFonts w:asciiTheme="majorBidi" w:hAnsiTheme="majorBidi" w:cstheme="majorBidi"/>
          <w:i/>
          <w:iCs/>
          <w:sz w:val="24"/>
          <w:szCs w:val="24"/>
        </w:rPr>
        <w:t xml:space="preserve">Niru-ye Sevvom. </w:t>
      </w:r>
      <w:r w:rsidRPr="00D21E85">
        <w:rPr>
          <w:rFonts w:asciiTheme="majorBidi" w:hAnsiTheme="majorBidi" w:cstheme="majorBidi"/>
          <w:sz w:val="24"/>
          <w:szCs w:val="24"/>
        </w:rPr>
        <w:t>Mordād 1332 / August 1953.</w:t>
      </w:r>
    </w:p>
    <w:p w14:paraId="1BDB61BE" w14:textId="179513EA" w:rsidR="006B2CAD" w:rsidRPr="006B2CAD" w:rsidRDefault="006B2CAD" w:rsidP="00940CFD">
      <w:pPr>
        <w:pStyle w:val="EndnoteText"/>
        <w:jc w:val="left"/>
        <w:rPr>
          <w:rFonts w:asciiTheme="majorBidi" w:hAnsiTheme="majorBidi" w:cstheme="majorBidi"/>
          <w:iCs/>
          <w:sz w:val="24"/>
          <w:szCs w:val="24"/>
        </w:rPr>
      </w:pPr>
      <w:r w:rsidRPr="00632B0C">
        <w:rPr>
          <w:rFonts w:asciiTheme="majorBidi" w:hAnsiTheme="majorBidi" w:cstheme="majorBidi"/>
          <w:i/>
          <w:sz w:val="24"/>
        </w:rPr>
        <w:t>Parkhāsh</w:t>
      </w:r>
      <w:r>
        <w:rPr>
          <w:rFonts w:asciiTheme="majorBidi" w:hAnsiTheme="majorBidi" w:cstheme="majorBidi"/>
          <w:i/>
          <w:sz w:val="24"/>
        </w:rPr>
        <w:t xml:space="preserve">. </w:t>
      </w:r>
      <w:r>
        <w:rPr>
          <w:rFonts w:asciiTheme="majorBidi" w:hAnsiTheme="majorBidi" w:cstheme="majorBidi"/>
          <w:iCs/>
          <w:sz w:val="24"/>
        </w:rPr>
        <w:t>Mordād 1332 / August 1953</w:t>
      </w:r>
      <w:r w:rsidR="001A050D">
        <w:rPr>
          <w:rFonts w:asciiTheme="majorBidi" w:hAnsiTheme="majorBidi" w:cstheme="majorBidi"/>
          <w:iCs/>
          <w:sz w:val="24"/>
        </w:rPr>
        <w:t xml:space="preserve"> and Mordād 1358 / August 1979.</w:t>
      </w:r>
    </w:p>
    <w:p w14:paraId="52C7FA6A" w14:textId="0D1D8850" w:rsidR="00207983" w:rsidRDefault="00207983" w:rsidP="00940CFD">
      <w:pPr>
        <w:pStyle w:val="EndnoteText"/>
        <w:jc w:val="left"/>
        <w:rPr>
          <w:rFonts w:asciiTheme="majorBidi" w:hAnsiTheme="majorBidi" w:cstheme="majorBidi"/>
          <w:iCs/>
          <w:sz w:val="24"/>
          <w:szCs w:val="24"/>
        </w:rPr>
      </w:pPr>
      <w:r w:rsidRPr="00D21E85">
        <w:rPr>
          <w:rFonts w:asciiTheme="majorBidi" w:hAnsiTheme="majorBidi" w:cstheme="majorBidi"/>
          <w:i/>
          <w:sz w:val="24"/>
          <w:szCs w:val="24"/>
        </w:rPr>
        <w:t>Pāymardi (Sumkā</w:t>
      </w:r>
      <w:r w:rsidR="002863C9">
        <w:rPr>
          <w:rFonts w:asciiTheme="majorBidi" w:hAnsiTheme="majorBidi" w:cstheme="majorBidi"/>
          <w:i/>
          <w:sz w:val="24"/>
          <w:szCs w:val="24"/>
        </w:rPr>
        <w:t>).</w:t>
      </w:r>
      <w:r w:rsidRPr="00D21E85">
        <w:rPr>
          <w:rFonts w:asciiTheme="majorBidi" w:hAnsiTheme="majorBidi" w:cstheme="majorBidi"/>
          <w:i/>
          <w:sz w:val="24"/>
          <w:szCs w:val="24"/>
        </w:rPr>
        <w:t xml:space="preserve"> </w:t>
      </w:r>
      <w:r w:rsidRPr="00D21E85">
        <w:rPr>
          <w:rFonts w:asciiTheme="majorBidi" w:hAnsiTheme="majorBidi" w:cstheme="majorBidi"/>
          <w:iCs/>
          <w:sz w:val="24"/>
          <w:szCs w:val="24"/>
        </w:rPr>
        <w:t>Mordād 1332 / August 1953.</w:t>
      </w:r>
    </w:p>
    <w:p w14:paraId="7AAA531F" w14:textId="010B8E18" w:rsidR="002F22D6" w:rsidRPr="002F22D6" w:rsidRDefault="002F22D6" w:rsidP="00940CFD">
      <w:pPr>
        <w:pStyle w:val="EndnoteText"/>
        <w:jc w:val="left"/>
        <w:rPr>
          <w:rFonts w:asciiTheme="majorBidi" w:hAnsiTheme="majorBidi" w:cstheme="majorBidi"/>
          <w:iCs/>
          <w:sz w:val="24"/>
          <w:szCs w:val="24"/>
        </w:rPr>
      </w:pPr>
      <w:r>
        <w:rPr>
          <w:rFonts w:asciiTheme="majorBidi" w:hAnsiTheme="majorBidi" w:cstheme="majorBidi"/>
          <w:i/>
          <w:sz w:val="24"/>
          <w:szCs w:val="24"/>
        </w:rPr>
        <w:t xml:space="preserve">Sedā-ye Enqelāb (Hajjār). </w:t>
      </w:r>
      <w:r>
        <w:rPr>
          <w:rFonts w:asciiTheme="majorBidi" w:hAnsiTheme="majorBidi" w:cstheme="majorBidi"/>
          <w:iCs/>
          <w:sz w:val="24"/>
          <w:szCs w:val="24"/>
        </w:rPr>
        <w:t>Mordād 1332 / August 1953.</w:t>
      </w:r>
    </w:p>
    <w:p w14:paraId="5B7DC477" w14:textId="31EA941D" w:rsidR="00961581" w:rsidRPr="00D21E85" w:rsidRDefault="00961581" w:rsidP="00940CFD">
      <w:pPr>
        <w:pStyle w:val="EndnoteText"/>
        <w:jc w:val="left"/>
        <w:rPr>
          <w:rFonts w:asciiTheme="majorBidi" w:hAnsiTheme="majorBidi" w:cstheme="majorBidi"/>
          <w:iCs/>
          <w:sz w:val="24"/>
          <w:szCs w:val="24"/>
        </w:rPr>
      </w:pPr>
      <w:r w:rsidRPr="00D21E85">
        <w:rPr>
          <w:rFonts w:asciiTheme="majorBidi" w:hAnsiTheme="majorBidi" w:cstheme="majorBidi"/>
          <w:i/>
          <w:sz w:val="24"/>
          <w:szCs w:val="24"/>
        </w:rPr>
        <w:t>Shahbāz</w:t>
      </w:r>
      <w:r w:rsidR="002863C9">
        <w:rPr>
          <w:rFonts w:asciiTheme="majorBidi" w:hAnsiTheme="majorBidi" w:cstheme="majorBidi"/>
          <w:i/>
          <w:sz w:val="24"/>
          <w:szCs w:val="24"/>
        </w:rPr>
        <w:t>.</w:t>
      </w:r>
      <w:r w:rsidRPr="00D21E85">
        <w:rPr>
          <w:rFonts w:asciiTheme="majorBidi" w:hAnsiTheme="majorBidi" w:cstheme="majorBidi"/>
          <w:i/>
          <w:sz w:val="24"/>
          <w:szCs w:val="24"/>
        </w:rPr>
        <w:t xml:space="preserve"> </w:t>
      </w:r>
      <w:r w:rsidRPr="00D21E85">
        <w:rPr>
          <w:rFonts w:asciiTheme="majorBidi" w:hAnsiTheme="majorBidi" w:cstheme="majorBidi"/>
          <w:iCs/>
          <w:sz w:val="24"/>
          <w:szCs w:val="24"/>
        </w:rPr>
        <w:t>Mordād 1332 / August 1953.</w:t>
      </w:r>
    </w:p>
    <w:p w14:paraId="13369022" w14:textId="466CFE42" w:rsidR="001E75A1" w:rsidRPr="00D21E85" w:rsidRDefault="001E75A1" w:rsidP="00940CFD">
      <w:pPr>
        <w:pStyle w:val="EndnoteText"/>
        <w:jc w:val="left"/>
        <w:rPr>
          <w:rFonts w:asciiTheme="majorBidi" w:hAnsiTheme="majorBidi" w:cstheme="majorBidi"/>
          <w:iCs/>
          <w:sz w:val="24"/>
          <w:szCs w:val="24"/>
        </w:rPr>
      </w:pPr>
      <w:r w:rsidRPr="00D21E85">
        <w:rPr>
          <w:rFonts w:asciiTheme="majorBidi" w:hAnsiTheme="majorBidi" w:cstheme="majorBidi"/>
          <w:i/>
          <w:sz w:val="24"/>
          <w:szCs w:val="24"/>
        </w:rPr>
        <w:t>Shāhed</w:t>
      </w:r>
      <w:r w:rsidR="002863C9">
        <w:rPr>
          <w:rFonts w:asciiTheme="majorBidi" w:hAnsiTheme="majorBidi" w:cstheme="majorBidi"/>
          <w:i/>
          <w:sz w:val="24"/>
          <w:szCs w:val="24"/>
        </w:rPr>
        <w:t>.</w:t>
      </w:r>
      <w:r w:rsidRPr="00D21E85">
        <w:rPr>
          <w:rFonts w:asciiTheme="majorBidi" w:hAnsiTheme="majorBidi" w:cstheme="majorBidi"/>
          <w:i/>
          <w:sz w:val="24"/>
          <w:szCs w:val="24"/>
        </w:rPr>
        <w:t xml:space="preserve"> </w:t>
      </w:r>
      <w:r w:rsidRPr="00D21E85">
        <w:rPr>
          <w:rFonts w:asciiTheme="majorBidi" w:hAnsiTheme="majorBidi" w:cstheme="majorBidi"/>
          <w:iCs/>
          <w:sz w:val="24"/>
          <w:szCs w:val="24"/>
        </w:rPr>
        <w:t>Farvardin - Mordād 1332 / March - August 1953.</w:t>
      </w:r>
    </w:p>
    <w:p w14:paraId="0B5960A1" w14:textId="194B26F1" w:rsidR="00BC376F" w:rsidRPr="00D21E85" w:rsidRDefault="00BC376F" w:rsidP="00BC376F">
      <w:pPr>
        <w:pStyle w:val="EndnoteText"/>
        <w:jc w:val="left"/>
        <w:rPr>
          <w:rFonts w:asciiTheme="majorBidi" w:hAnsiTheme="majorBidi" w:cstheme="majorBidi"/>
          <w:iCs/>
          <w:sz w:val="24"/>
          <w:szCs w:val="24"/>
        </w:rPr>
      </w:pPr>
      <w:r w:rsidRPr="00D21E85">
        <w:rPr>
          <w:rFonts w:asciiTheme="majorBidi" w:hAnsiTheme="majorBidi" w:cstheme="majorBidi"/>
          <w:i/>
          <w:sz w:val="24"/>
          <w:szCs w:val="24"/>
        </w:rPr>
        <w:t>Shojāʿat</w:t>
      </w:r>
      <w:r w:rsidR="002863C9">
        <w:rPr>
          <w:rFonts w:asciiTheme="majorBidi" w:hAnsiTheme="majorBidi" w:cstheme="majorBidi"/>
          <w:i/>
          <w:sz w:val="24"/>
          <w:szCs w:val="24"/>
        </w:rPr>
        <w:t>.</w:t>
      </w:r>
      <w:r w:rsidRPr="00D21E85">
        <w:rPr>
          <w:rFonts w:asciiTheme="majorBidi" w:hAnsiTheme="majorBidi" w:cstheme="majorBidi"/>
          <w:i/>
          <w:sz w:val="24"/>
          <w:szCs w:val="24"/>
        </w:rPr>
        <w:t xml:space="preserve"> </w:t>
      </w:r>
      <w:r w:rsidRPr="00D21E85">
        <w:rPr>
          <w:rFonts w:asciiTheme="majorBidi" w:hAnsiTheme="majorBidi" w:cstheme="majorBidi"/>
          <w:iCs/>
          <w:sz w:val="24"/>
          <w:szCs w:val="24"/>
        </w:rPr>
        <w:t>Mordād 1332 / August 1953.</w:t>
      </w:r>
    </w:p>
    <w:p w14:paraId="43ECE2F0" w14:textId="6FD36369" w:rsidR="002F0563" w:rsidRPr="00D21E85" w:rsidRDefault="002863C9" w:rsidP="00940CFD">
      <w:pPr>
        <w:pStyle w:val="EndnoteText"/>
        <w:jc w:val="left"/>
        <w:rPr>
          <w:rFonts w:asciiTheme="majorBidi" w:hAnsiTheme="majorBidi" w:cstheme="majorBidi"/>
          <w:iCs/>
          <w:sz w:val="24"/>
          <w:szCs w:val="24"/>
        </w:rPr>
      </w:pPr>
      <w:r>
        <w:rPr>
          <w:rFonts w:asciiTheme="majorBidi" w:hAnsiTheme="majorBidi" w:cstheme="majorBidi"/>
          <w:i/>
          <w:sz w:val="24"/>
          <w:szCs w:val="24"/>
        </w:rPr>
        <w:t>Shuresh.</w:t>
      </w:r>
      <w:r w:rsidR="002F0563" w:rsidRPr="00D21E85">
        <w:rPr>
          <w:rFonts w:asciiTheme="majorBidi" w:hAnsiTheme="majorBidi" w:cstheme="majorBidi"/>
          <w:i/>
          <w:sz w:val="24"/>
          <w:szCs w:val="24"/>
        </w:rPr>
        <w:t xml:space="preserve"> </w:t>
      </w:r>
      <w:r w:rsidR="002F0563" w:rsidRPr="00D21E85">
        <w:rPr>
          <w:rFonts w:asciiTheme="majorBidi" w:hAnsiTheme="majorBidi" w:cstheme="majorBidi"/>
          <w:iCs/>
          <w:sz w:val="24"/>
          <w:szCs w:val="24"/>
        </w:rPr>
        <w:t>Tir – Mordād 1332 / July – August 1953.</w:t>
      </w:r>
    </w:p>
    <w:p w14:paraId="3B594591" w14:textId="00F6D06C" w:rsidR="00207983" w:rsidRPr="00D21E85" w:rsidRDefault="00207983" w:rsidP="00940CFD">
      <w:pPr>
        <w:pStyle w:val="EndnoteText"/>
        <w:jc w:val="left"/>
        <w:rPr>
          <w:rFonts w:asciiTheme="majorBidi" w:hAnsiTheme="majorBidi" w:cstheme="majorBidi"/>
          <w:sz w:val="24"/>
          <w:szCs w:val="24"/>
        </w:rPr>
      </w:pPr>
      <w:r w:rsidRPr="00D21E85">
        <w:rPr>
          <w:rFonts w:asciiTheme="majorBidi" w:hAnsiTheme="majorBidi" w:cstheme="majorBidi"/>
          <w:i/>
          <w:iCs/>
          <w:sz w:val="24"/>
          <w:szCs w:val="24"/>
        </w:rPr>
        <w:t xml:space="preserve">Tehran Mosavvar. </w:t>
      </w:r>
      <w:r w:rsidRPr="00D21E85">
        <w:rPr>
          <w:rFonts w:asciiTheme="majorBidi" w:hAnsiTheme="majorBidi" w:cstheme="majorBidi"/>
          <w:sz w:val="24"/>
          <w:szCs w:val="24"/>
        </w:rPr>
        <w:t>Mordād 1332 / August 1953.</w:t>
      </w:r>
    </w:p>
    <w:p w14:paraId="7FAA9B0A" w14:textId="7BF87691" w:rsidR="00207983" w:rsidRPr="00207983" w:rsidRDefault="00207983" w:rsidP="00940CFD">
      <w:pPr>
        <w:pStyle w:val="EndnoteText"/>
        <w:jc w:val="left"/>
        <w:rPr>
          <w:rFonts w:asciiTheme="majorBidi" w:hAnsiTheme="majorBidi" w:cstheme="majorBidi"/>
          <w:sz w:val="24"/>
        </w:rPr>
      </w:pPr>
      <w:r>
        <w:rPr>
          <w:rFonts w:asciiTheme="majorBidi" w:hAnsiTheme="majorBidi" w:cstheme="majorBidi"/>
          <w:sz w:val="24"/>
        </w:rPr>
        <w:t xml:space="preserve"> </w:t>
      </w:r>
    </w:p>
    <w:p w14:paraId="7EBA1FD0" w14:textId="77777777" w:rsidR="00207983" w:rsidRPr="00207983" w:rsidRDefault="00207983" w:rsidP="00940CFD">
      <w:pPr>
        <w:pStyle w:val="EndnoteText"/>
        <w:jc w:val="left"/>
        <w:rPr>
          <w:rFonts w:asciiTheme="majorBidi" w:hAnsiTheme="majorBidi" w:cstheme="majorBidi"/>
          <w:sz w:val="24"/>
        </w:rPr>
      </w:pPr>
    </w:p>
    <w:p w14:paraId="6D452DF5" w14:textId="77777777" w:rsidR="00207983" w:rsidRDefault="00207983" w:rsidP="00940CFD">
      <w:pPr>
        <w:pStyle w:val="EndnoteText"/>
        <w:jc w:val="left"/>
        <w:rPr>
          <w:rFonts w:asciiTheme="majorBidi" w:hAnsiTheme="majorBidi" w:cstheme="majorBidi"/>
          <w:b/>
          <w:bCs/>
          <w:sz w:val="24"/>
        </w:rPr>
      </w:pPr>
    </w:p>
    <w:p w14:paraId="77D5C2B3" w14:textId="672D9415" w:rsidR="00207983" w:rsidRPr="00207983" w:rsidRDefault="000660BC" w:rsidP="000B0D8C">
      <w:pPr>
        <w:pStyle w:val="EndnoteText"/>
        <w:jc w:val="left"/>
        <w:rPr>
          <w:rFonts w:asciiTheme="majorBidi" w:hAnsiTheme="majorBidi" w:cstheme="majorBidi"/>
          <w:b/>
          <w:bCs/>
          <w:i/>
          <w:iCs/>
          <w:sz w:val="24"/>
        </w:rPr>
      </w:pPr>
      <w:r>
        <w:rPr>
          <w:rFonts w:asciiTheme="majorBidi" w:hAnsiTheme="majorBidi" w:cstheme="majorBidi"/>
          <w:b/>
          <w:bCs/>
          <w:i/>
          <w:iCs/>
          <w:sz w:val="24"/>
        </w:rPr>
        <w:t>Books</w:t>
      </w:r>
      <w:r w:rsidR="00207983">
        <w:rPr>
          <w:rFonts w:asciiTheme="majorBidi" w:hAnsiTheme="majorBidi" w:cstheme="majorBidi"/>
          <w:b/>
          <w:bCs/>
          <w:i/>
          <w:iCs/>
          <w:sz w:val="24"/>
        </w:rPr>
        <w:t xml:space="preserve"> and Articles</w:t>
      </w:r>
    </w:p>
    <w:p w14:paraId="1FA6BFCF" w14:textId="28489077" w:rsidR="003A081F" w:rsidRDefault="00C44D85" w:rsidP="00D83FE1">
      <w:r>
        <w:t xml:space="preserve">Abrahamian, Ervand. </w:t>
      </w:r>
      <w:r>
        <w:rPr>
          <w:i/>
          <w:iCs/>
        </w:rPr>
        <w:t xml:space="preserve">The Coup. </w:t>
      </w:r>
      <w:r>
        <w:t>New York: The New Press, 2013.</w:t>
      </w:r>
    </w:p>
    <w:p w14:paraId="4A0F93B1" w14:textId="0B0136B0" w:rsidR="00E27230" w:rsidRPr="00D83FE1" w:rsidRDefault="00E27230" w:rsidP="00E27230">
      <w:r w:rsidRPr="00632B0C">
        <w:rPr>
          <w:rFonts w:asciiTheme="majorBidi" w:hAnsiTheme="majorBidi" w:cstheme="majorBidi"/>
        </w:rPr>
        <w:fldChar w:fldCharType="begin"/>
      </w:r>
      <w:r w:rsidRPr="00632B0C">
        <w:rPr>
          <w:rFonts w:asciiTheme="majorBidi" w:hAnsiTheme="majorBidi" w:cstheme="majorBidi"/>
        </w:rPr>
        <w:instrText>ADDIN BEC{Amir Khosravi, 1996, #87654@577-578}</w:instrText>
      </w:r>
      <w:r w:rsidRPr="00632B0C">
        <w:rPr>
          <w:rFonts w:asciiTheme="majorBidi" w:hAnsiTheme="majorBidi" w:cstheme="majorBidi"/>
        </w:rPr>
        <w:fldChar w:fldCharType="separate"/>
      </w:r>
      <w:r w:rsidRPr="00632B0C">
        <w:rPr>
          <w:rFonts w:asciiTheme="majorBidi" w:hAnsiTheme="majorBidi" w:cstheme="majorBidi"/>
        </w:rPr>
        <w:t>Amir Khosravi,</w:t>
      </w:r>
      <w:r>
        <w:rPr>
          <w:rFonts w:asciiTheme="majorBidi" w:hAnsiTheme="majorBidi" w:cstheme="majorBidi"/>
        </w:rPr>
        <w:t xml:space="preserve"> Babak.</w:t>
      </w:r>
      <w:r w:rsidRPr="00632B0C">
        <w:rPr>
          <w:rFonts w:asciiTheme="majorBidi" w:hAnsiTheme="majorBidi" w:cstheme="majorBidi"/>
        </w:rPr>
        <w:t xml:space="preserve"> </w:t>
      </w:r>
      <w:r w:rsidRPr="00632B0C">
        <w:rPr>
          <w:rFonts w:asciiTheme="majorBidi" w:hAnsiTheme="majorBidi" w:cstheme="majorBidi"/>
          <w:i/>
        </w:rPr>
        <w:t>Nazar az Darun beh Naqsh-e Hezb-e Tudeh-ye Iran</w:t>
      </w:r>
      <w:r>
        <w:rPr>
          <w:rFonts w:asciiTheme="majorBidi" w:hAnsiTheme="majorBidi" w:cstheme="majorBidi"/>
        </w:rPr>
        <w:t xml:space="preserve">. Tehran: Enteshārāt-e </w:t>
      </w:r>
      <w:r w:rsidR="003F7483">
        <w:rPr>
          <w:rFonts w:asciiTheme="majorBidi" w:hAnsiTheme="majorBidi" w:cstheme="majorBidi"/>
          <w:iCs/>
        </w:rPr>
        <w:t>Ettelāʿāt</w:t>
      </w:r>
      <w:r>
        <w:rPr>
          <w:rFonts w:asciiTheme="majorBidi" w:hAnsiTheme="majorBidi" w:cstheme="majorBidi"/>
        </w:rPr>
        <w:t>,</w:t>
      </w:r>
      <w:r w:rsidRPr="00632B0C">
        <w:rPr>
          <w:rFonts w:asciiTheme="majorBidi" w:hAnsiTheme="majorBidi" w:cstheme="majorBidi"/>
        </w:rPr>
        <w:t xml:space="preserve"> 1996</w:t>
      </w:r>
      <w:r>
        <w:rPr>
          <w:rFonts w:asciiTheme="majorBidi" w:hAnsiTheme="majorBidi" w:cstheme="majorBidi"/>
        </w:rPr>
        <w:t>.</w:t>
      </w:r>
      <w:r w:rsidRPr="00632B0C">
        <w:rPr>
          <w:rFonts w:asciiTheme="majorBidi" w:hAnsiTheme="majorBidi" w:cstheme="majorBidi"/>
        </w:rPr>
        <w:fldChar w:fldCharType="end"/>
      </w:r>
    </w:p>
    <w:p w14:paraId="5974EABB" w14:textId="28CE5176" w:rsidR="003A081F" w:rsidRDefault="003A081F" w:rsidP="003A081F">
      <w:pPr>
        <w:pStyle w:val="EndnoteText"/>
        <w:jc w:val="left"/>
        <w:rPr>
          <w:rFonts w:asciiTheme="majorBidi" w:hAnsiTheme="majorBidi" w:cstheme="majorBidi"/>
          <w:sz w:val="24"/>
          <w:szCs w:val="24"/>
        </w:rPr>
      </w:pPr>
      <w:r w:rsidRPr="00FD5EC7">
        <w:rPr>
          <w:rFonts w:asciiTheme="majorBidi" w:hAnsiTheme="majorBidi" w:cstheme="majorBidi"/>
          <w:sz w:val="24"/>
          <w:szCs w:val="24"/>
        </w:rPr>
        <w:fldChar w:fldCharType="begin"/>
      </w:r>
      <w:r w:rsidRPr="00FD5EC7">
        <w:rPr>
          <w:rFonts w:asciiTheme="majorBidi" w:hAnsiTheme="majorBidi" w:cstheme="majorBidi"/>
          <w:sz w:val="24"/>
          <w:szCs w:val="24"/>
        </w:rPr>
        <w:instrText>ADDIN BEC{Ansari, 1996, #49758@335}</w:instrText>
      </w:r>
      <w:r w:rsidRPr="00FD5EC7">
        <w:rPr>
          <w:rFonts w:asciiTheme="majorBidi" w:hAnsiTheme="majorBidi" w:cstheme="majorBidi"/>
          <w:sz w:val="24"/>
          <w:szCs w:val="24"/>
        </w:rPr>
        <w:fldChar w:fldCharType="separate"/>
      </w:r>
      <w:r w:rsidRPr="00FD5EC7">
        <w:rPr>
          <w:rFonts w:asciiTheme="majorBidi" w:hAnsiTheme="majorBidi" w:cstheme="majorBidi"/>
          <w:sz w:val="24"/>
          <w:szCs w:val="24"/>
        </w:rPr>
        <w:t>Ansāri,</w:t>
      </w:r>
      <w:r>
        <w:rPr>
          <w:rFonts w:asciiTheme="majorBidi" w:hAnsiTheme="majorBidi" w:cstheme="majorBidi"/>
          <w:sz w:val="24"/>
          <w:szCs w:val="24"/>
        </w:rPr>
        <w:t xml:space="preserve"> Sādeq.</w:t>
      </w:r>
      <w:r w:rsidRPr="00FD5EC7">
        <w:rPr>
          <w:rFonts w:asciiTheme="majorBidi" w:hAnsiTheme="majorBidi" w:cstheme="majorBidi"/>
          <w:sz w:val="24"/>
          <w:szCs w:val="24"/>
        </w:rPr>
        <w:t xml:space="preserve"> </w:t>
      </w:r>
      <w:r w:rsidRPr="00FD5EC7">
        <w:rPr>
          <w:rFonts w:asciiTheme="majorBidi" w:hAnsiTheme="majorBidi" w:cstheme="majorBidi"/>
          <w:i/>
          <w:sz w:val="24"/>
          <w:szCs w:val="24"/>
        </w:rPr>
        <w:t>Az Zendegi-ye Man</w:t>
      </w:r>
      <w:r>
        <w:rPr>
          <w:rFonts w:asciiTheme="majorBidi" w:hAnsiTheme="majorBidi" w:cstheme="majorBidi"/>
          <w:sz w:val="24"/>
          <w:szCs w:val="24"/>
        </w:rPr>
        <w:t>. Los Angeles: Nashr-e Ketāb,</w:t>
      </w:r>
      <w:r w:rsidRPr="00FD5EC7">
        <w:rPr>
          <w:rFonts w:asciiTheme="majorBidi" w:hAnsiTheme="majorBidi" w:cstheme="majorBidi"/>
          <w:sz w:val="24"/>
          <w:szCs w:val="24"/>
        </w:rPr>
        <w:t xml:space="preserve"> 1996</w:t>
      </w:r>
      <w:r w:rsidRPr="00FD5EC7">
        <w:rPr>
          <w:rFonts w:asciiTheme="majorBidi" w:hAnsiTheme="majorBidi" w:cstheme="majorBidi"/>
          <w:sz w:val="24"/>
          <w:szCs w:val="24"/>
        </w:rPr>
        <w:fldChar w:fldCharType="end"/>
      </w:r>
      <w:r>
        <w:rPr>
          <w:rFonts w:asciiTheme="majorBidi" w:hAnsiTheme="majorBidi" w:cstheme="majorBidi"/>
          <w:sz w:val="24"/>
          <w:szCs w:val="24"/>
        </w:rPr>
        <w:t>.</w:t>
      </w:r>
    </w:p>
    <w:p w14:paraId="6E63B02D" w14:textId="0EA3C54E" w:rsidR="00805156" w:rsidRPr="003A081F" w:rsidRDefault="00805156" w:rsidP="00805156">
      <w:r w:rsidRPr="00632B0C">
        <w:rPr>
          <w:rFonts w:asciiTheme="majorBidi" w:hAnsiTheme="majorBidi" w:cstheme="majorBidi"/>
        </w:rPr>
        <w:fldChar w:fldCharType="begin"/>
      </w:r>
      <w:r w:rsidRPr="00632B0C">
        <w:rPr>
          <w:rFonts w:asciiTheme="majorBidi" w:hAnsiTheme="majorBidi" w:cstheme="majorBidi"/>
        </w:rPr>
        <w:instrText>ADDIN BEC{Atabaki and Bani Ahmad, 1958, #7785@182-183}</w:instrText>
      </w:r>
      <w:r w:rsidRPr="00632B0C">
        <w:rPr>
          <w:rFonts w:asciiTheme="majorBidi" w:hAnsiTheme="majorBidi" w:cstheme="majorBidi"/>
        </w:rPr>
        <w:fldChar w:fldCharType="separate"/>
      </w:r>
      <w:r w:rsidRPr="00632B0C">
        <w:rPr>
          <w:rFonts w:asciiTheme="majorBidi" w:hAnsiTheme="majorBidi" w:cstheme="majorBidi"/>
        </w:rPr>
        <w:t>Atābaki</w:t>
      </w:r>
      <w:r>
        <w:rPr>
          <w:rFonts w:asciiTheme="majorBidi" w:hAnsiTheme="majorBidi" w:cstheme="majorBidi"/>
        </w:rPr>
        <w:t xml:space="preserve">, </w:t>
      </w:r>
      <w:r w:rsidRPr="00632B0C">
        <w:rPr>
          <w:rFonts w:asciiTheme="majorBidi" w:hAnsiTheme="majorBidi" w:cstheme="majorBidi"/>
        </w:rPr>
        <w:t>Mansour ʿAli and Bani Ahmad,</w:t>
      </w:r>
      <w:r>
        <w:rPr>
          <w:rFonts w:asciiTheme="majorBidi" w:hAnsiTheme="majorBidi" w:cstheme="majorBidi"/>
        </w:rPr>
        <w:t xml:space="preserve"> Ahmad.</w:t>
      </w:r>
      <w:r w:rsidRPr="00632B0C">
        <w:rPr>
          <w:rFonts w:asciiTheme="majorBidi" w:hAnsiTheme="majorBidi" w:cstheme="majorBidi"/>
        </w:rPr>
        <w:t xml:space="preserve"> </w:t>
      </w:r>
      <w:r w:rsidR="00BF4425" w:rsidRPr="00BF4425">
        <w:rPr>
          <w:rFonts w:asciiTheme="majorBidi" w:hAnsiTheme="majorBidi" w:cstheme="majorBidi"/>
          <w:i/>
          <w:iCs/>
        </w:rPr>
        <w:t>Panj Ruz-e</w:t>
      </w:r>
      <w:r w:rsidR="00BF4425">
        <w:rPr>
          <w:rFonts w:asciiTheme="majorBidi" w:hAnsiTheme="majorBidi" w:cstheme="majorBidi"/>
        </w:rPr>
        <w:t xml:space="preserve"> </w:t>
      </w:r>
      <w:r>
        <w:rPr>
          <w:rFonts w:asciiTheme="majorBidi" w:hAnsiTheme="majorBidi" w:cstheme="majorBidi"/>
          <w:i/>
        </w:rPr>
        <w:t>Rastākhiz-e Mellat-e Iran</w:t>
      </w:r>
      <w:r w:rsidR="00BF4425">
        <w:rPr>
          <w:rFonts w:asciiTheme="majorBidi" w:hAnsiTheme="majorBidi" w:cstheme="majorBidi"/>
          <w:i/>
        </w:rPr>
        <w:t>:</w:t>
      </w:r>
      <w:r w:rsidRPr="00632B0C">
        <w:rPr>
          <w:rFonts w:asciiTheme="majorBidi" w:hAnsiTheme="majorBidi" w:cstheme="majorBidi"/>
          <w:i/>
        </w:rPr>
        <w:t xml:space="preserve"> Mordād Māh-e 1332</w:t>
      </w:r>
      <w:r>
        <w:rPr>
          <w:rFonts w:asciiTheme="majorBidi" w:hAnsiTheme="majorBidi" w:cstheme="majorBidi"/>
        </w:rPr>
        <w:t>. Tehran:</w:t>
      </w:r>
      <w:r w:rsidRPr="00632B0C">
        <w:rPr>
          <w:rFonts w:asciiTheme="majorBidi" w:hAnsiTheme="majorBidi" w:cstheme="majorBidi"/>
        </w:rPr>
        <w:t xml:space="preserve"> </w:t>
      </w:r>
      <w:r>
        <w:rPr>
          <w:rFonts w:asciiTheme="majorBidi" w:hAnsiTheme="majorBidi" w:cstheme="majorBidi"/>
        </w:rPr>
        <w:t xml:space="preserve">n.p., </w:t>
      </w:r>
      <w:r w:rsidRPr="00632B0C">
        <w:rPr>
          <w:rFonts w:asciiTheme="majorBidi" w:hAnsiTheme="majorBidi" w:cstheme="majorBidi"/>
        </w:rPr>
        <w:t>1958</w:t>
      </w:r>
      <w:r>
        <w:rPr>
          <w:rFonts w:asciiTheme="majorBidi" w:hAnsiTheme="majorBidi" w:cstheme="majorBidi"/>
        </w:rPr>
        <w:t>.</w:t>
      </w:r>
      <w:r w:rsidRPr="00632B0C">
        <w:rPr>
          <w:rFonts w:asciiTheme="majorBidi" w:hAnsiTheme="majorBidi" w:cstheme="majorBidi"/>
        </w:rPr>
        <w:fldChar w:fldCharType="end"/>
      </w:r>
    </w:p>
    <w:p w14:paraId="4565345A" w14:textId="2C11F279" w:rsidR="00FD5EC7" w:rsidRDefault="00FD5EC7" w:rsidP="003A081F">
      <w:pPr>
        <w:pStyle w:val="EndnoteText"/>
        <w:jc w:val="left"/>
        <w:rPr>
          <w:rFonts w:asciiTheme="majorBidi" w:hAnsiTheme="majorBidi" w:cstheme="majorBidi"/>
          <w:sz w:val="24"/>
          <w:szCs w:val="24"/>
        </w:rPr>
      </w:pPr>
      <w:r w:rsidRPr="00FD5EC7">
        <w:rPr>
          <w:rFonts w:asciiTheme="majorBidi" w:hAnsiTheme="majorBidi" w:cstheme="majorBidi"/>
          <w:sz w:val="24"/>
          <w:szCs w:val="24"/>
        </w:rPr>
        <w:fldChar w:fldCharType="begin"/>
      </w:r>
      <w:r w:rsidRPr="00FD5EC7">
        <w:rPr>
          <w:rFonts w:asciiTheme="majorBidi" w:hAnsiTheme="majorBidi" w:cstheme="majorBidi"/>
          <w:sz w:val="24"/>
          <w:szCs w:val="24"/>
        </w:rPr>
        <w:instrText>ADDIN BEC{Azimi, 2004, #73010@87-88}</w:instrText>
      </w:r>
      <w:r w:rsidRPr="00FD5EC7">
        <w:rPr>
          <w:rFonts w:asciiTheme="majorBidi" w:hAnsiTheme="majorBidi" w:cstheme="majorBidi"/>
          <w:sz w:val="24"/>
          <w:szCs w:val="24"/>
        </w:rPr>
        <w:fldChar w:fldCharType="separate"/>
      </w:r>
      <w:r w:rsidRPr="00FD5EC7">
        <w:rPr>
          <w:rFonts w:asciiTheme="majorBidi" w:hAnsiTheme="majorBidi" w:cstheme="majorBidi"/>
          <w:sz w:val="24"/>
          <w:szCs w:val="24"/>
        </w:rPr>
        <w:t>Azimi,</w:t>
      </w:r>
      <w:r>
        <w:rPr>
          <w:rFonts w:asciiTheme="majorBidi" w:hAnsiTheme="majorBidi" w:cstheme="majorBidi"/>
          <w:sz w:val="24"/>
          <w:szCs w:val="24"/>
        </w:rPr>
        <w:t xml:space="preserve"> Fakhreddin</w:t>
      </w:r>
      <w:r w:rsidR="00D83FE1">
        <w:rPr>
          <w:rFonts w:asciiTheme="majorBidi" w:hAnsiTheme="majorBidi" w:cstheme="majorBidi"/>
          <w:sz w:val="24"/>
          <w:szCs w:val="24"/>
        </w:rPr>
        <w:t>.</w:t>
      </w:r>
      <w:r w:rsidRPr="00FD5EC7">
        <w:rPr>
          <w:rFonts w:asciiTheme="majorBidi" w:hAnsiTheme="majorBidi" w:cstheme="majorBidi"/>
          <w:sz w:val="24"/>
          <w:szCs w:val="24"/>
        </w:rPr>
        <w:t xml:space="preserve"> “Unseating Mosaddeq”,</w:t>
      </w:r>
      <w:r w:rsidR="003A081F">
        <w:rPr>
          <w:rFonts w:asciiTheme="majorBidi" w:hAnsiTheme="majorBidi" w:cstheme="majorBidi"/>
          <w:sz w:val="24"/>
          <w:szCs w:val="24"/>
        </w:rPr>
        <w:t xml:space="preserve"> in</w:t>
      </w:r>
      <w:r w:rsidRPr="00FD5EC7">
        <w:rPr>
          <w:rFonts w:asciiTheme="majorBidi" w:hAnsiTheme="majorBidi" w:cstheme="majorBidi"/>
          <w:sz w:val="24"/>
          <w:szCs w:val="24"/>
        </w:rPr>
        <w:t xml:space="preserve"> </w:t>
      </w:r>
      <w:r w:rsidRPr="00FD5EC7">
        <w:rPr>
          <w:rFonts w:asciiTheme="majorBidi" w:hAnsiTheme="majorBidi" w:cstheme="majorBidi"/>
          <w:i/>
          <w:sz w:val="24"/>
          <w:szCs w:val="24"/>
        </w:rPr>
        <w:t>Mohammad Mosaddeq and the 1953 Coup in Iran</w:t>
      </w:r>
      <w:r w:rsidR="00F93E78">
        <w:rPr>
          <w:rFonts w:asciiTheme="majorBidi" w:hAnsiTheme="majorBidi" w:cstheme="majorBidi"/>
          <w:i/>
          <w:sz w:val="24"/>
          <w:szCs w:val="24"/>
        </w:rPr>
        <w:t>,</w:t>
      </w:r>
      <w:r w:rsidR="003A081F">
        <w:rPr>
          <w:rFonts w:asciiTheme="majorBidi" w:hAnsiTheme="majorBidi" w:cstheme="majorBidi"/>
          <w:i/>
          <w:sz w:val="24"/>
          <w:szCs w:val="24"/>
        </w:rPr>
        <w:t xml:space="preserve"> </w:t>
      </w:r>
      <w:r w:rsidR="003A081F">
        <w:rPr>
          <w:rFonts w:asciiTheme="majorBidi" w:hAnsiTheme="majorBidi" w:cstheme="majorBidi"/>
          <w:iCs/>
          <w:sz w:val="24"/>
          <w:szCs w:val="24"/>
        </w:rPr>
        <w:t>edited by Malcolm Byrne and Mark Gasiorowski, 27-102.</w:t>
      </w:r>
      <w:r w:rsidRPr="00FD5EC7">
        <w:rPr>
          <w:rFonts w:asciiTheme="majorBidi" w:hAnsiTheme="majorBidi" w:cstheme="majorBidi"/>
          <w:i/>
          <w:sz w:val="24"/>
          <w:szCs w:val="24"/>
        </w:rPr>
        <w:t xml:space="preserve"> </w:t>
      </w:r>
      <w:r w:rsidR="00D83FE1">
        <w:rPr>
          <w:rFonts w:asciiTheme="majorBidi" w:hAnsiTheme="majorBidi" w:cstheme="majorBidi"/>
          <w:sz w:val="24"/>
          <w:szCs w:val="24"/>
        </w:rPr>
        <w:t>Syracuse: Syracuse University Press,</w:t>
      </w:r>
      <w:r w:rsidRPr="00FD5EC7">
        <w:rPr>
          <w:rFonts w:asciiTheme="majorBidi" w:hAnsiTheme="majorBidi" w:cstheme="majorBidi"/>
          <w:sz w:val="24"/>
          <w:szCs w:val="24"/>
        </w:rPr>
        <w:t xml:space="preserve"> 2</w:t>
      </w:r>
      <w:r w:rsidR="00D83FE1">
        <w:rPr>
          <w:rFonts w:asciiTheme="majorBidi" w:hAnsiTheme="majorBidi" w:cstheme="majorBidi"/>
          <w:sz w:val="24"/>
          <w:szCs w:val="24"/>
        </w:rPr>
        <w:t>004</w:t>
      </w:r>
      <w:r w:rsidRPr="00FD5EC7">
        <w:rPr>
          <w:rFonts w:asciiTheme="majorBidi" w:hAnsiTheme="majorBidi" w:cstheme="majorBidi"/>
          <w:sz w:val="24"/>
          <w:szCs w:val="24"/>
        </w:rPr>
        <w:fldChar w:fldCharType="end"/>
      </w:r>
      <w:r w:rsidR="00D83FE1">
        <w:rPr>
          <w:rFonts w:asciiTheme="majorBidi" w:hAnsiTheme="majorBidi" w:cstheme="majorBidi"/>
          <w:sz w:val="24"/>
          <w:szCs w:val="24"/>
        </w:rPr>
        <w:t>.</w:t>
      </w:r>
      <w:r w:rsidRPr="00FD5EC7">
        <w:rPr>
          <w:rFonts w:asciiTheme="majorBidi" w:hAnsiTheme="majorBidi" w:cstheme="majorBidi"/>
          <w:sz w:val="24"/>
          <w:szCs w:val="24"/>
        </w:rPr>
        <w:t xml:space="preserve"> </w:t>
      </w:r>
    </w:p>
    <w:p w14:paraId="22C472ED" w14:textId="3A7B2ACA" w:rsidR="007B4DD8" w:rsidRDefault="00FD5EC7" w:rsidP="003A081F">
      <w:pPr>
        <w:pStyle w:val="EndnoteText"/>
        <w:jc w:val="left"/>
        <w:rPr>
          <w:rFonts w:asciiTheme="majorBidi" w:hAnsiTheme="majorBidi" w:cstheme="majorBidi"/>
          <w:sz w:val="24"/>
          <w:szCs w:val="24"/>
        </w:rPr>
      </w:pPr>
      <w:r w:rsidRPr="00FD5EC7">
        <w:rPr>
          <w:rFonts w:asciiTheme="majorBidi" w:hAnsiTheme="majorBidi" w:cstheme="majorBidi"/>
          <w:sz w:val="24"/>
          <w:szCs w:val="24"/>
        </w:rPr>
        <w:fldChar w:fldCharType="begin"/>
      </w:r>
      <w:r w:rsidRPr="00FD5EC7">
        <w:rPr>
          <w:rFonts w:asciiTheme="majorBidi" w:hAnsiTheme="majorBidi" w:cstheme="majorBidi"/>
          <w:sz w:val="24"/>
          <w:szCs w:val="24"/>
        </w:rPr>
        <w:instrText>ADDIN BEC{Azimi, 2004, #7809}</w:instrText>
      </w:r>
      <w:r w:rsidRPr="00FD5EC7">
        <w:rPr>
          <w:rFonts w:asciiTheme="majorBidi" w:hAnsiTheme="majorBidi" w:cstheme="majorBidi"/>
          <w:sz w:val="24"/>
          <w:szCs w:val="24"/>
        </w:rPr>
        <w:fldChar w:fldCharType="separate"/>
      </w:r>
      <w:r w:rsidR="003A081F">
        <w:rPr>
          <w:rFonts w:asciiTheme="majorBidi" w:hAnsiTheme="majorBidi" w:cstheme="majorBidi"/>
          <w:sz w:val="24"/>
          <w:szCs w:val="24"/>
        </w:rPr>
        <w:t>Azimi, Fakheddin.</w:t>
      </w:r>
      <w:r w:rsidRPr="00FD5EC7">
        <w:rPr>
          <w:rFonts w:asciiTheme="majorBidi" w:hAnsiTheme="majorBidi" w:cstheme="majorBidi"/>
          <w:sz w:val="24"/>
          <w:szCs w:val="24"/>
        </w:rPr>
        <w:t xml:space="preserve"> </w:t>
      </w:r>
      <w:r w:rsidRPr="00FD5EC7">
        <w:rPr>
          <w:rFonts w:asciiTheme="majorBidi" w:hAnsiTheme="majorBidi" w:cstheme="majorBidi"/>
          <w:i/>
          <w:sz w:val="24"/>
          <w:szCs w:val="24"/>
        </w:rPr>
        <w:t>Hākemiyat-e Melli va Doshmanān-e Ān</w:t>
      </w:r>
      <w:r w:rsidR="003A081F">
        <w:rPr>
          <w:rFonts w:asciiTheme="majorBidi" w:hAnsiTheme="majorBidi" w:cstheme="majorBidi"/>
          <w:sz w:val="24"/>
          <w:szCs w:val="24"/>
        </w:rPr>
        <w:t>. Tehran, Khojasteh, 2004</w:t>
      </w:r>
      <w:r w:rsidRPr="00FD5EC7">
        <w:rPr>
          <w:rFonts w:asciiTheme="majorBidi" w:hAnsiTheme="majorBidi" w:cstheme="majorBidi"/>
          <w:sz w:val="24"/>
          <w:szCs w:val="24"/>
        </w:rPr>
        <w:fldChar w:fldCharType="end"/>
      </w:r>
      <w:r w:rsidRPr="00FD5EC7">
        <w:rPr>
          <w:rFonts w:asciiTheme="majorBidi" w:hAnsiTheme="majorBidi" w:cstheme="majorBidi"/>
          <w:sz w:val="24"/>
          <w:szCs w:val="24"/>
        </w:rPr>
        <w:t>.</w:t>
      </w:r>
    </w:p>
    <w:p w14:paraId="1E3303CA" w14:textId="710923DC" w:rsidR="00CF0D46" w:rsidRDefault="005E2A1C" w:rsidP="00CF0D46">
      <w:pPr>
        <w:pStyle w:val="EndnoteText"/>
        <w:jc w:val="left"/>
        <w:rPr>
          <w:rFonts w:asciiTheme="majorBidi" w:hAnsiTheme="majorBidi" w:cstheme="majorBidi"/>
          <w:sz w:val="24"/>
          <w:szCs w:val="24"/>
        </w:rPr>
      </w:pPr>
      <w:r w:rsidRPr="005E2A1C">
        <w:rPr>
          <w:rFonts w:asciiTheme="majorBidi" w:hAnsiTheme="majorBidi" w:cstheme="majorBidi"/>
          <w:sz w:val="24"/>
          <w:szCs w:val="24"/>
        </w:rPr>
        <w:fldChar w:fldCharType="begin"/>
      </w:r>
      <w:r w:rsidRPr="005E2A1C">
        <w:rPr>
          <w:rFonts w:asciiTheme="majorBidi" w:hAnsiTheme="majorBidi" w:cstheme="majorBidi"/>
          <w:sz w:val="24"/>
          <w:szCs w:val="24"/>
        </w:rPr>
        <w:instrText>ADDIN BEC{Azizi, 2013, #1755@14}</w:instrText>
      </w:r>
      <w:r w:rsidRPr="005E2A1C">
        <w:rPr>
          <w:rFonts w:asciiTheme="majorBidi" w:hAnsiTheme="majorBidi" w:cstheme="majorBidi"/>
          <w:sz w:val="24"/>
          <w:szCs w:val="24"/>
        </w:rPr>
        <w:fldChar w:fldCharType="separate"/>
      </w:r>
      <w:r w:rsidRPr="005E2A1C">
        <w:rPr>
          <w:rFonts w:asciiTheme="majorBidi" w:hAnsiTheme="majorBidi" w:cstheme="majorBidi"/>
          <w:sz w:val="24"/>
          <w:szCs w:val="24"/>
        </w:rPr>
        <w:t>ʿAzizi,</w:t>
      </w:r>
      <w:r>
        <w:rPr>
          <w:rFonts w:asciiTheme="majorBidi" w:hAnsiTheme="majorBidi" w:cstheme="majorBidi"/>
          <w:sz w:val="24"/>
          <w:szCs w:val="24"/>
        </w:rPr>
        <w:t xml:space="preserve"> </w:t>
      </w:r>
      <w:r w:rsidRPr="005E2A1C">
        <w:rPr>
          <w:rFonts w:asciiTheme="majorBidi" w:hAnsiTheme="majorBidi" w:cstheme="majorBidi"/>
          <w:sz w:val="24"/>
          <w:szCs w:val="24"/>
        </w:rPr>
        <w:t>Qolām-Rezā</w:t>
      </w:r>
      <w:r>
        <w:rPr>
          <w:rFonts w:asciiTheme="majorBidi" w:hAnsiTheme="majorBidi" w:cstheme="majorBidi"/>
          <w:sz w:val="24"/>
          <w:szCs w:val="24"/>
        </w:rPr>
        <w:t>.</w:t>
      </w:r>
      <w:r w:rsidRPr="005E2A1C">
        <w:rPr>
          <w:rFonts w:asciiTheme="majorBidi" w:hAnsiTheme="majorBidi" w:cstheme="majorBidi"/>
          <w:sz w:val="24"/>
          <w:szCs w:val="24"/>
        </w:rPr>
        <w:t xml:space="preserve"> “Har Che Pish Āyad</w:t>
      </w:r>
      <w:r>
        <w:rPr>
          <w:rFonts w:asciiTheme="majorBidi" w:hAnsiTheme="majorBidi" w:cstheme="majorBidi"/>
          <w:sz w:val="24"/>
          <w:szCs w:val="24"/>
        </w:rPr>
        <w:t>.”</w:t>
      </w:r>
      <w:r w:rsidRPr="005E2A1C">
        <w:rPr>
          <w:rFonts w:asciiTheme="majorBidi" w:hAnsiTheme="majorBidi" w:cstheme="majorBidi"/>
          <w:sz w:val="24"/>
          <w:szCs w:val="24"/>
        </w:rPr>
        <w:t xml:space="preserve"> </w:t>
      </w:r>
      <w:r>
        <w:rPr>
          <w:rFonts w:asciiTheme="majorBidi" w:hAnsiTheme="majorBidi" w:cstheme="majorBidi"/>
          <w:i/>
          <w:sz w:val="24"/>
          <w:szCs w:val="24"/>
        </w:rPr>
        <w:t>Sharq</w:t>
      </w:r>
      <w:r w:rsidR="00D93517">
        <w:rPr>
          <w:rFonts w:asciiTheme="majorBidi" w:hAnsiTheme="majorBidi" w:cstheme="majorBidi"/>
          <w:i/>
          <w:sz w:val="24"/>
          <w:szCs w:val="24"/>
        </w:rPr>
        <w:t>,</w:t>
      </w:r>
      <w:r w:rsidRPr="005E2A1C">
        <w:rPr>
          <w:rFonts w:asciiTheme="majorBidi" w:hAnsiTheme="majorBidi" w:cstheme="majorBidi"/>
          <w:i/>
          <w:sz w:val="24"/>
          <w:szCs w:val="24"/>
        </w:rPr>
        <w:t xml:space="preserve"> </w:t>
      </w:r>
      <w:r w:rsidRPr="00D93517">
        <w:rPr>
          <w:rFonts w:asciiTheme="majorBidi" w:hAnsiTheme="majorBidi" w:cstheme="majorBidi"/>
          <w:iCs/>
          <w:sz w:val="24"/>
          <w:szCs w:val="24"/>
        </w:rPr>
        <w:t>28 Mordād Supplement</w:t>
      </w:r>
      <w:r w:rsidRPr="005E2A1C">
        <w:rPr>
          <w:rFonts w:asciiTheme="majorBidi" w:hAnsiTheme="majorBidi" w:cstheme="majorBidi"/>
          <w:sz w:val="24"/>
          <w:szCs w:val="24"/>
        </w:rPr>
        <w:t>, (2013):14</w:t>
      </w:r>
      <w:r w:rsidRPr="005E2A1C">
        <w:rPr>
          <w:rFonts w:asciiTheme="majorBidi" w:hAnsiTheme="majorBidi" w:cstheme="majorBidi"/>
          <w:sz w:val="24"/>
          <w:szCs w:val="24"/>
        </w:rPr>
        <w:fldChar w:fldCharType="end"/>
      </w:r>
      <w:r>
        <w:rPr>
          <w:rFonts w:asciiTheme="majorBidi" w:hAnsiTheme="majorBidi" w:cstheme="majorBidi"/>
          <w:sz w:val="24"/>
          <w:szCs w:val="24"/>
        </w:rPr>
        <w:t>.</w:t>
      </w:r>
    </w:p>
    <w:p w14:paraId="581CAED1" w14:textId="2FD42ABF" w:rsidR="00CF0D46" w:rsidRPr="00B314F2" w:rsidRDefault="00CF0D46" w:rsidP="00CF0D46">
      <w:pPr>
        <w:pStyle w:val="EndnoteText"/>
        <w:jc w:val="left"/>
        <w:rPr>
          <w:rFonts w:asciiTheme="majorBidi" w:hAnsiTheme="majorBidi" w:cstheme="majorBidi"/>
          <w:sz w:val="24"/>
          <w:szCs w:val="24"/>
        </w:rPr>
      </w:pPr>
      <w:r w:rsidRPr="005E2A1C">
        <w:rPr>
          <w:rFonts w:asciiTheme="majorBidi" w:hAnsiTheme="majorBidi" w:cstheme="majorBidi"/>
          <w:sz w:val="24"/>
          <w:szCs w:val="24"/>
        </w:rPr>
        <w:t>ʿAzizi,</w:t>
      </w:r>
      <w:r>
        <w:rPr>
          <w:rFonts w:asciiTheme="majorBidi" w:hAnsiTheme="majorBidi" w:cstheme="majorBidi"/>
          <w:sz w:val="24"/>
          <w:szCs w:val="24"/>
        </w:rPr>
        <w:t xml:space="preserve"> </w:t>
      </w:r>
      <w:r w:rsidRPr="005E2A1C">
        <w:rPr>
          <w:rFonts w:asciiTheme="majorBidi" w:hAnsiTheme="majorBidi" w:cstheme="majorBidi"/>
          <w:sz w:val="24"/>
          <w:szCs w:val="24"/>
        </w:rPr>
        <w:t>Qolām-Rezā</w:t>
      </w:r>
      <w:r>
        <w:rPr>
          <w:rFonts w:asciiTheme="majorBidi" w:hAnsiTheme="majorBidi" w:cstheme="majorBidi"/>
          <w:sz w:val="24"/>
          <w:szCs w:val="24"/>
        </w:rPr>
        <w:t xml:space="preserve">. </w:t>
      </w:r>
      <w:r w:rsidR="00B314F2">
        <w:rPr>
          <w:rFonts w:asciiTheme="majorBidi" w:hAnsiTheme="majorBidi" w:cstheme="majorBidi"/>
          <w:i/>
          <w:iCs/>
          <w:sz w:val="24"/>
          <w:szCs w:val="24"/>
        </w:rPr>
        <w:t>Hezb-e Sosiālist-e Melli-</w:t>
      </w:r>
      <w:r w:rsidR="000175F6">
        <w:rPr>
          <w:rFonts w:asciiTheme="majorBidi" w:hAnsiTheme="majorBidi" w:cstheme="majorBidi"/>
          <w:i/>
          <w:iCs/>
          <w:sz w:val="24"/>
          <w:szCs w:val="24"/>
        </w:rPr>
        <w:t>y</w:t>
      </w:r>
      <w:r w:rsidR="00B314F2">
        <w:rPr>
          <w:rFonts w:asciiTheme="majorBidi" w:hAnsiTheme="majorBidi" w:cstheme="majorBidi"/>
          <w:i/>
          <w:iCs/>
          <w:sz w:val="24"/>
          <w:szCs w:val="24"/>
        </w:rPr>
        <w:t xml:space="preserve">e Kārgarān Iran: Sumkā. </w:t>
      </w:r>
      <w:r w:rsidR="00B314F2">
        <w:rPr>
          <w:rFonts w:asciiTheme="majorBidi" w:hAnsiTheme="majorBidi" w:cstheme="majorBidi"/>
          <w:sz w:val="24"/>
          <w:szCs w:val="24"/>
        </w:rPr>
        <w:t>Tehran: Markaz-e Asnād-e Enqelāb-e Islāmi, 2005.</w:t>
      </w:r>
    </w:p>
    <w:p w14:paraId="19A3BDAD" w14:textId="76543911" w:rsidR="00805156" w:rsidRPr="00BF4425" w:rsidRDefault="00805156" w:rsidP="00064822">
      <w:pPr>
        <w:pStyle w:val="EndnoteText"/>
        <w:jc w:val="left"/>
        <w:rPr>
          <w:rFonts w:asciiTheme="majorBidi" w:hAnsiTheme="majorBidi" w:cstheme="majorBidi"/>
          <w:sz w:val="24"/>
          <w:szCs w:val="24"/>
        </w:rPr>
      </w:pPr>
      <w:r w:rsidRPr="00BF4425">
        <w:rPr>
          <w:rFonts w:asciiTheme="majorBidi" w:hAnsiTheme="majorBidi" w:cstheme="majorBidi"/>
          <w:sz w:val="24"/>
          <w:szCs w:val="24"/>
        </w:rPr>
        <w:t>Bakhtiyār,</w:t>
      </w:r>
      <w:r w:rsidR="00BF4425">
        <w:rPr>
          <w:rFonts w:asciiTheme="majorBidi" w:hAnsiTheme="majorBidi" w:cstheme="majorBidi"/>
          <w:sz w:val="24"/>
          <w:szCs w:val="24"/>
        </w:rPr>
        <w:t xml:space="preserve"> Teymur.</w:t>
      </w:r>
      <w:r w:rsidRPr="00BF4425">
        <w:rPr>
          <w:rFonts w:asciiTheme="majorBidi" w:hAnsiTheme="majorBidi" w:cstheme="majorBidi"/>
          <w:sz w:val="24"/>
          <w:szCs w:val="24"/>
        </w:rPr>
        <w:t xml:space="preserve"> </w:t>
      </w:r>
      <w:r w:rsidRPr="00BF4425">
        <w:rPr>
          <w:rFonts w:asciiTheme="majorBidi" w:hAnsiTheme="majorBidi" w:cstheme="majorBidi"/>
          <w:i/>
          <w:iCs/>
          <w:sz w:val="24"/>
          <w:szCs w:val="24"/>
        </w:rPr>
        <w:t>Ketāb-e Siyāh D</w:t>
      </w:r>
      <w:r w:rsidR="00B314F2">
        <w:rPr>
          <w:rFonts w:asciiTheme="majorBidi" w:hAnsiTheme="majorBidi" w:cstheme="majorBidi"/>
          <w:i/>
          <w:iCs/>
          <w:sz w:val="24"/>
          <w:szCs w:val="24"/>
        </w:rPr>
        <w:t>arbāreh Sāzemān Afsarān-e Tudeh.</w:t>
      </w:r>
      <w:r w:rsidRPr="00BF4425">
        <w:rPr>
          <w:rFonts w:asciiTheme="majorBidi" w:hAnsiTheme="majorBidi" w:cstheme="majorBidi"/>
          <w:i/>
          <w:iCs/>
          <w:sz w:val="24"/>
          <w:szCs w:val="24"/>
        </w:rPr>
        <w:t xml:space="preserve"> </w:t>
      </w:r>
      <w:r w:rsidR="00BF4425">
        <w:rPr>
          <w:rFonts w:asciiTheme="majorBidi" w:hAnsiTheme="majorBidi" w:cstheme="majorBidi"/>
          <w:sz w:val="24"/>
          <w:szCs w:val="24"/>
        </w:rPr>
        <w:t>Tehran:</w:t>
      </w:r>
      <w:r w:rsidR="00064822">
        <w:rPr>
          <w:rFonts w:asciiTheme="majorBidi" w:hAnsiTheme="majorBidi" w:cstheme="majorBidi"/>
          <w:sz w:val="24"/>
          <w:szCs w:val="24"/>
        </w:rPr>
        <w:t xml:space="preserve"> n.p.,</w:t>
      </w:r>
      <w:r w:rsidR="00BF4425">
        <w:rPr>
          <w:rFonts w:asciiTheme="majorBidi" w:hAnsiTheme="majorBidi" w:cstheme="majorBidi"/>
          <w:sz w:val="24"/>
          <w:szCs w:val="24"/>
        </w:rPr>
        <w:t xml:space="preserve"> </w:t>
      </w:r>
      <w:r w:rsidRPr="00BF4425">
        <w:rPr>
          <w:rFonts w:asciiTheme="majorBidi" w:hAnsiTheme="majorBidi" w:cstheme="majorBidi"/>
          <w:sz w:val="24"/>
          <w:szCs w:val="24"/>
        </w:rPr>
        <w:t>1956</w:t>
      </w:r>
      <w:r w:rsidR="00064822">
        <w:rPr>
          <w:rFonts w:asciiTheme="majorBidi" w:hAnsiTheme="majorBidi" w:cstheme="majorBidi"/>
          <w:sz w:val="24"/>
          <w:szCs w:val="24"/>
        </w:rPr>
        <w:t>.</w:t>
      </w:r>
    </w:p>
    <w:p w14:paraId="0C4CC920" w14:textId="74E2E6A0" w:rsidR="00F21E7E" w:rsidRPr="00FD5EC7" w:rsidRDefault="00F21E7E" w:rsidP="00F21E7E">
      <w:pPr>
        <w:rPr>
          <w:rFonts w:asciiTheme="majorBidi" w:hAnsiTheme="majorBidi" w:cstheme="majorBidi"/>
        </w:rPr>
      </w:pPr>
      <w:r w:rsidRPr="00FD5EC7">
        <w:rPr>
          <w:rFonts w:asciiTheme="majorBidi" w:hAnsiTheme="majorBidi" w:cstheme="majorBidi"/>
        </w:rPr>
        <w:fldChar w:fldCharType="begin"/>
      </w:r>
      <w:r w:rsidRPr="00FD5EC7">
        <w:rPr>
          <w:rFonts w:asciiTheme="majorBidi" w:hAnsiTheme="majorBidi" w:cstheme="majorBidi"/>
        </w:rPr>
        <w:instrText>ADDIN BEC{Behrooz, 2004, #65096@118-120}</w:instrText>
      </w:r>
      <w:r w:rsidRPr="00FD5EC7">
        <w:rPr>
          <w:rFonts w:asciiTheme="majorBidi" w:hAnsiTheme="majorBidi" w:cstheme="majorBidi"/>
        </w:rPr>
        <w:fldChar w:fldCharType="separate"/>
      </w:r>
      <w:r w:rsidRPr="00FD5EC7">
        <w:rPr>
          <w:rFonts w:asciiTheme="majorBidi" w:hAnsiTheme="majorBidi" w:cstheme="majorBidi"/>
        </w:rPr>
        <w:t>Behrooz,</w:t>
      </w:r>
      <w:r>
        <w:rPr>
          <w:rFonts w:asciiTheme="majorBidi" w:hAnsiTheme="majorBidi" w:cstheme="majorBidi"/>
        </w:rPr>
        <w:t xml:space="preserve"> Maziar.</w:t>
      </w:r>
      <w:r w:rsidRPr="00FD5EC7">
        <w:rPr>
          <w:rFonts w:asciiTheme="majorBidi" w:hAnsiTheme="majorBidi" w:cstheme="majorBidi"/>
        </w:rPr>
        <w:t xml:space="preserve"> “The 1953 Coup in Iran and the Legacy of the Tudeh”, </w:t>
      </w:r>
      <w:r>
        <w:rPr>
          <w:rFonts w:asciiTheme="majorBidi" w:hAnsiTheme="majorBidi" w:cstheme="majorBidi"/>
        </w:rPr>
        <w:t xml:space="preserve">in </w:t>
      </w:r>
      <w:r w:rsidRPr="00FD5EC7">
        <w:rPr>
          <w:rFonts w:asciiTheme="majorBidi" w:hAnsiTheme="majorBidi" w:cstheme="majorBidi"/>
          <w:i/>
        </w:rPr>
        <w:t>Mohammad Mosaddeq and the 1953 Coup in Iran</w:t>
      </w:r>
      <w:r w:rsidR="00F93E78">
        <w:rPr>
          <w:rFonts w:asciiTheme="majorBidi" w:hAnsiTheme="majorBidi" w:cstheme="majorBidi"/>
          <w:i/>
        </w:rPr>
        <w:t>,</w:t>
      </w:r>
      <w:r>
        <w:rPr>
          <w:rFonts w:asciiTheme="majorBidi" w:hAnsiTheme="majorBidi" w:cstheme="majorBidi"/>
          <w:i/>
        </w:rPr>
        <w:t xml:space="preserve"> </w:t>
      </w:r>
      <w:r>
        <w:rPr>
          <w:rFonts w:asciiTheme="majorBidi" w:hAnsiTheme="majorBidi" w:cstheme="majorBidi"/>
          <w:iCs/>
        </w:rPr>
        <w:t>edited by Malcolm Byrne and Mark Gasiorowski, 102-126.</w:t>
      </w:r>
      <w:r w:rsidRPr="00FD5EC7">
        <w:rPr>
          <w:rFonts w:asciiTheme="majorBidi" w:hAnsiTheme="majorBidi" w:cstheme="majorBidi"/>
          <w:i/>
        </w:rPr>
        <w:t xml:space="preserve"> </w:t>
      </w:r>
      <w:r>
        <w:rPr>
          <w:rFonts w:asciiTheme="majorBidi" w:hAnsiTheme="majorBidi" w:cstheme="majorBidi"/>
        </w:rPr>
        <w:t>Syracuse: Syracuse University Press,</w:t>
      </w:r>
      <w:r w:rsidRPr="00FD5EC7">
        <w:rPr>
          <w:rFonts w:asciiTheme="majorBidi" w:hAnsiTheme="majorBidi" w:cstheme="majorBidi"/>
        </w:rPr>
        <w:t xml:space="preserve"> 2</w:t>
      </w:r>
      <w:r>
        <w:rPr>
          <w:rFonts w:asciiTheme="majorBidi" w:hAnsiTheme="majorBidi" w:cstheme="majorBidi"/>
        </w:rPr>
        <w:t>004</w:t>
      </w:r>
      <w:r w:rsidRPr="00FD5EC7">
        <w:rPr>
          <w:rFonts w:asciiTheme="majorBidi" w:hAnsiTheme="majorBidi" w:cstheme="majorBidi"/>
        </w:rPr>
        <w:fldChar w:fldCharType="end"/>
      </w:r>
      <w:r w:rsidRPr="00FD5EC7">
        <w:rPr>
          <w:rFonts w:asciiTheme="majorBidi" w:hAnsiTheme="majorBidi" w:cstheme="majorBidi"/>
        </w:rPr>
        <w:t>.</w:t>
      </w:r>
    </w:p>
    <w:p w14:paraId="6676CAFE" w14:textId="546078DB" w:rsidR="003A081F" w:rsidRPr="00FD5EC7" w:rsidRDefault="003A081F" w:rsidP="003A081F">
      <w:pPr>
        <w:pStyle w:val="EndnoteText"/>
        <w:jc w:val="left"/>
        <w:rPr>
          <w:rFonts w:asciiTheme="majorBidi" w:hAnsiTheme="majorBidi" w:cstheme="majorBidi"/>
          <w:sz w:val="24"/>
          <w:szCs w:val="24"/>
        </w:rPr>
      </w:pPr>
      <w:r w:rsidRPr="00FD5EC7">
        <w:rPr>
          <w:rFonts w:asciiTheme="majorBidi" w:hAnsiTheme="majorBidi" w:cstheme="majorBidi"/>
          <w:sz w:val="24"/>
          <w:szCs w:val="24"/>
        </w:rPr>
        <w:fldChar w:fldCharType="begin"/>
      </w:r>
      <w:r w:rsidRPr="00FD5EC7">
        <w:rPr>
          <w:rFonts w:asciiTheme="majorBidi" w:hAnsiTheme="majorBidi" w:cstheme="majorBidi"/>
          <w:sz w:val="24"/>
          <w:szCs w:val="24"/>
        </w:rPr>
        <w:instrText>ADDIN BEC{Bozorgmehr, 1984, #86620@410}</w:instrText>
      </w:r>
      <w:r w:rsidRPr="00FD5EC7">
        <w:rPr>
          <w:rFonts w:asciiTheme="majorBidi" w:hAnsiTheme="majorBidi" w:cstheme="majorBidi"/>
          <w:sz w:val="24"/>
          <w:szCs w:val="24"/>
        </w:rPr>
        <w:fldChar w:fldCharType="separate"/>
      </w:r>
      <w:r w:rsidRPr="00FD5EC7">
        <w:rPr>
          <w:rFonts w:asciiTheme="majorBidi" w:hAnsiTheme="majorBidi" w:cstheme="majorBidi"/>
          <w:sz w:val="24"/>
          <w:szCs w:val="24"/>
        </w:rPr>
        <w:t>Bozorgmehr,</w:t>
      </w:r>
      <w:r w:rsidR="006E5DC5">
        <w:rPr>
          <w:rFonts w:asciiTheme="majorBidi" w:hAnsiTheme="majorBidi" w:cstheme="majorBidi"/>
          <w:sz w:val="24"/>
          <w:szCs w:val="24"/>
        </w:rPr>
        <w:t xml:space="preserve"> </w:t>
      </w:r>
      <w:r>
        <w:rPr>
          <w:rFonts w:asciiTheme="majorBidi" w:hAnsiTheme="majorBidi" w:cstheme="majorBidi"/>
          <w:sz w:val="24"/>
          <w:szCs w:val="24"/>
        </w:rPr>
        <w:t>Jalil.</w:t>
      </w:r>
      <w:r w:rsidRPr="00FD5EC7">
        <w:rPr>
          <w:rFonts w:asciiTheme="majorBidi" w:hAnsiTheme="majorBidi" w:cstheme="majorBidi"/>
          <w:sz w:val="24"/>
          <w:szCs w:val="24"/>
        </w:rPr>
        <w:t xml:space="preserve"> </w:t>
      </w:r>
      <w:r w:rsidRPr="00FD5EC7">
        <w:rPr>
          <w:rFonts w:asciiTheme="majorBidi" w:hAnsiTheme="majorBidi" w:cstheme="majorBidi"/>
          <w:i/>
          <w:sz w:val="24"/>
          <w:szCs w:val="24"/>
        </w:rPr>
        <w:t>Mohammad Mosaddeq dar Mohākemeh-ye Nezāmi</w:t>
      </w:r>
      <w:r w:rsidR="00F93E78">
        <w:rPr>
          <w:rFonts w:asciiTheme="majorBidi" w:hAnsiTheme="majorBidi" w:cstheme="majorBidi"/>
          <w:sz w:val="24"/>
          <w:szCs w:val="24"/>
        </w:rPr>
        <w:t>.</w:t>
      </w:r>
      <w:r>
        <w:rPr>
          <w:rFonts w:asciiTheme="majorBidi" w:hAnsiTheme="majorBidi" w:cstheme="majorBidi"/>
          <w:sz w:val="24"/>
          <w:szCs w:val="24"/>
        </w:rPr>
        <w:t xml:space="preserve"> Tehran: Nashr-e Tārikh,</w:t>
      </w:r>
      <w:r w:rsidRPr="00FD5EC7">
        <w:rPr>
          <w:rFonts w:asciiTheme="majorBidi" w:hAnsiTheme="majorBidi" w:cstheme="majorBidi"/>
          <w:sz w:val="24"/>
          <w:szCs w:val="24"/>
        </w:rPr>
        <w:t xml:space="preserve"> 1984</w:t>
      </w:r>
      <w:r>
        <w:rPr>
          <w:rFonts w:asciiTheme="majorBidi" w:hAnsiTheme="majorBidi" w:cstheme="majorBidi"/>
          <w:sz w:val="24"/>
          <w:szCs w:val="24"/>
        </w:rPr>
        <w:t>.</w:t>
      </w:r>
      <w:r w:rsidRPr="00FD5EC7">
        <w:rPr>
          <w:rFonts w:asciiTheme="majorBidi" w:hAnsiTheme="majorBidi" w:cstheme="majorBidi"/>
          <w:sz w:val="24"/>
          <w:szCs w:val="24"/>
        </w:rPr>
        <w:fldChar w:fldCharType="end"/>
      </w:r>
    </w:p>
    <w:p w14:paraId="18A864DB" w14:textId="451792F2" w:rsidR="00581673" w:rsidRDefault="00581673" w:rsidP="005D68C7">
      <w:pPr>
        <w:pStyle w:val="EndnoteText"/>
        <w:jc w:val="left"/>
        <w:rPr>
          <w:rFonts w:asciiTheme="majorBidi" w:hAnsiTheme="majorBidi" w:cstheme="majorBidi"/>
          <w:sz w:val="24"/>
          <w:szCs w:val="24"/>
        </w:rPr>
      </w:pPr>
      <w:r w:rsidRPr="00FD5EC7">
        <w:rPr>
          <w:rFonts w:asciiTheme="majorBidi" w:hAnsiTheme="majorBidi" w:cstheme="majorBidi"/>
          <w:sz w:val="24"/>
          <w:szCs w:val="24"/>
        </w:rPr>
        <w:fldChar w:fldCharType="begin"/>
      </w:r>
      <w:r w:rsidRPr="00FD5EC7">
        <w:rPr>
          <w:rFonts w:asciiTheme="majorBidi" w:hAnsiTheme="majorBidi" w:cstheme="majorBidi"/>
          <w:sz w:val="24"/>
          <w:szCs w:val="24"/>
        </w:rPr>
        <w:instrText>ADDIN BEC{Cronin, 2010, #91766@128-159}</w:instrText>
      </w:r>
      <w:r w:rsidRPr="00FD5EC7">
        <w:rPr>
          <w:rFonts w:asciiTheme="majorBidi" w:hAnsiTheme="majorBidi" w:cstheme="majorBidi"/>
          <w:sz w:val="24"/>
          <w:szCs w:val="24"/>
        </w:rPr>
        <w:fldChar w:fldCharType="separate"/>
      </w:r>
      <w:r w:rsidRPr="00FD5EC7">
        <w:rPr>
          <w:rFonts w:asciiTheme="majorBidi" w:hAnsiTheme="majorBidi" w:cstheme="majorBidi"/>
          <w:sz w:val="24"/>
          <w:szCs w:val="24"/>
        </w:rPr>
        <w:t>Cronin,</w:t>
      </w:r>
      <w:r>
        <w:rPr>
          <w:rFonts w:asciiTheme="majorBidi" w:hAnsiTheme="majorBidi" w:cstheme="majorBidi"/>
          <w:sz w:val="24"/>
          <w:szCs w:val="24"/>
        </w:rPr>
        <w:t xml:space="preserve"> Stephanie.</w:t>
      </w:r>
      <w:r w:rsidRPr="00FD5EC7">
        <w:rPr>
          <w:rFonts w:asciiTheme="majorBidi" w:hAnsiTheme="majorBidi" w:cstheme="majorBidi"/>
          <w:sz w:val="24"/>
          <w:szCs w:val="24"/>
        </w:rPr>
        <w:t xml:space="preserve"> </w:t>
      </w:r>
      <w:r w:rsidRPr="00FD5EC7">
        <w:rPr>
          <w:rFonts w:asciiTheme="majorBidi" w:hAnsiTheme="majorBidi" w:cstheme="majorBidi"/>
          <w:i/>
          <w:sz w:val="24"/>
          <w:szCs w:val="24"/>
        </w:rPr>
        <w:t>Soldiers, Shahs and Subalterns in Iran</w:t>
      </w:r>
      <w:r w:rsidR="00F93E78">
        <w:rPr>
          <w:rFonts w:asciiTheme="majorBidi" w:hAnsiTheme="majorBidi" w:cstheme="majorBidi"/>
          <w:sz w:val="24"/>
          <w:szCs w:val="24"/>
        </w:rPr>
        <w:t>.</w:t>
      </w:r>
      <w:r>
        <w:rPr>
          <w:rFonts w:asciiTheme="majorBidi" w:hAnsiTheme="majorBidi" w:cstheme="majorBidi"/>
          <w:sz w:val="24"/>
          <w:szCs w:val="24"/>
        </w:rPr>
        <w:t xml:space="preserve"> Basingstoke:</w:t>
      </w:r>
      <w:r w:rsidR="005D68C7">
        <w:rPr>
          <w:rFonts w:asciiTheme="majorBidi" w:hAnsiTheme="majorBidi" w:cstheme="majorBidi"/>
          <w:sz w:val="24"/>
          <w:szCs w:val="24"/>
        </w:rPr>
        <w:t xml:space="preserve"> Palgrave Macmillan, 2010.</w:t>
      </w:r>
      <w:r w:rsidRPr="00FD5EC7">
        <w:rPr>
          <w:rFonts w:asciiTheme="majorBidi" w:hAnsiTheme="majorBidi" w:cstheme="majorBidi"/>
          <w:sz w:val="24"/>
          <w:szCs w:val="24"/>
        </w:rPr>
        <w:fldChar w:fldCharType="end"/>
      </w:r>
    </w:p>
    <w:p w14:paraId="2039B7D7" w14:textId="5A1408B0" w:rsidR="00B47727" w:rsidRDefault="00B47727" w:rsidP="00434E31">
      <w:pPr>
        <w:pStyle w:val="EndnoteText"/>
        <w:jc w:val="left"/>
        <w:rPr>
          <w:rFonts w:asciiTheme="majorBidi" w:hAnsiTheme="majorBidi" w:cstheme="majorBidi"/>
          <w:sz w:val="24"/>
          <w:szCs w:val="24"/>
        </w:rPr>
      </w:pPr>
      <w:r w:rsidRPr="00FD5EC7">
        <w:rPr>
          <w:rFonts w:asciiTheme="majorBidi" w:hAnsiTheme="majorBidi" w:cstheme="majorBidi"/>
          <w:sz w:val="24"/>
          <w:szCs w:val="24"/>
        </w:rPr>
        <w:t>Dehnavi</w:t>
      </w:r>
      <w:r>
        <w:rPr>
          <w:rFonts w:asciiTheme="majorBidi" w:hAnsiTheme="majorBidi" w:cstheme="majorBidi"/>
          <w:sz w:val="24"/>
          <w:szCs w:val="24"/>
        </w:rPr>
        <w:t>, Mohammad.</w:t>
      </w:r>
      <w:r w:rsidRPr="00FD5EC7">
        <w:rPr>
          <w:rFonts w:asciiTheme="majorBidi" w:hAnsiTheme="majorBidi" w:cstheme="majorBidi"/>
          <w:sz w:val="24"/>
          <w:szCs w:val="24"/>
        </w:rPr>
        <w:t xml:space="preserve"> [Ed], </w:t>
      </w:r>
      <w:r w:rsidRPr="00FD5EC7">
        <w:rPr>
          <w:rFonts w:asciiTheme="majorBidi" w:hAnsiTheme="majorBidi" w:cstheme="majorBidi"/>
          <w:i/>
          <w:sz w:val="24"/>
          <w:szCs w:val="24"/>
        </w:rPr>
        <w:t>Majmue</w:t>
      </w:r>
      <w:r w:rsidRPr="00FD5EC7">
        <w:rPr>
          <w:rFonts w:asciiTheme="majorBidi" w:hAnsiTheme="majorBidi" w:cstheme="majorBidi"/>
          <w:b/>
          <w:bCs/>
          <w:i/>
          <w:sz w:val="24"/>
          <w:szCs w:val="24"/>
          <w:lang w:val="en-US"/>
        </w:rPr>
        <w:t>ʿ</w:t>
      </w:r>
      <w:r w:rsidRPr="00FD5EC7">
        <w:rPr>
          <w:rFonts w:asciiTheme="majorBidi" w:hAnsiTheme="majorBidi" w:cstheme="majorBidi"/>
          <w:i/>
          <w:sz w:val="24"/>
          <w:szCs w:val="24"/>
        </w:rPr>
        <w:t>h-yi az Maktubāt, Sokhanrānihā va Payāmhā-ye Āyatollāh</w:t>
      </w:r>
      <w:r>
        <w:rPr>
          <w:rFonts w:asciiTheme="majorBidi" w:hAnsiTheme="majorBidi" w:cstheme="majorBidi"/>
          <w:i/>
          <w:sz w:val="24"/>
          <w:szCs w:val="24"/>
        </w:rPr>
        <w:t xml:space="preserve"> Kāshāni.</w:t>
      </w:r>
      <w:r w:rsidR="00434E31">
        <w:rPr>
          <w:rFonts w:asciiTheme="majorBidi" w:hAnsiTheme="majorBidi" w:cstheme="majorBidi"/>
          <w:i/>
          <w:sz w:val="24"/>
          <w:szCs w:val="24"/>
        </w:rPr>
        <w:t xml:space="preserve"> </w:t>
      </w:r>
      <w:r w:rsidR="00434E31">
        <w:rPr>
          <w:rFonts w:asciiTheme="majorBidi" w:hAnsiTheme="majorBidi" w:cstheme="majorBidi"/>
          <w:iCs/>
          <w:sz w:val="24"/>
          <w:szCs w:val="24"/>
        </w:rPr>
        <w:t>vol.4.</w:t>
      </w:r>
      <w:r w:rsidRPr="00FD5EC7">
        <w:rPr>
          <w:rFonts w:asciiTheme="majorBidi" w:hAnsiTheme="majorBidi" w:cstheme="majorBidi"/>
          <w:i/>
          <w:sz w:val="24"/>
          <w:szCs w:val="24"/>
        </w:rPr>
        <w:t xml:space="preserve"> </w:t>
      </w:r>
      <w:r>
        <w:rPr>
          <w:rFonts w:asciiTheme="majorBidi" w:hAnsiTheme="majorBidi" w:cstheme="majorBidi"/>
          <w:sz w:val="24"/>
          <w:szCs w:val="24"/>
        </w:rPr>
        <w:t>Tehran: Enteshārāt-e Chāpakhsh, 1984.</w:t>
      </w:r>
      <w:r w:rsidRPr="00FD5EC7">
        <w:rPr>
          <w:rFonts w:asciiTheme="majorBidi" w:hAnsiTheme="majorBidi" w:cstheme="majorBidi"/>
          <w:sz w:val="24"/>
          <w:szCs w:val="24"/>
        </w:rPr>
        <w:t xml:space="preserve"> </w:t>
      </w:r>
    </w:p>
    <w:p w14:paraId="02DAE273" w14:textId="5F4408F8" w:rsidR="00C44D85" w:rsidRDefault="00C44D85" w:rsidP="00B47727">
      <w:pPr>
        <w:pStyle w:val="EndnoteText"/>
        <w:jc w:val="left"/>
        <w:rPr>
          <w:rFonts w:asciiTheme="majorBidi" w:hAnsiTheme="majorBidi" w:cstheme="majorBidi"/>
          <w:sz w:val="24"/>
          <w:szCs w:val="24"/>
        </w:rPr>
      </w:pPr>
      <w:r>
        <w:rPr>
          <w:rFonts w:asciiTheme="majorBidi" w:hAnsiTheme="majorBidi" w:cstheme="majorBidi"/>
          <w:sz w:val="24"/>
          <w:szCs w:val="24"/>
        </w:rPr>
        <w:t xml:space="preserve">Gasiorowski, Mark. “The 1953 Coup d’Etat in Iran.” </w:t>
      </w:r>
      <w:r>
        <w:rPr>
          <w:rFonts w:asciiTheme="majorBidi" w:hAnsiTheme="majorBidi" w:cstheme="majorBidi"/>
          <w:i/>
          <w:iCs/>
          <w:sz w:val="24"/>
          <w:szCs w:val="24"/>
        </w:rPr>
        <w:t xml:space="preserve">International Journal of Middle Eastern Studies </w:t>
      </w:r>
      <w:r>
        <w:rPr>
          <w:rFonts w:asciiTheme="majorBidi" w:hAnsiTheme="majorBidi" w:cstheme="majorBidi"/>
          <w:sz w:val="24"/>
          <w:szCs w:val="24"/>
        </w:rPr>
        <w:t>19 no.3 (1987): 261-286.</w:t>
      </w:r>
    </w:p>
    <w:p w14:paraId="676682EE" w14:textId="6723DA13" w:rsidR="00C44D85" w:rsidRPr="00C44D85" w:rsidRDefault="00C44D85" w:rsidP="00C44D85">
      <w:pPr>
        <w:pStyle w:val="EndnoteText"/>
        <w:jc w:val="left"/>
        <w:rPr>
          <w:rFonts w:asciiTheme="majorBidi" w:hAnsiTheme="majorBidi" w:cstheme="majorBidi"/>
          <w:b/>
          <w:bCs/>
          <w:sz w:val="24"/>
          <w:szCs w:val="24"/>
          <w:lang w:val="en-US"/>
        </w:rPr>
      </w:pPr>
      <w:r>
        <w:rPr>
          <w:rFonts w:asciiTheme="majorBidi" w:hAnsiTheme="majorBidi" w:cstheme="majorBidi"/>
          <w:sz w:val="24"/>
          <w:szCs w:val="24"/>
        </w:rPr>
        <w:t>Gasiorowski, Mark. “</w:t>
      </w:r>
      <w:r w:rsidRPr="00C44D85">
        <w:rPr>
          <w:rFonts w:asciiTheme="majorBidi" w:hAnsiTheme="majorBidi" w:cstheme="majorBidi"/>
          <w:sz w:val="24"/>
          <w:szCs w:val="24"/>
          <w:lang w:val="en-US"/>
        </w:rPr>
        <w:t>The CIA's TPBEDAMN Operation and the 1953 Coup in Iran</w:t>
      </w:r>
      <w:r>
        <w:rPr>
          <w:rFonts w:asciiTheme="majorBidi" w:hAnsiTheme="majorBidi" w:cstheme="majorBidi"/>
          <w:sz w:val="24"/>
          <w:szCs w:val="24"/>
          <w:lang w:val="en-US"/>
        </w:rPr>
        <w:t xml:space="preserve">.” </w:t>
      </w:r>
      <w:r>
        <w:rPr>
          <w:rFonts w:asciiTheme="majorBidi" w:hAnsiTheme="majorBidi" w:cstheme="majorBidi"/>
          <w:i/>
          <w:iCs/>
          <w:sz w:val="24"/>
          <w:szCs w:val="24"/>
          <w:lang w:val="en-US"/>
        </w:rPr>
        <w:t xml:space="preserve">Journal of Cold War Studies </w:t>
      </w:r>
      <w:r>
        <w:rPr>
          <w:rFonts w:asciiTheme="majorBidi" w:hAnsiTheme="majorBidi" w:cstheme="majorBidi"/>
          <w:sz w:val="24"/>
          <w:szCs w:val="24"/>
          <w:lang w:val="en-US"/>
        </w:rPr>
        <w:t>15 no.4 (2013): 4-24.</w:t>
      </w:r>
    </w:p>
    <w:p w14:paraId="71D42281" w14:textId="415A570E" w:rsidR="00C44D85" w:rsidRDefault="00C44D85" w:rsidP="00C44D85">
      <w:pPr>
        <w:pStyle w:val="EndnoteText"/>
        <w:jc w:val="left"/>
        <w:rPr>
          <w:rFonts w:asciiTheme="majorBidi" w:hAnsiTheme="majorBidi" w:cstheme="majorBidi"/>
          <w:sz w:val="24"/>
          <w:szCs w:val="24"/>
        </w:rPr>
      </w:pPr>
      <w:r w:rsidRPr="00FD5EC7">
        <w:rPr>
          <w:rFonts w:asciiTheme="majorBidi" w:hAnsiTheme="majorBidi" w:cstheme="majorBidi"/>
          <w:sz w:val="24"/>
          <w:szCs w:val="24"/>
        </w:rPr>
        <w:fldChar w:fldCharType="begin"/>
      </w:r>
      <w:r w:rsidRPr="00FD5EC7">
        <w:rPr>
          <w:rFonts w:asciiTheme="majorBidi" w:hAnsiTheme="majorBidi" w:cstheme="majorBidi"/>
          <w:sz w:val="24"/>
          <w:szCs w:val="24"/>
        </w:rPr>
        <w:instrText>ADDIN BEC{Jāmī, 1988, #38062@679}</w:instrText>
      </w:r>
      <w:r w:rsidRPr="00FD5EC7">
        <w:rPr>
          <w:rFonts w:asciiTheme="majorBidi" w:hAnsiTheme="majorBidi" w:cstheme="majorBidi"/>
          <w:sz w:val="24"/>
          <w:szCs w:val="24"/>
        </w:rPr>
        <w:fldChar w:fldCharType="separate"/>
      </w:r>
      <w:r>
        <w:rPr>
          <w:rFonts w:asciiTheme="majorBidi" w:hAnsiTheme="majorBidi" w:cstheme="majorBidi"/>
          <w:sz w:val="24"/>
          <w:szCs w:val="24"/>
        </w:rPr>
        <w:t>Jāmi.</w:t>
      </w:r>
      <w:r w:rsidRPr="00FD5EC7">
        <w:rPr>
          <w:rFonts w:asciiTheme="majorBidi" w:hAnsiTheme="majorBidi" w:cstheme="majorBidi"/>
          <w:sz w:val="24"/>
          <w:szCs w:val="24"/>
        </w:rPr>
        <w:t xml:space="preserve"> </w:t>
      </w:r>
      <w:r w:rsidRPr="00FD5EC7">
        <w:rPr>
          <w:rFonts w:asciiTheme="majorBidi" w:hAnsiTheme="majorBidi" w:cstheme="majorBidi"/>
          <w:i/>
          <w:sz w:val="24"/>
          <w:szCs w:val="24"/>
        </w:rPr>
        <w:t>Gozashteh Cherāgh-e Rāh-e Āyandeh Ast</w:t>
      </w:r>
      <w:r>
        <w:rPr>
          <w:rFonts w:asciiTheme="majorBidi" w:hAnsiTheme="majorBidi" w:cstheme="majorBidi"/>
          <w:i/>
          <w:sz w:val="24"/>
          <w:szCs w:val="24"/>
        </w:rPr>
        <w:t>.</w:t>
      </w:r>
      <w:r>
        <w:rPr>
          <w:rFonts w:asciiTheme="majorBidi" w:hAnsiTheme="majorBidi" w:cstheme="majorBidi"/>
          <w:sz w:val="24"/>
          <w:szCs w:val="24"/>
        </w:rPr>
        <w:t xml:space="preserve"> </w:t>
      </w:r>
      <w:r w:rsidR="00423D0D">
        <w:rPr>
          <w:rFonts w:asciiTheme="majorBidi" w:hAnsiTheme="majorBidi" w:cstheme="majorBidi"/>
          <w:sz w:val="24"/>
          <w:szCs w:val="24"/>
        </w:rPr>
        <w:t>Paris:</w:t>
      </w:r>
      <w:r>
        <w:rPr>
          <w:rFonts w:asciiTheme="majorBidi" w:hAnsiTheme="majorBidi" w:cstheme="majorBidi"/>
          <w:sz w:val="24"/>
          <w:szCs w:val="24"/>
        </w:rPr>
        <w:t xml:space="preserve"> n.p.,</w:t>
      </w:r>
      <w:r w:rsidRPr="00FD5EC7">
        <w:rPr>
          <w:rFonts w:asciiTheme="majorBidi" w:hAnsiTheme="majorBidi" w:cstheme="majorBidi"/>
          <w:sz w:val="24"/>
          <w:szCs w:val="24"/>
        </w:rPr>
        <w:t xml:space="preserve"> 1975</w:t>
      </w:r>
      <w:r>
        <w:rPr>
          <w:rFonts w:asciiTheme="majorBidi" w:hAnsiTheme="majorBidi" w:cstheme="majorBidi"/>
          <w:sz w:val="24"/>
          <w:szCs w:val="24"/>
        </w:rPr>
        <w:t>.</w:t>
      </w:r>
      <w:r w:rsidRPr="00FD5EC7">
        <w:rPr>
          <w:rFonts w:asciiTheme="majorBidi" w:hAnsiTheme="majorBidi" w:cstheme="majorBidi"/>
          <w:sz w:val="24"/>
          <w:szCs w:val="24"/>
        </w:rPr>
        <w:fldChar w:fldCharType="end"/>
      </w:r>
    </w:p>
    <w:p w14:paraId="3BE290C9" w14:textId="61280E12" w:rsidR="00C44D85" w:rsidRPr="00C44D85" w:rsidRDefault="00C44D85" w:rsidP="00C44D85">
      <w:pPr>
        <w:pStyle w:val="EndnoteText"/>
        <w:jc w:val="left"/>
        <w:rPr>
          <w:rFonts w:asciiTheme="majorBidi" w:hAnsiTheme="majorBidi" w:cstheme="majorBidi"/>
          <w:sz w:val="24"/>
          <w:szCs w:val="24"/>
        </w:rPr>
      </w:pPr>
      <w:r>
        <w:rPr>
          <w:rFonts w:asciiTheme="majorBidi" w:hAnsiTheme="majorBidi" w:cstheme="majorBidi"/>
          <w:sz w:val="24"/>
          <w:szCs w:val="24"/>
        </w:rPr>
        <w:t xml:space="preserve">Katouzian, Homa. </w:t>
      </w:r>
      <w:r>
        <w:rPr>
          <w:rFonts w:asciiTheme="majorBidi" w:hAnsiTheme="majorBidi" w:cstheme="majorBidi"/>
          <w:i/>
          <w:iCs/>
          <w:sz w:val="24"/>
          <w:szCs w:val="24"/>
        </w:rPr>
        <w:t xml:space="preserve">Musaddiq and the Struggle for Power in Iran. </w:t>
      </w:r>
      <w:r>
        <w:rPr>
          <w:rFonts w:asciiTheme="majorBidi" w:hAnsiTheme="majorBidi" w:cstheme="majorBidi"/>
          <w:sz w:val="24"/>
          <w:szCs w:val="24"/>
        </w:rPr>
        <w:t>London: I.B. Tauris, 1999.</w:t>
      </w:r>
    </w:p>
    <w:p w14:paraId="3E676926" w14:textId="1E68AF4B" w:rsidR="00B47727" w:rsidRDefault="00C31C70" w:rsidP="00C31C70">
      <w:pPr>
        <w:pStyle w:val="EndnoteText"/>
        <w:jc w:val="left"/>
        <w:rPr>
          <w:rFonts w:asciiTheme="majorBidi" w:hAnsiTheme="majorBidi" w:cstheme="majorBidi"/>
          <w:sz w:val="24"/>
          <w:szCs w:val="24"/>
        </w:rPr>
      </w:pPr>
      <w:r w:rsidRPr="00FD5EC7">
        <w:rPr>
          <w:rFonts w:asciiTheme="majorBidi" w:hAnsiTheme="majorBidi" w:cstheme="majorBidi"/>
          <w:sz w:val="24"/>
          <w:szCs w:val="24"/>
        </w:rPr>
        <w:t>Martin, Vanessa. “Mudarris, Republicanism and the Rise to Power of Riża Khan Sardar-i Sipah</w:t>
      </w:r>
      <w:r>
        <w:rPr>
          <w:rFonts w:asciiTheme="majorBidi" w:hAnsiTheme="majorBidi" w:cstheme="majorBidi"/>
          <w:sz w:val="24"/>
          <w:szCs w:val="24"/>
        </w:rPr>
        <w:t>.”</w:t>
      </w:r>
      <w:r w:rsidRPr="00FD5EC7">
        <w:rPr>
          <w:rFonts w:asciiTheme="majorBidi" w:hAnsiTheme="majorBidi" w:cstheme="majorBidi"/>
          <w:sz w:val="24"/>
          <w:szCs w:val="24"/>
        </w:rPr>
        <w:t xml:space="preserve"> </w:t>
      </w:r>
      <w:r w:rsidRPr="00FD5EC7">
        <w:rPr>
          <w:rFonts w:asciiTheme="majorBidi" w:hAnsiTheme="majorBidi" w:cstheme="majorBidi"/>
          <w:i/>
          <w:sz w:val="24"/>
          <w:szCs w:val="24"/>
        </w:rPr>
        <w:t>British Journal of Middle Eastern Studies</w:t>
      </w:r>
      <w:r w:rsidRPr="00FD5EC7">
        <w:rPr>
          <w:rFonts w:asciiTheme="majorBidi" w:hAnsiTheme="majorBidi" w:cstheme="majorBidi"/>
          <w:sz w:val="24"/>
          <w:szCs w:val="24"/>
        </w:rPr>
        <w:t xml:space="preserve"> 21 </w:t>
      </w:r>
      <w:r>
        <w:rPr>
          <w:rFonts w:asciiTheme="majorBidi" w:hAnsiTheme="majorBidi" w:cstheme="majorBidi"/>
          <w:sz w:val="24"/>
          <w:szCs w:val="24"/>
        </w:rPr>
        <w:t>no.</w:t>
      </w:r>
      <w:r w:rsidRPr="00FD5EC7">
        <w:rPr>
          <w:rFonts w:asciiTheme="majorBidi" w:hAnsiTheme="majorBidi" w:cstheme="majorBidi"/>
          <w:sz w:val="24"/>
          <w:szCs w:val="24"/>
        </w:rPr>
        <w:t>2 (1994)</w:t>
      </w:r>
      <w:r>
        <w:rPr>
          <w:rFonts w:asciiTheme="majorBidi" w:hAnsiTheme="majorBidi" w:cstheme="majorBidi"/>
          <w:sz w:val="24"/>
          <w:szCs w:val="24"/>
        </w:rPr>
        <w:t>: 199-210.</w:t>
      </w:r>
    </w:p>
    <w:p w14:paraId="20EA9DF9" w14:textId="2E14B083" w:rsidR="00C31C70" w:rsidRPr="00FD5EC7" w:rsidRDefault="00C31C70" w:rsidP="00C31C70">
      <w:pPr>
        <w:pStyle w:val="EndnoteText"/>
        <w:jc w:val="left"/>
        <w:rPr>
          <w:rFonts w:asciiTheme="majorBidi" w:hAnsiTheme="majorBidi" w:cstheme="majorBidi"/>
          <w:sz w:val="24"/>
          <w:szCs w:val="24"/>
        </w:rPr>
      </w:pPr>
      <w:r w:rsidRPr="00FD5EC7">
        <w:rPr>
          <w:rFonts w:asciiTheme="majorBidi" w:hAnsiTheme="majorBidi" w:cstheme="majorBidi"/>
          <w:sz w:val="24"/>
          <w:szCs w:val="24"/>
        </w:rPr>
        <w:fldChar w:fldCharType="begin"/>
      </w:r>
      <w:r w:rsidRPr="00FD5EC7">
        <w:rPr>
          <w:rFonts w:asciiTheme="majorBidi" w:hAnsiTheme="majorBidi" w:cstheme="majorBidi"/>
          <w:sz w:val="24"/>
          <w:szCs w:val="24"/>
        </w:rPr>
        <w:instrText>ADDIN BEC{Mossadegh, 1986, #80232@260}</w:instrText>
      </w:r>
      <w:r w:rsidRPr="00FD5EC7">
        <w:rPr>
          <w:rFonts w:asciiTheme="majorBidi" w:hAnsiTheme="majorBidi" w:cstheme="majorBidi"/>
          <w:sz w:val="24"/>
          <w:szCs w:val="24"/>
        </w:rPr>
        <w:fldChar w:fldCharType="separate"/>
      </w:r>
      <w:r w:rsidRPr="00FD5EC7">
        <w:rPr>
          <w:rFonts w:asciiTheme="majorBidi" w:hAnsiTheme="majorBidi" w:cstheme="majorBidi"/>
          <w:sz w:val="24"/>
          <w:szCs w:val="24"/>
        </w:rPr>
        <w:t>Mosaddeq,</w:t>
      </w:r>
      <w:r>
        <w:rPr>
          <w:rFonts w:asciiTheme="majorBidi" w:hAnsiTheme="majorBidi" w:cstheme="majorBidi"/>
          <w:sz w:val="24"/>
          <w:szCs w:val="24"/>
        </w:rPr>
        <w:t xml:space="preserve"> Mohammad.</w:t>
      </w:r>
      <w:r w:rsidRPr="00FD5EC7">
        <w:rPr>
          <w:rFonts w:asciiTheme="majorBidi" w:hAnsiTheme="majorBidi" w:cstheme="majorBidi"/>
          <w:sz w:val="24"/>
          <w:szCs w:val="24"/>
        </w:rPr>
        <w:t xml:space="preserve"> </w:t>
      </w:r>
      <w:r w:rsidRPr="00FD5EC7">
        <w:rPr>
          <w:rFonts w:asciiTheme="majorBidi" w:hAnsiTheme="majorBidi" w:cstheme="majorBidi"/>
          <w:i/>
          <w:sz w:val="24"/>
          <w:szCs w:val="24"/>
        </w:rPr>
        <w:t>Khāterāt va Ta</w:t>
      </w:r>
      <w:r w:rsidRPr="00FD5EC7">
        <w:rPr>
          <w:rFonts w:asciiTheme="majorBidi" w:hAnsiTheme="majorBidi" w:cstheme="majorBidi"/>
          <w:b/>
          <w:bCs/>
          <w:i/>
          <w:sz w:val="24"/>
          <w:szCs w:val="24"/>
          <w:lang w:val="en-US"/>
        </w:rPr>
        <w:t>ʿ</w:t>
      </w:r>
      <w:r w:rsidRPr="00FD5EC7">
        <w:rPr>
          <w:rFonts w:asciiTheme="majorBidi" w:hAnsiTheme="majorBidi" w:cstheme="majorBidi"/>
          <w:i/>
          <w:sz w:val="24"/>
          <w:szCs w:val="24"/>
        </w:rPr>
        <w:t>llomāt-e Doktor Mohammad Mosaddeq</w:t>
      </w:r>
      <w:r>
        <w:rPr>
          <w:rFonts w:asciiTheme="majorBidi" w:hAnsiTheme="majorBidi" w:cstheme="majorBidi"/>
          <w:sz w:val="24"/>
          <w:szCs w:val="24"/>
        </w:rPr>
        <w:t xml:space="preserve">, Tehran: Enteshārāt-e </w:t>
      </w:r>
      <w:r w:rsidRPr="00FD5EC7">
        <w:rPr>
          <w:rFonts w:asciiTheme="majorBidi" w:hAnsiTheme="majorBidi" w:cstheme="majorBidi"/>
          <w:iCs/>
          <w:sz w:val="24"/>
          <w:szCs w:val="24"/>
          <w:lang w:val="en-US"/>
        </w:rPr>
        <w:t>ʿ</w:t>
      </w:r>
      <w:r>
        <w:rPr>
          <w:rFonts w:asciiTheme="majorBidi" w:hAnsiTheme="majorBidi" w:cstheme="majorBidi"/>
          <w:sz w:val="24"/>
          <w:szCs w:val="24"/>
        </w:rPr>
        <w:t>Elmi,</w:t>
      </w:r>
      <w:r w:rsidRPr="00FD5EC7">
        <w:rPr>
          <w:rFonts w:asciiTheme="majorBidi" w:hAnsiTheme="majorBidi" w:cstheme="majorBidi"/>
          <w:sz w:val="24"/>
          <w:szCs w:val="24"/>
        </w:rPr>
        <w:t xml:space="preserve"> 1986</w:t>
      </w:r>
      <w:r>
        <w:rPr>
          <w:rFonts w:asciiTheme="majorBidi" w:hAnsiTheme="majorBidi" w:cstheme="majorBidi"/>
          <w:sz w:val="24"/>
          <w:szCs w:val="24"/>
        </w:rPr>
        <w:t>.</w:t>
      </w:r>
      <w:r w:rsidRPr="00FD5EC7">
        <w:rPr>
          <w:rFonts w:asciiTheme="majorBidi" w:hAnsiTheme="majorBidi" w:cstheme="majorBidi"/>
          <w:sz w:val="24"/>
          <w:szCs w:val="24"/>
        </w:rPr>
        <w:fldChar w:fldCharType="end"/>
      </w:r>
    </w:p>
    <w:p w14:paraId="190F4EAA" w14:textId="5221ECF3" w:rsidR="00C103DF" w:rsidRDefault="000126D8" w:rsidP="00C103DF">
      <w:pPr>
        <w:pStyle w:val="EndnoteText"/>
        <w:jc w:val="left"/>
        <w:rPr>
          <w:rFonts w:asciiTheme="majorBidi" w:hAnsiTheme="majorBidi" w:cstheme="majorBidi"/>
          <w:sz w:val="24"/>
          <w:szCs w:val="24"/>
        </w:rPr>
      </w:pPr>
      <w:r w:rsidRPr="00FD5EC7">
        <w:rPr>
          <w:rFonts w:asciiTheme="majorBidi" w:hAnsiTheme="majorBidi" w:cstheme="majorBidi"/>
          <w:sz w:val="24"/>
          <w:szCs w:val="24"/>
        </w:rPr>
        <w:fldChar w:fldCharType="begin"/>
      </w:r>
      <w:r w:rsidRPr="00FD5EC7">
        <w:rPr>
          <w:rFonts w:asciiTheme="majorBidi" w:hAnsiTheme="majorBidi" w:cstheme="majorBidi"/>
          <w:sz w:val="24"/>
          <w:szCs w:val="24"/>
        </w:rPr>
        <w:instrText>ADDIN BEC{Movahhed, 1999, #5897@812}</w:instrText>
      </w:r>
      <w:r w:rsidRPr="00FD5EC7">
        <w:rPr>
          <w:rFonts w:asciiTheme="majorBidi" w:hAnsiTheme="majorBidi" w:cstheme="majorBidi"/>
          <w:sz w:val="24"/>
          <w:szCs w:val="24"/>
        </w:rPr>
        <w:fldChar w:fldCharType="separate"/>
      </w:r>
      <w:r w:rsidRPr="00FD5EC7">
        <w:rPr>
          <w:rFonts w:asciiTheme="majorBidi" w:hAnsiTheme="majorBidi" w:cstheme="majorBidi"/>
          <w:sz w:val="24"/>
          <w:szCs w:val="24"/>
        </w:rPr>
        <w:t>Movahhed,</w:t>
      </w:r>
      <w:r>
        <w:rPr>
          <w:rFonts w:asciiTheme="majorBidi" w:hAnsiTheme="majorBidi" w:cstheme="majorBidi"/>
          <w:sz w:val="24"/>
          <w:szCs w:val="24"/>
        </w:rPr>
        <w:t xml:space="preserve"> </w:t>
      </w:r>
      <w:r w:rsidRPr="00FD5EC7">
        <w:rPr>
          <w:rFonts w:asciiTheme="majorBidi" w:hAnsiTheme="majorBidi" w:cstheme="majorBidi"/>
          <w:sz w:val="24"/>
          <w:szCs w:val="24"/>
        </w:rPr>
        <w:t>Mohammad-ʿAli</w:t>
      </w:r>
      <w:r>
        <w:rPr>
          <w:rFonts w:asciiTheme="majorBidi" w:hAnsiTheme="majorBidi" w:cstheme="majorBidi"/>
          <w:sz w:val="24"/>
          <w:szCs w:val="24"/>
        </w:rPr>
        <w:t>.</w:t>
      </w:r>
      <w:r w:rsidRPr="00FD5EC7">
        <w:rPr>
          <w:rFonts w:asciiTheme="majorBidi" w:hAnsiTheme="majorBidi" w:cstheme="majorBidi"/>
          <w:sz w:val="24"/>
          <w:szCs w:val="24"/>
        </w:rPr>
        <w:t xml:space="preserve"> </w:t>
      </w:r>
      <w:r w:rsidRPr="00FD5EC7">
        <w:rPr>
          <w:rFonts w:asciiTheme="majorBidi" w:hAnsiTheme="majorBidi" w:cstheme="majorBidi"/>
          <w:i/>
          <w:sz w:val="24"/>
          <w:szCs w:val="24"/>
        </w:rPr>
        <w:t>Khāb-e Āshofteh-ye Naft</w:t>
      </w:r>
      <w:r>
        <w:rPr>
          <w:rFonts w:asciiTheme="majorBidi" w:hAnsiTheme="majorBidi" w:cstheme="majorBidi"/>
          <w:sz w:val="24"/>
          <w:szCs w:val="24"/>
        </w:rPr>
        <w:t xml:space="preserve">. </w:t>
      </w:r>
      <w:r w:rsidR="00232DD2">
        <w:rPr>
          <w:rFonts w:asciiTheme="majorBidi" w:hAnsiTheme="majorBidi" w:cstheme="majorBidi"/>
          <w:sz w:val="24"/>
          <w:szCs w:val="24"/>
        </w:rPr>
        <w:t xml:space="preserve">2 vols. </w:t>
      </w:r>
      <w:r>
        <w:rPr>
          <w:rFonts w:asciiTheme="majorBidi" w:hAnsiTheme="majorBidi" w:cstheme="majorBidi"/>
          <w:sz w:val="24"/>
          <w:szCs w:val="24"/>
        </w:rPr>
        <w:t>Tehran: Nashr-e Kārnāmeh,</w:t>
      </w:r>
      <w:r w:rsidRPr="00FD5EC7">
        <w:rPr>
          <w:rFonts w:asciiTheme="majorBidi" w:hAnsiTheme="majorBidi" w:cstheme="majorBidi"/>
          <w:sz w:val="24"/>
          <w:szCs w:val="24"/>
        </w:rPr>
        <w:t xml:space="preserve"> 1999</w:t>
      </w:r>
      <w:r>
        <w:rPr>
          <w:rFonts w:asciiTheme="majorBidi" w:hAnsiTheme="majorBidi" w:cstheme="majorBidi"/>
          <w:sz w:val="24"/>
          <w:szCs w:val="24"/>
        </w:rPr>
        <w:t>.</w:t>
      </w:r>
      <w:r w:rsidRPr="00FD5EC7">
        <w:rPr>
          <w:rFonts w:asciiTheme="majorBidi" w:hAnsiTheme="majorBidi" w:cstheme="majorBidi"/>
          <w:sz w:val="24"/>
          <w:szCs w:val="24"/>
        </w:rPr>
        <w:fldChar w:fldCharType="end"/>
      </w:r>
    </w:p>
    <w:p w14:paraId="7F9A1626" w14:textId="02EB7F3E" w:rsidR="00EF6421" w:rsidRPr="00FD5EC7" w:rsidRDefault="00EF6421" w:rsidP="00EF6421">
      <w:pPr>
        <w:pStyle w:val="EndnoteText"/>
        <w:jc w:val="left"/>
        <w:rPr>
          <w:rFonts w:asciiTheme="majorBidi" w:hAnsiTheme="majorBidi" w:cstheme="majorBidi"/>
          <w:sz w:val="24"/>
          <w:szCs w:val="24"/>
        </w:rPr>
      </w:pPr>
      <w:r w:rsidRPr="00FD5EC7">
        <w:rPr>
          <w:rFonts w:asciiTheme="majorBidi" w:hAnsiTheme="majorBidi" w:cstheme="majorBidi"/>
          <w:sz w:val="24"/>
          <w:szCs w:val="24"/>
        </w:rPr>
        <w:fldChar w:fldCharType="begin"/>
      </w:r>
      <w:r w:rsidRPr="00FD5EC7">
        <w:rPr>
          <w:rFonts w:asciiTheme="majorBidi" w:hAnsiTheme="majorBidi" w:cstheme="majorBidi"/>
          <w:sz w:val="24"/>
          <w:szCs w:val="24"/>
        </w:rPr>
        <w:instrText>ADDIN BEC{Rahimi, 1978, #24948}</w:instrText>
      </w:r>
      <w:r w:rsidRPr="00FD5EC7">
        <w:rPr>
          <w:rFonts w:asciiTheme="majorBidi" w:hAnsiTheme="majorBidi" w:cstheme="majorBidi"/>
          <w:sz w:val="24"/>
          <w:szCs w:val="24"/>
        </w:rPr>
        <w:fldChar w:fldCharType="separate"/>
      </w:r>
      <w:r w:rsidRPr="00FD5EC7">
        <w:rPr>
          <w:rFonts w:asciiTheme="majorBidi" w:hAnsiTheme="majorBidi" w:cstheme="majorBidi"/>
          <w:sz w:val="24"/>
          <w:szCs w:val="24"/>
        </w:rPr>
        <w:t>Rahimi,</w:t>
      </w:r>
      <w:r>
        <w:rPr>
          <w:rFonts w:asciiTheme="majorBidi" w:hAnsiTheme="majorBidi" w:cstheme="majorBidi"/>
          <w:sz w:val="24"/>
          <w:szCs w:val="24"/>
        </w:rPr>
        <w:t xml:space="preserve"> Mostafā.</w:t>
      </w:r>
      <w:r w:rsidRPr="00FD5EC7">
        <w:rPr>
          <w:rFonts w:asciiTheme="majorBidi" w:hAnsiTheme="majorBidi" w:cstheme="majorBidi"/>
          <w:sz w:val="24"/>
          <w:szCs w:val="24"/>
        </w:rPr>
        <w:t xml:space="preserve"> </w:t>
      </w:r>
      <w:r w:rsidRPr="00FD5EC7">
        <w:rPr>
          <w:rFonts w:asciiTheme="majorBidi" w:hAnsiTheme="majorBidi" w:cstheme="majorBidi"/>
          <w:i/>
          <w:sz w:val="24"/>
          <w:szCs w:val="24"/>
        </w:rPr>
        <w:t>Qānun-e Asāsi-ye Iran va Usul-e Demokrāsi</w:t>
      </w:r>
      <w:r w:rsidR="00B0726A">
        <w:rPr>
          <w:rFonts w:asciiTheme="majorBidi" w:hAnsiTheme="majorBidi" w:cstheme="majorBidi"/>
          <w:i/>
          <w:sz w:val="24"/>
          <w:szCs w:val="24"/>
        </w:rPr>
        <w:t>.</w:t>
      </w:r>
      <w:r w:rsidR="00B0726A">
        <w:rPr>
          <w:rFonts w:asciiTheme="majorBidi" w:hAnsiTheme="majorBidi" w:cstheme="majorBidi"/>
          <w:sz w:val="24"/>
          <w:szCs w:val="24"/>
        </w:rPr>
        <w:t xml:space="preserve"> Tehran:</w:t>
      </w:r>
      <w:r w:rsidR="00091F40">
        <w:rPr>
          <w:rFonts w:asciiTheme="majorBidi" w:hAnsiTheme="majorBidi" w:cstheme="majorBidi"/>
          <w:sz w:val="24"/>
          <w:szCs w:val="24"/>
        </w:rPr>
        <w:t xml:space="preserve"> Enteshārāt-e Amir Kabir,</w:t>
      </w:r>
      <w:r w:rsidR="00B0726A">
        <w:rPr>
          <w:rFonts w:asciiTheme="majorBidi" w:hAnsiTheme="majorBidi" w:cstheme="majorBidi"/>
          <w:sz w:val="24"/>
          <w:szCs w:val="24"/>
        </w:rPr>
        <w:t xml:space="preserve"> 1978</w:t>
      </w:r>
      <w:r w:rsidR="00091F40">
        <w:rPr>
          <w:rFonts w:asciiTheme="majorBidi" w:hAnsiTheme="majorBidi" w:cstheme="majorBidi"/>
          <w:sz w:val="24"/>
          <w:szCs w:val="24"/>
        </w:rPr>
        <w:t>.</w:t>
      </w:r>
      <w:r w:rsidRPr="00FD5EC7">
        <w:rPr>
          <w:rFonts w:asciiTheme="majorBidi" w:hAnsiTheme="majorBidi" w:cstheme="majorBidi"/>
          <w:sz w:val="24"/>
          <w:szCs w:val="24"/>
        </w:rPr>
        <w:t xml:space="preserve"> </w:t>
      </w:r>
      <w:r w:rsidRPr="00FD5EC7">
        <w:rPr>
          <w:rFonts w:asciiTheme="majorBidi" w:hAnsiTheme="majorBidi" w:cstheme="majorBidi"/>
          <w:sz w:val="24"/>
          <w:szCs w:val="24"/>
        </w:rPr>
        <w:fldChar w:fldCharType="end"/>
      </w:r>
    </w:p>
    <w:p w14:paraId="32E430F6" w14:textId="0BEEA56E" w:rsidR="00C103DF" w:rsidRPr="00FD5EC7" w:rsidRDefault="00C103DF" w:rsidP="00C103DF">
      <w:pPr>
        <w:pStyle w:val="EndnoteText"/>
        <w:jc w:val="left"/>
        <w:rPr>
          <w:rFonts w:asciiTheme="majorBidi" w:hAnsiTheme="majorBidi" w:cstheme="majorBidi"/>
          <w:sz w:val="24"/>
          <w:szCs w:val="24"/>
        </w:rPr>
      </w:pPr>
      <w:r w:rsidRPr="00FD5EC7">
        <w:rPr>
          <w:rFonts w:asciiTheme="majorBidi" w:hAnsiTheme="majorBidi" w:cstheme="majorBidi"/>
          <w:sz w:val="24"/>
          <w:szCs w:val="24"/>
        </w:rPr>
        <w:t>Rahmāniyān,</w:t>
      </w:r>
      <w:r>
        <w:rPr>
          <w:rFonts w:asciiTheme="majorBidi" w:hAnsiTheme="majorBidi" w:cstheme="majorBidi"/>
          <w:sz w:val="24"/>
          <w:szCs w:val="24"/>
        </w:rPr>
        <w:t xml:space="preserve"> Dāryoush</w:t>
      </w:r>
      <w:r w:rsidR="00232DD2">
        <w:rPr>
          <w:rFonts w:asciiTheme="majorBidi" w:hAnsiTheme="majorBidi" w:cstheme="majorBidi"/>
          <w:sz w:val="24"/>
          <w:szCs w:val="24"/>
        </w:rPr>
        <w:t>.</w:t>
      </w:r>
      <w:r w:rsidRPr="00FD5EC7">
        <w:rPr>
          <w:rFonts w:asciiTheme="majorBidi" w:hAnsiTheme="majorBidi" w:cstheme="majorBidi"/>
          <w:sz w:val="24"/>
          <w:szCs w:val="24"/>
        </w:rPr>
        <w:t xml:space="preserve"> </w:t>
      </w:r>
      <w:r w:rsidR="002107AA">
        <w:rPr>
          <w:rFonts w:asciiTheme="majorBidi" w:hAnsiTheme="majorBidi" w:cstheme="majorBidi"/>
          <w:i/>
          <w:sz w:val="24"/>
          <w:szCs w:val="24"/>
        </w:rPr>
        <w:t>Chā</w:t>
      </w:r>
      <w:r w:rsidRPr="00FD5EC7">
        <w:rPr>
          <w:rFonts w:asciiTheme="majorBidi" w:hAnsiTheme="majorBidi" w:cstheme="majorBidi"/>
          <w:i/>
          <w:sz w:val="24"/>
          <w:szCs w:val="24"/>
        </w:rPr>
        <w:t>lesh-e Jomhuri va Saltanat dar Iran</w:t>
      </w:r>
      <w:r w:rsidR="00232BB3">
        <w:rPr>
          <w:rFonts w:asciiTheme="majorBidi" w:hAnsiTheme="majorBidi" w:cstheme="majorBidi"/>
          <w:sz w:val="24"/>
          <w:szCs w:val="24"/>
        </w:rPr>
        <w:t>. Tehran: Nashr-e Markaz, 2000.</w:t>
      </w:r>
    </w:p>
    <w:p w14:paraId="33B3852B" w14:textId="60157E26" w:rsidR="00C103DF" w:rsidRPr="00C103DF" w:rsidRDefault="00550A56" w:rsidP="00C103DF">
      <w:pPr>
        <w:pStyle w:val="EndnoteText"/>
        <w:jc w:val="left"/>
        <w:rPr>
          <w:rFonts w:asciiTheme="majorBidi" w:hAnsiTheme="majorBidi" w:cstheme="majorBidi"/>
          <w:sz w:val="24"/>
          <w:szCs w:val="24"/>
          <w:lang w:val="en-US"/>
        </w:rPr>
      </w:pPr>
      <w:r>
        <w:rPr>
          <w:rFonts w:asciiTheme="majorBidi" w:hAnsiTheme="majorBidi" w:cstheme="majorBidi"/>
          <w:sz w:val="24"/>
          <w:szCs w:val="24"/>
        </w:rPr>
        <w:t>Ra</w:t>
      </w:r>
      <w:r w:rsidR="00EF01A8">
        <w:rPr>
          <w:rFonts w:asciiTheme="majorBidi" w:hAnsiTheme="majorBidi" w:cstheme="majorBidi"/>
          <w:sz w:val="24"/>
          <w:szCs w:val="24"/>
        </w:rPr>
        <w:t xml:space="preserve">hnema, </w:t>
      </w:r>
      <w:r w:rsidR="00EF01A8" w:rsidRPr="00FD5EC7">
        <w:rPr>
          <w:rFonts w:asciiTheme="majorBidi" w:hAnsiTheme="majorBidi" w:cstheme="majorBidi"/>
          <w:iCs/>
          <w:sz w:val="24"/>
          <w:szCs w:val="24"/>
          <w:lang w:val="en-US"/>
        </w:rPr>
        <w:t>ʿ</w:t>
      </w:r>
      <w:r w:rsidR="00EF01A8">
        <w:rPr>
          <w:rFonts w:asciiTheme="majorBidi" w:hAnsiTheme="majorBidi" w:cstheme="majorBidi"/>
          <w:sz w:val="24"/>
          <w:szCs w:val="24"/>
        </w:rPr>
        <w:t xml:space="preserve">Ali. </w:t>
      </w:r>
      <w:r w:rsidR="00C103DF" w:rsidRPr="00C103DF">
        <w:rPr>
          <w:rFonts w:asciiTheme="majorBidi" w:hAnsiTheme="majorBidi" w:cstheme="majorBidi"/>
          <w:i/>
          <w:iCs/>
          <w:sz w:val="24"/>
          <w:szCs w:val="24"/>
          <w:lang w:val="en-US"/>
        </w:rPr>
        <w:t>Behind the 1953 Coup in I</w:t>
      </w:r>
      <w:r w:rsidR="0078432A">
        <w:rPr>
          <w:rFonts w:asciiTheme="majorBidi" w:hAnsiTheme="majorBidi" w:cstheme="majorBidi"/>
          <w:i/>
          <w:iCs/>
          <w:sz w:val="24"/>
          <w:szCs w:val="24"/>
          <w:lang w:val="en-US"/>
        </w:rPr>
        <w:t>ran: Thugs, Turncoats, Soldiers</w:t>
      </w:r>
      <w:r w:rsidR="00C103DF" w:rsidRPr="00C103DF">
        <w:rPr>
          <w:rFonts w:asciiTheme="majorBidi" w:hAnsiTheme="majorBidi" w:cstheme="majorBidi"/>
          <w:i/>
          <w:iCs/>
          <w:sz w:val="24"/>
          <w:szCs w:val="24"/>
          <w:lang w:val="en-US"/>
        </w:rPr>
        <w:t xml:space="preserve"> and Spooks</w:t>
      </w:r>
      <w:r w:rsidR="00C103DF">
        <w:rPr>
          <w:rFonts w:asciiTheme="majorBidi" w:hAnsiTheme="majorBidi" w:cstheme="majorBidi"/>
          <w:i/>
          <w:iCs/>
          <w:sz w:val="24"/>
          <w:szCs w:val="24"/>
          <w:lang w:val="en-US"/>
        </w:rPr>
        <w:t>.</w:t>
      </w:r>
      <w:r w:rsidR="00C103DF">
        <w:rPr>
          <w:rFonts w:asciiTheme="majorBidi" w:hAnsiTheme="majorBidi" w:cstheme="majorBidi"/>
          <w:sz w:val="24"/>
          <w:szCs w:val="24"/>
          <w:lang w:val="en-US"/>
        </w:rPr>
        <w:t xml:space="preserve"> Cambridge: Cambridge University Press, 2015.</w:t>
      </w:r>
    </w:p>
    <w:p w14:paraId="07B5492E" w14:textId="265FB53C" w:rsidR="00550A56" w:rsidRDefault="00550A56" w:rsidP="00C103DF">
      <w:pPr>
        <w:pStyle w:val="EndnoteText"/>
        <w:jc w:val="left"/>
        <w:rPr>
          <w:rFonts w:asciiTheme="majorBidi" w:hAnsiTheme="majorBidi" w:cstheme="majorBidi"/>
          <w:sz w:val="24"/>
          <w:szCs w:val="24"/>
        </w:rPr>
      </w:pPr>
      <w:r w:rsidRPr="00FD5EC7">
        <w:rPr>
          <w:rFonts w:asciiTheme="majorBidi" w:hAnsiTheme="majorBidi" w:cstheme="majorBidi"/>
          <w:sz w:val="24"/>
          <w:szCs w:val="24"/>
        </w:rPr>
        <w:fldChar w:fldCharType="begin"/>
      </w:r>
      <w:r w:rsidRPr="00FD5EC7">
        <w:rPr>
          <w:rFonts w:asciiTheme="majorBidi" w:hAnsiTheme="majorBidi" w:cstheme="majorBidi"/>
          <w:sz w:val="24"/>
          <w:szCs w:val="24"/>
        </w:rPr>
        <w:instrText>ADDIN BEC{Rahnema, 2005, #31100}</w:instrText>
      </w:r>
      <w:r w:rsidRPr="00FD5EC7">
        <w:rPr>
          <w:rFonts w:asciiTheme="majorBidi" w:hAnsiTheme="majorBidi" w:cstheme="majorBidi"/>
          <w:sz w:val="24"/>
          <w:szCs w:val="24"/>
        </w:rPr>
        <w:fldChar w:fldCharType="separate"/>
      </w:r>
      <w:r w:rsidRPr="00FD5EC7">
        <w:rPr>
          <w:rFonts w:asciiTheme="majorBidi" w:hAnsiTheme="majorBidi" w:cstheme="majorBidi"/>
          <w:sz w:val="24"/>
          <w:szCs w:val="24"/>
        </w:rPr>
        <w:t>Rahnema,</w:t>
      </w:r>
      <w:r>
        <w:rPr>
          <w:rFonts w:asciiTheme="majorBidi" w:hAnsiTheme="majorBidi" w:cstheme="majorBidi"/>
          <w:sz w:val="24"/>
          <w:szCs w:val="24"/>
        </w:rPr>
        <w:t xml:space="preserve"> </w:t>
      </w:r>
      <w:r w:rsidRPr="00FD5EC7">
        <w:rPr>
          <w:rFonts w:asciiTheme="majorBidi" w:hAnsiTheme="majorBidi" w:cstheme="majorBidi"/>
          <w:iCs/>
          <w:sz w:val="24"/>
          <w:szCs w:val="24"/>
          <w:lang w:val="en-US"/>
        </w:rPr>
        <w:t>ʿ</w:t>
      </w:r>
      <w:r>
        <w:rPr>
          <w:rFonts w:asciiTheme="majorBidi" w:hAnsiTheme="majorBidi" w:cstheme="majorBidi"/>
          <w:sz w:val="24"/>
          <w:szCs w:val="24"/>
        </w:rPr>
        <w:t>Ali.</w:t>
      </w:r>
      <w:r w:rsidRPr="00FD5EC7">
        <w:rPr>
          <w:rFonts w:asciiTheme="majorBidi" w:hAnsiTheme="majorBidi" w:cstheme="majorBidi"/>
          <w:sz w:val="24"/>
          <w:szCs w:val="24"/>
        </w:rPr>
        <w:t xml:space="preserve"> </w:t>
      </w:r>
      <w:r w:rsidRPr="00FD5EC7">
        <w:rPr>
          <w:rFonts w:asciiTheme="majorBidi" w:hAnsiTheme="majorBidi" w:cstheme="majorBidi"/>
          <w:i/>
          <w:sz w:val="24"/>
          <w:szCs w:val="24"/>
        </w:rPr>
        <w:t>Niruhā-ye Mazhabi Bar Bastar-e Harakāt-e Nahzat-e Melli</w:t>
      </w:r>
      <w:r>
        <w:rPr>
          <w:rFonts w:asciiTheme="majorBidi" w:hAnsiTheme="majorBidi" w:cstheme="majorBidi"/>
          <w:sz w:val="24"/>
          <w:szCs w:val="24"/>
        </w:rPr>
        <w:t>. Tehran: Enteshārāt-e Gām-e No, 2005.</w:t>
      </w:r>
      <w:r w:rsidRPr="00FD5EC7">
        <w:rPr>
          <w:rFonts w:asciiTheme="majorBidi" w:hAnsiTheme="majorBidi" w:cstheme="majorBidi"/>
          <w:sz w:val="24"/>
          <w:szCs w:val="24"/>
        </w:rPr>
        <w:t xml:space="preserve"> </w:t>
      </w:r>
      <w:r w:rsidRPr="00FD5EC7">
        <w:rPr>
          <w:rFonts w:asciiTheme="majorBidi" w:hAnsiTheme="majorBidi" w:cstheme="majorBidi"/>
          <w:sz w:val="24"/>
          <w:szCs w:val="24"/>
        </w:rPr>
        <w:fldChar w:fldCharType="end"/>
      </w:r>
    </w:p>
    <w:p w14:paraId="21D12215" w14:textId="30135000" w:rsidR="00232DD2" w:rsidRDefault="00232DD2" w:rsidP="00C103DF">
      <w:pPr>
        <w:pStyle w:val="EndnoteText"/>
        <w:jc w:val="left"/>
        <w:rPr>
          <w:rFonts w:asciiTheme="majorBidi" w:hAnsiTheme="majorBidi" w:cstheme="majorBidi"/>
          <w:sz w:val="24"/>
          <w:szCs w:val="24"/>
        </w:rPr>
      </w:pPr>
      <w:r w:rsidRPr="00232DD2">
        <w:rPr>
          <w:rFonts w:asciiTheme="majorBidi" w:hAnsiTheme="majorBidi" w:cstheme="majorBidi"/>
          <w:sz w:val="24"/>
          <w:szCs w:val="24"/>
        </w:rPr>
        <w:fldChar w:fldCharType="begin"/>
      </w:r>
      <w:r w:rsidRPr="00232DD2">
        <w:rPr>
          <w:rFonts w:asciiTheme="majorBidi" w:hAnsiTheme="majorBidi" w:cstheme="majorBidi"/>
          <w:sz w:val="24"/>
          <w:szCs w:val="24"/>
        </w:rPr>
        <w:instrText>ADDIN BEC{Sadiqi, 1988, #91730@120}</w:instrText>
      </w:r>
      <w:r w:rsidRPr="00232DD2">
        <w:rPr>
          <w:rFonts w:asciiTheme="majorBidi" w:hAnsiTheme="majorBidi" w:cstheme="majorBidi"/>
          <w:sz w:val="24"/>
          <w:szCs w:val="24"/>
        </w:rPr>
        <w:fldChar w:fldCharType="separate"/>
      </w:r>
      <w:r w:rsidRPr="00232DD2">
        <w:rPr>
          <w:rFonts w:asciiTheme="majorBidi" w:hAnsiTheme="majorBidi" w:cstheme="majorBidi"/>
          <w:sz w:val="24"/>
          <w:szCs w:val="24"/>
        </w:rPr>
        <w:t>Sadiqi,</w:t>
      </w:r>
      <w:r>
        <w:rPr>
          <w:rFonts w:asciiTheme="majorBidi" w:hAnsiTheme="majorBidi" w:cstheme="majorBidi"/>
          <w:sz w:val="24"/>
          <w:szCs w:val="24"/>
        </w:rPr>
        <w:t xml:space="preserve"> Gholām-Hosayn.</w:t>
      </w:r>
      <w:r w:rsidRPr="00232DD2">
        <w:rPr>
          <w:rFonts w:asciiTheme="majorBidi" w:hAnsiTheme="majorBidi" w:cstheme="majorBidi"/>
          <w:sz w:val="24"/>
          <w:szCs w:val="24"/>
        </w:rPr>
        <w:t xml:space="preserve"> “28 va 29 Mordād</w:t>
      </w:r>
      <w:r>
        <w:rPr>
          <w:rFonts w:asciiTheme="majorBidi" w:hAnsiTheme="majorBidi" w:cstheme="majorBidi"/>
          <w:sz w:val="24"/>
          <w:szCs w:val="24"/>
        </w:rPr>
        <w:t>.”</w:t>
      </w:r>
      <w:r w:rsidRPr="00232DD2">
        <w:rPr>
          <w:rFonts w:asciiTheme="majorBidi" w:hAnsiTheme="majorBidi" w:cstheme="majorBidi"/>
          <w:sz w:val="24"/>
          <w:szCs w:val="24"/>
        </w:rPr>
        <w:t xml:space="preserve"> </w:t>
      </w:r>
      <w:r w:rsidRPr="00232DD2">
        <w:rPr>
          <w:rFonts w:asciiTheme="majorBidi" w:hAnsiTheme="majorBidi" w:cstheme="majorBidi"/>
          <w:i/>
          <w:sz w:val="24"/>
          <w:szCs w:val="24"/>
        </w:rPr>
        <w:t>Āyandeh</w:t>
      </w:r>
      <w:r w:rsidRPr="00232DD2">
        <w:rPr>
          <w:rFonts w:asciiTheme="majorBidi" w:hAnsiTheme="majorBidi" w:cstheme="majorBidi"/>
          <w:sz w:val="24"/>
          <w:szCs w:val="24"/>
        </w:rPr>
        <w:t>, 3-5 (1988):</w:t>
      </w:r>
      <w:r w:rsidR="001B7679">
        <w:rPr>
          <w:rFonts w:asciiTheme="majorBidi" w:hAnsiTheme="majorBidi" w:cstheme="majorBidi"/>
          <w:sz w:val="24"/>
          <w:szCs w:val="24"/>
        </w:rPr>
        <w:t xml:space="preserve"> </w:t>
      </w:r>
      <w:r w:rsidRPr="00232DD2">
        <w:rPr>
          <w:rFonts w:asciiTheme="majorBidi" w:hAnsiTheme="majorBidi" w:cstheme="majorBidi"/>
          <w:sz w:val="24"/>
          <w:szCs w:val="24"/>
        </w:rPr>
        <w:t>120</w:t>
      </w:r>
      <w:r w:rsidRPr="00232DD2">
        <w:rPr>
          <w:rFonts w:asciiTheme="majorBidi" w:hAnsiTheme="majorBidi" w:cstheme="majorBidi"/>
          <w:sz w:val="24"/>
          <w:szCs w:val="24"/>
        </w:rPr>
        <w:fldChar w:fldCharType="end"/>
      </w:r>
      <w:r w:rsidR="001B7679">
        <w:rPr>
          <w:rFonts w:asciiTheme="majorBidi" w:hAnsiTheme="majorBidi" w:cstheme="majorBidi"/>
          <w:sz w:val="24"/>
          <w:szCs w:val="24"/>
        </w:rPr>
        <w:t>-135</w:t>
      </w:r>
      <w:r w:rsidRPr="00232DD2">
        <w:rPr>
          <w:rFonts w:asciiTheme="majorBidi" w:hAnsiTheme="majorBidi" w:cstheme="majorBidi"/>
          <w:sz w:val="24"/>
          <w:szCs w:val="24"/>
        </w:rPr>
        <w:t>.</w:t>
      </w:r>
    </w:p>
    <w:p w14:paraId="6E801C6E" w14:textId="12AC947E" w:rsidR="002E712F" w:rsidRPr="002E712F" w:rsidRDefault="002E712F" w:rsidP="00C103DF">
      <w:pPr>
        <w:pStyle w:val="EndnoteText"/>
        <w:jc w:val="left"/>
        <w:rPr>
          <w:rFonts w:asciiTheme="majorBidi" w:hAnsiTheme="majorBidi" w:cstheme="majorBidi"/>
          <w:sz w:val="24"/>
          <w:szCs w:val="24"/>
        </w:rPr>
      </w:pPr>
      <w:r>
        <w:rPr>
          <w:rFonts w:asciiTheme="majorBidi" w:hAnsiTheme="majorBidi" w:cstheme="majorBidi"/>
          <w:sz w:val="24"/>
          <w:szCs w:val="24"/>
        </w:rPr>
        <w:t xml:space="preserve">Safari, Mohammad </w:t>
      </w:r>
      <w:r w:rsidRPr="00FD5EC7">
        <w:rPr>
          <w:rFonts w:asciiTheme="majorBidi" w:hAnsiTheme="majorBidi" w:cstheme="majorBidi"/>
          <w:iCs/>
          <w:sz w:val="24"/>
          <w:szCs w:val="24"/>
          <w:lang w:val="en-US"/>
        </w:rPr>
        <w:t>ʿ</w:t>
      </w:r>
      <w:r>
        <w:rPr>
          <w:rFonts w:asciiTheme="majorBidi" w:hAnsiTheme="majorBidi" w:cstheme="majorBidi"/>
          <w:sz w:val="24"/>
          <w:szCs w:val="24"/>
        </w:rPr>
        <w:t xml:space="preserve">Ali. </w:t>
      </w:r>
      <w:r>
        <w:rPr>
          <w:rFonts w:asciiTheme="majorBidi" w:hAnsiTheme="majorBidi" w:cstheme="majorBidi"/>
          <w:i/>
          <w:iCs/>
          <w:sz w:val="24"/>
          <w:szCs w:val="24"/>
        </w:rPr>
        <w:t xml:space="preserve">Qalam va Siyāsat. </w:t>
      </w:r>
      <w:r>
        <w:rPr>
          <w:rFonts w:asciiTheme="majorBidi" w:hAnsiTheme="majorBidi" w:cstheme="majorBidi"/>
          <w:sz w:val="24"/>
          <w:szCs w:val="24"/>
        </w:rPr>
        <w:t>vol.1. Tehran: Nashr-e Nāmak, 1996.</w:t>
      </w:r>
    </w:p>
    <w:p w14:paraId="2B280243" w14:textId="71CD883A" w:rsidR="00981C6C" w:rsidRPr="00FD5EC7" w:rsidRDefault="00981C6C" w:rsidP="00981C6C">
      <w:pPr>
        <w:pStyle w:val="EndnoteText"/>
        <w:jc w:val="left"/>
        <w:rPr>
          <w:rFonts w:asciiTheme="majorBidi" w:hAnsiTheme="majorBidi" w:cstheme="majorBidi"/>
          <w:sz w:val="24"/>
          <w:szCs w:val="24"/>
        </w:rPr>
      </w:pPr>
      <w:r w:rsidRPr="00FD5EC7">
        <w:rPr>
          <w:rFonts w:asciiTheme="majorBidi" w:hAnsiTheme="majorBidi" w:cstheme="majorBidi"/>
          <w:sz w:val="24"/>
          <w:szCs w:val="24"/>
        </w:rPr>
        <w:fldChar w:fldCharType="begin"/>
      </w:r>
      <w:r w:rsidRPr="00FD5EC7">
        <w:rPr>
          <w:rFonts w:asciiTheme="majorBidi" w:hAnsiTheme="majorBidi" w:cstheme="majorBidi"/>
          <w:sz w:val="24"/>
          <w:szCs w:val="24"/>
        </w:rPr>
        <w:instrText>ADDIN BEC{Sanjabi, 1989, #80472@142}</w:instrText>
      </w:r>
      <w:r w:rsidRPr="00FD5EC7">
        <w:rPr>
          <w:rFonts w:asciiTheme="majorBidi" w:hAnsiTheme="majorBidi" w:cstheme="majorBidi"/>
          <w:sz w:val="24"/>
          <w:szCs w:val="24"/>
        </w:rPr>
        <w:fldChar w:fldCharType="separate"/>
      </w:r>
      <w:r w:rsidRPr="00FD5EC7">
        <w:rPr>
          <w:rFonts w:asciiTheme="majorBidi" w:hAnsiTheme="majorBidi" w:cstheme="majorBidi"/>
          <w:sz w:val="24"/>
          <w:szCs w:val="24"/>
        </w:rPr>
        <w:t>Sanjābi,</w:t>
      </w:r>
      <w:r>
        <w:rPr>
          <w:rFonts w:asciiTheme="majorBidi" w:hAnsiTheme="majorBidi" w:cstheme="majorBidi"/>
          <w:sz w:val="24"/>
          <w:szCs w:val="24"/>
        </w:rPr>
        <w:t xml:space="preserve"> Karim.</w:t>
      </w:r>
      <w:r w:rsidRPr="00FD5EC7">
        <w:rPr>
          <w:rFonts w:asciiTheme="majorBidi" w:hAnsiTheme="majorBidi" w:cstheme="majorBidi"/>
          <w:sz w:val="24"/>
          <w:szCs w:val="24"/>
        </w:rPr>
        <w:t xml:space="preserve"> </w:t>
      </w:r>
      <w:r w:rsidRPr="00FD5EC7">
        <w:rPr>
          <w:rFonts w:asciiTheme="majorBidi" w:hAnsiTheme="majorBidi" w:cstheme="majorBidi"/>
          <w:i/>
          <w:sz w:val="24"/>
          <w:szCs w:val="24"/>
        </w:rPr>
        <w:t>Omid-hā va Nā-Omidihā</w:t>
      </w:r>
      <w:r>
        <w:rPr>
          <w:rFonts w:asciiTheme="majorBidi" w:hAnsiTheme="majorBidi" w:cstheme="majorBidi"/>
          <w:sz w:val="24"/>
          <w:szCs w:val="24"/>
        </w:rPr>
        <w:t>. London: Jebhe</w:t>
      </w:r>
      <w:r w:rsidR="00360525">
        <w:rPr>
          <w:rFonts w:asciiTheme="majorBidi" w:hAnsiTheme="majorBidi" w:cstheme="majorBidi"/>
          <w:sz w:val="24"/>
          <w:szCs w:val="24"/>
        </w:rPr>
        <w:t xml:space="preserve"> Publications</w:t>
      </w:r>
      <w:r>
        <w:rPr>
          <w:rFonts w:asciiTheme="majorBidi" w:hAnsiTheme="majorBidi" w:cstheme="majorBidi"/>
          <w:sz w:val="24"/>
          <w:szCs w:val="24"/>
        </w:rPr>
        <w:t>,</w:t>
      </w:r>
      <w:r w:rsidRPr="00FD5EC7">
        <w:rPr>
          <w:rFonts w:asciiTheme="majorBidi" w:hAnsiTheme="majorBidi" w:cstheme="majorBidi"/>
          <w:sz w:val="24"/>
          <w:szCs w:val="24"/>
        </w:rPr>
        <w:t xml:space="preserve"> 1989</w:t>
      </w:r>
      <w:r>
        <w:rPr>
          <w:rFonts w:asciiTheme="majorBidi" w:hAnsiTheme="majorBidi" w:cstheme="majorBidi"/>
          <w:sz w:val="24"/>
          <w:szCs w:val="24"/>
        </w:rPr>
        <w:t>.</w:t>
      </w:r>
      <w:r w:rsidRPr="00FD5EC7">
        <w:rPr>
          <w:rFonts w:asciiTheme="majorBidi" w:hAnsiTheme="majorBidi" w:cstheme="majorBidi"/>
          <w:sz w:val="24"/>
          <w:szCs w:val="24"/>
        </w:rPr>
        <w:fldChar w:fldCharType="end"/>
      </w:r>
    </w:p>
    <w:p w14:paraId="15636238" w14:textId="1E872388" w:rsidR="00EF6421" w:rsidRDefault="00EF6421" w:rsidP="00EF6421">
      <w:pPr>
        <w:pStyle w:val="EndnoteText"/>
        <w:jc w:val="left"/>
        <w:rPr>
          <w:rFonts w:asciiTheme="majorBidi" w:hAnsiTheme="majorBidi" w:cstheme="majorBidi"/>
          <w:iCs/>
          <w:sz w:val="24"/>
          <w:szCs w:val="24"/>
          <w:lang w:val="en-US"/>
        </w:rPr>
      </w:pPr>
      <w:r w:rsidRPr="00FD5EC7">
        <w:rPr>
          <w:rFonts w:asciiTheme="majorBidi" w:hAnsiTheme="majorBidi" w:cstheme="majorBidi"/>
          <w:sz w:val="24"/>
          <w:szCs w:val="24"/>
        </w:rPr>
        <w:t>Shākeri,</w:t>
      </w:r>
      <w:r>
        <w:rPr>
          <w:rFonts w:asciiTheme="majorBidi" w:hAnsiTheme="majorBidi" w:cstheme="majorBidi"/>
          <w:sz w:val="24"/>
          <w:szCs w:val="24"/>
        </w:rPr>
        <w:t xml:space="preserve"> Khosrow.</w:t>
      </w:r>
      <w:r w:rsidRPr="00FD5EC7">
        <w:rPr>
          <w:rFonts w:asciiTheme="majorBidi" w:hAnsiTheme="majorBidi" w:cstheme="majorBidi"/>
          <w:sz w:val="24"/>
          <w:szCs w:val="24"/>
        </w:rPr>
        <w:t xml:space="preserve"> “Andisheh-ye Jomhuri Nazd-e Mosaddeq va Khomeini</w:t>
      </w:r>
      <w:r>
        <w:rPr>
          <w:rFonts w:asciiTheme="majorBidi" w:hAnsiTheme="majorBidi" w:cstheme="majorBidi"/>
          <w:sz w:val="24"/>
          <w:szCs w:val="24"/>
        </w:rPr>
        <w:t>.”</w:t>
      </w:r>
      <w:r w:rsidRPr="00FD5EC7">
        <w:rPr>
          <w:rFonts w:asciiTheme="majorBidi" w:hAnsiTheme="majorBidi" w:cstheme="majorBidi"/>
          <w:sz w:val="24"/>
          <w:szCs w:val="24"/>
        </w:rPr>
        <w:t xml:space="preserve"> </w:t>
      </w:r>
      <w:r w:rsidRPr="00FD5EC7">
        <w:rPr>
          <w:rFonts w:asciiTheme="majorBidi" w:hAnsiTheme="majorBidi" w:cstheme="majorBidi"/>
          <w:i/>
          <w:iCs/>
          <w:sz w:val="24"/>
          <w:szCs w:val="24"/>
        </w:rPr>
        <w:t>Ketāb-e Jome</w:t>
      </w:r>
      <w:r>
        <w:rPr>
          <w:rFonts w:asciiTheme="majorBidi" w:hAnsiTheme="majorBidi" w:cstheme="majorBidi"/>
          <w:i/>
          <w:sz w:val="24"/>
          <w:szCs w:val="24"/>
          <w:lang w:val="en-US"/>
        </w:rPr>
        <w:t xml:space="preserve">ʿh-hā </w:t>
      </w:r>
      <w:r>
        <w:rPr>
          <w:rFonts w:asciiTheme="majorBidi" w:hAnsiTheme="majorBidi" w:cstheme="majorBidi"/>
          <w:iCs/>
          <w:sz w:val="24"/>
          <w:szCs w:val="24"/>
          <w:lang w:val="en-US"/>
        </w:rPr>
        <w:t>5 (1986): 5-44.</w:t>
      </w:r>
    </w:p>
    <w:p w14:paraId="1A8917D2" w14:textId="16AD4EE3" w:rsidR="005556CE" w:rsidRDefault="005556CE" w:rsidP="0012022E">
      <w:pPr>
        <w:pStyle w:val="EndnoteText"/>
        <w:jc w:val="left"/>
        <w:rPr>
          <w:rFonts w:asciiTheme="majorBidi" w:hAnsiTheme="majorBidi" w:cstheme="majorBidi"/>
          <w:sz w:val="24"/>
          <w:szCs w:val="24"/>
        </w:rPr>
      </w:pPr>
      <w:r w:rsidRPr="00FD5EC7">
        <w:rPr>
          <w:rFonts w:asciiTheme="majorBidi" w:hAnsiTheme="majorBidi" w:cstheme="majorBidi"/>
          <w:sz w:val="24"/>
          <w:szCs w:val="24"/>
        </w:rPr>
        <w:fldChar w:fldCharType="begin"/>
      </w:r>
      <w:r w:rsidRPr="00FD5EC7">
        <w:rPr>
          <w:rFonts w:asciiTheme="majorBidi" w:hAnsiTheme="majorBidi" w:cstheme="majorBidi"/>
          <w:sz w:val="24"/>
          <w:szCs w:val="24"/>
        </w:rPr>
        <w:instrText>ADDIN BEC{Shakeri, #60969@71-73}</w:instrText>
      </w:r>
      <w:r w:rsidRPr="00FD5EC7">
        <w:rPr>
          <w:rFonts w:asciiTheme="majorBidi" w:hAnsiTheme="majorBidi" w:cstheme="majorBidi"/>
          <w:sz w:val="24"/>
          <w:szCs w:val="24"/>
        </w:rPr>
        <w:fldChar w:fldCharType="separate"/>
      </w:r>
      <w:r w:rsidRPr="00FD5EC7">
        <w:rPr>
          <w:rFonts w:asciiTheme="majorBidi" w:hAnsiTheme="majorBidi" w:cstheme="majorBidi"/>
          <w:sz w:val="24"/>
          <w:szCs w:val="24"/>
        </w:rPr>
        <w:t>Shākeri,</w:t>
      </w:r>
      <w:r>
        <w:rPr>
          <w:rFonts w:asciiTheme="majorBidi" w:hAnsiTheme="majorBidi" w:cstheme="majorBidi"/>
          <w:sz w:val="24"/>
          <w:szCs w:val="24"/>
        </w:rPr>
        <w:t xml:space="preserve"> Khosrow.</w:t>
      </w:r>
      <w:r w:rsidRPr="00FD5EC7">
        <w:rPr>
          <w:rFonts w:asciiTheme="majorBidi" w:hAnsiTheme="majorBidi" w:cstheme="majorBidi"/>
          <w:sz w:val="24"/>
          <w:szCs w:val="24"/>
        </w:rPr>
        <w:t xml:space="preserve"> </w:t>
      </w:r>
      <w:r w:rsidRPr="00FD5EC7">
        <w:rPr>
          <w:rFonts w:asciiTheme="majorBidi" w:hAnsiTheme="majorBidi" w:cstheme="majorBidi"/>
          <w:i/>
          <w:sz w:val="24"/>
          <w:szCs w:val="24"/>
        </w:rPr>
        <w:t>Asnād-e Tārikhi-ye Jonbesh-e Kāregari, Sosiāl-Demokrāsi va Komunisti-ye Iran</w:t>
      </w:r>
      <w:r>
        <w:rPr>
          <w:rFonts w:asciiTheme="majorBidi" w:hAnsiTheme="majorBidi" w:cstheme="majorBidi"/>
          <w:sz w:val="24"/>
          <w:szCs w:val="24"/>
        </w:rPr>
        <w:t>.</w:t>
      </w:r>
      <w:r w:rsidR="00232DD2">
        <w:rPr>
          <w:rFonts w:asciiTheme="majorBidi" w:hAnsiTheme="majorBidi" w:cstheme="majorBidi"/>
          <w:sz w:val="24"/>
          <w:szCs w:val="24"/>
        </w:rPr>
        <w:t xml:space="preserve"> vol.12.</w:t>
      </w:r>
      <w:r>
        <w:rPr>
          <w:rFonts w:asciiTheme="majorBidi" w:hAnsiTheme="majorBidi" w:cstheme="majorBidi"/>
          <w:sz w:val="24"/>
          <w:szCs w:val="24"/>
        </w:rPr>
        <w:t xml:space="preserve"> Paris: Enteshārāt-e Pādzahr,</w:t>
      </w:r>
      <w:r w:rsidRPr="00FD5EC7">
        <w:rPr>
          <w:rFonts w:asciiTheme="majorBidi" w:hAnsiTheme="majorBidi" w:cstheme="majorBidi"/>
          <w:sz w:val="24"/>
          <w:szCs w:val="24"/>
        </w:rPr>
        <w:t xml:space="preserve"> n.d.</w:t>
      </w:r>
      <w:r w:rsidRPr="00FD5EC7">
        <w:rPr>
          <w:rFonts w:asciiTheme="majorBidi" w:hAnsiTheme="majorBidi" w:cstheme="majorBidi"/>
          <w:sz w:val="24"/>
          <w:szCs w:val="24"/>
        </w:rPr>
        <w:fldChar w:fldCharType="end"/>
      </w:r>
      <w:r w:rsidRPr="00FD5EC7">
        <w:rPr>
          <w:rFonts w:asciiTheme="majorBidi" w:hAnsiTheme="majorBidi" w:cstheme="majorBidi"/>
          <w:sz w:val="24"/>
          <w:szCs w:val="24"/>
        </w:rPr>
        <w:t xml:space="preserve"> </w:t>
      </w:r>
    </w:p>
    <w:p w14:paraId="5889294E" w14:textId="50235A36" w:rsidR="001B7679" w:rsidRPr="00632B0C" w:rsidRDefault="001B7679" w:rsidP="001B7679">
      <w:pPr>
        <w:rPr>
          <w:rFonts w:asciiTheme="majorBidi" w:hAnsiTheme="majorBidi" w:cstheme="majorBidi"/>
        </w:rPr>
      </w:pPr>
      <w:r>
        <w:rPr>
          <w:rFonts w:asciiTheme="majorBidi" w:hAnsiTheme="majorBidi" w:cstheme="majorBidi"/>
        </w:rPr>
        <w:t xml:space="preserve">State Department, USA. </w:t>
      </w:r>
      <w:r w:rsidRPr="00632B0C">
        <w:rPr>
          <w:rFonts w:asciiTheme="majorBidi" w:hAnsiTheme="majorBidi" w:cstheme="majorBidi"/>
          <w:i/>
        </w:rPr>
        <w:t xml:space="preserve">Foreign Relations </w:t>
      </w:r>
      <w:r>
        <w:rPr>
          <w:rFonts w:asciiTheme="majorBidi" w:hAnsiTheme="majorBidi" w:cstheme="majorBidi"/>
          <w:i/>
        </w:rPr>
        <w:t>of the United States of America</w:t>
      </w:r>
      <w:r w:rsidR="009832EA">
        <w:rPr>
          <w:rFonts w:asciiTheme="majorBidi" w:hAnsiTheme="majorBidi" w:cstheme="majorBidi"/>
          <w:i/>
        </w:rPr>
        <w:t>: Iran 1952</w:t>
      </w:r>
      <w:r>
        <w:rPr>
          <w:rFonts w:asciiTheme="majorBidi" w:hAnsiTheme="majorBidi" w:cstheme="majorBidi"/>
          <w:i/>
        </w:rPr>
        <w:t>-</w:t>
      </w:r>
      <w:r w:rsidR="009832EA">
        <w:rPr>
          <w:rFonts w:asciiTheme="majorBidi" w:hAnsiTheme="majorBidi" w:cstheme="majorBidi"/>
          <w:i/>
        </w:rPr>
        <w:t>19</w:t>
      </w:r>
      <w:r>
        <w:rPr>
          <w:rFonts w:asciiTheme="majorBidi" w:hAnsiTheme="majorBidi" w:cstheme="majorBidi"/>
          <w:i/>
        </w:rPr>
        <w:t>54.</w:t>
      </w:r>
      <w:r w:rsidRPr="00632B0C">
        <w:rPr>
          <w:rFonts w:asciiTheme="majorBidi" w:hAnsiTheme="majorBidi" w:cstheme="majorBidi"/>
          <w:i/>
        </w:rPr>
        <w:t xml:space="preserve"> </w:t>
      </w:r>
      <w:r>
        <w:rPr>
          <w:rFonts w:asciiTheme="majorBidi" w:hAnsiTheme="majorBidi" w:cstheme="majorBidi"/>
        </w:rPr>
        <w:t>vol. X. Washington: Office of the Historian, 1989.</w:t>
      </w:r>
    </w:p>
    <w:p w14:paraId="0BD13942" w14:textId="19639B29" w:rsidR="0069470A" w:rsidRDefault="0069470A" w:rsidP="0069470A">
      <w:pPr>
        <w:pStyle w:val="EndnoteText"/>
        <w:jc w:val="left"/>
        <w:rPr>
          <w:rFonts w:asciiTheme="majorBidi" w:hAnsiTheme="majorBidi" w:cstheme="majorBidi"/>
          <w:sz w:val="24"/>
          <w:szCs w:val="24"/>
        </w:rPr>
      </w:pPr>
      <w:r w:rsidRPr="00FD5EC7">
        <w:rPr>
          <w:rFonts w:asciiTheme="majorBidi" w:hAnsiTheme="majorBidi" w:cstheme="majorBidi"/>
          <w:sz w:val="24"/>
          <w:szCs w:val="24"/>
        </w:rPr>
        <w:t>Tayerāni</w:t>
      </w:r>
      <w:r>
        <w:rPr>
          <w:rFonts w:asciiTheme="majorBidi" w:hAnsiTheme="majorBidi" w:cstheme="majorBidi"/>
          <w:sz w:val="24"/>
          <w:szCs w:val="24"/>
        </w:rPr>
        <w:t>, Amir. (Ed.).</w:t>
      </w:r>
      <w:r w:rsidRPr="00FD5EC7">
        <w:rPr>
          <w:rFonts w:asciiTheme="majorBidi" w:hAnsiTheme="majorBidi" w:cstheme="majorBidi"/>
          <w:sz w:val="24"/>
          <w:szCs w:val="24"/>
        </w:rPr>
        <w:t xml:space="preserve"> </w:t>
      </w:r>
      <w:r w:rsidRPr="00FD5EC7">
        <w:rPr>
          <w:rFonts w:asciiTheme="majorBidi" w:hAnsiTheme="majorBidi" w:cstheme="majorBidi"/>
          <w:i/>
          <w:iCs/>
          <w:sz w:val="24"/>
          <w:szCs w:val="24"/>
        </w:rPr>
        <w:t>Haftād Sāl Paydāri, Khaterāt-e Hosayn Shāh Hosayn</w:t>
      </w:r>
      <w:r>
        <w:rPr>
          <w:rFonts w:asciiTheme="majorBidi" w:hAnsiTheme="majorBidi" w:cstheme="majorBidi"/>
          <w:i/>
          <w:iCs/>
          <w:sz w:val="24"/>
          <w:szCs w:val="24"/>
        </w:rPr>
        <w:t>i.</w:t>
      </w:r>
      <w:r w:rsidRPr="00FD5EC7">
        <w:rPr>
          <w:rFonts w:asciiTheme="majorBidi" w:hAnsiTheme="majorBidi" w:cstheme="majorBidi"/>
          <w:i/>
          <w:iCs/>
          <w:sz w:val="24"/>
          <w:szCs w:val="24"/>
        </w:rPr>
        <w:t xml:space="preserve"> </w:t>
      </w:r>
      <w:r>
        <w:rPr>
          <w:rFonts w:asciiTheme="majorBidi" w:hAnsiTheme="majorBidi" w:cstheme="majorBidi"/>
          <w:sz w:val="24"/>
          <w:szCs w:val="24"/>
        </w:rPr>
        <w:t>Tehran: Enteshārāt-e Chāpakhsh,</w:t>
      </w:r>
      <w:r w:rsidRPr="00FD5EC7">
        <w:rPr>
          <w:rFonts w:asciiTheme="majorBidi" w:hAnsiTheme="majorBidi" w:cstheme="majorBidi"/>
          <w:sz w:val="24"/>
          <w:szCs w:val="24"/>
        </w:rPr>
        <w:t xml:space="preserve"> 2016</w:t>
      </w:r>
      <w:r>
        <w:rPr>
          <w:rFonts w:asciiTheme="majorBidi" w:hAnsiTheme="majorBidi" w:cstheme="majorBidi"/>
          <w:sz w:val="24"/>
          <w:szCs w:val="24"/>
        </w:rPr>
        <w:t>.</w:t>
      </w:r>
    </w:p>
    <w:p w14:paraId="65D883FC" w14:textId="57004A1C" w:rsidR="002134E4" w:rsidRPr="00FD5EC7" w:rsidRDefault="002134E4" w:rsidP="002134E4">
      <w:pPr>
        <w:pStyle w:val="EndnoteText"/>
        <w:jc w:val="left"/>
        <w:rPr>
          <w:rFonts w:asciiTheme="majorBidi" w:hAnsiTheme="majorBidi" w:cstheme="majorBidi"/>
          <w:iCs/>
          <w:sz w:val="24"/>
          <w:szCs w:val="24"/>
        </w:rPr>
      </w:pPr>
      <w:r w:rsidRPr="00FD5EC7">
        <w:rPr>
          <w:rFonts w:asciiTheme="majorBidi" w:hAnsiTheme="majorBidi" w:cstheme="majorBidi"/>
          <w:iCs/>
          <w:sz w:val="24"/>
          <w:szCs w:val="24"/>
        </w:rPr>
        <w:fldChar w:fldCharType="begin"/>
      </w:r>
      <w:r w:rsidRPr="00FD5EC7">
        <w:rPr>
          <w:rFonts w:asciiTheme="majorBidi" w:hAnsiTheme="majorBidi" w:cstheme="majorBidi"/>
          <w:iCs/>
          <w:sz w:val="24"/>
          <w:szCs w:val="24"/>
        </w:rPr>
        <w:instrText>ADDIN BEC{Towfigh, 2007, #90439@120-121}</w:instrText>
      </w:r>
      <w:r w:rsidRPr="00FD5EC7">
        <w:rPr>
          <w:rFonts w:asciiTheme="majorBidi" w:hAnsiTheme="majorBidi" w:cstheme="majorBidi"/>
          <w:iCs/>
          <w:sz w:val="24"/>
          <w:szCs w:val="24"/>
        </w:rPr>
        <w:fldChar w:fldCharType="separate"/>
      </w:r>
      <w:r w:rsidRPr="00FD5EC7">
        <w:rPr>
          <w:rFonts w:asciiTheme="majorBidi" w:hAnsiTheme="majorBidi" w:cstheme="majorBidi"/>
          <w:iCs/>
          <w:sz w:val="24"/>
          <w:szCs w:val="24"/>
        </w:rPr>
        <w:t>Towfiq,</w:t>
      </w:r>
      <w:r>
        <w:rPr>
          <w:rFonts w:asciiTheme="majorBidi" w:hAnsiTheme="majorBidi" w:cstheme="majorBidi"/>
          <w:iCs/>
          <w:sz w:val="24"/>
          <w:szCs w:val="24"/>
        </w:rPr>
        <w:t xml:space="preserve"> </w:t>
      </w:r>
      <w:r w:rsidRPr="00FD5EC7">
        <w:rPr>
          <w:rFonts w:asciiTheme="majorBidi" w:hAnsiTheme="majorBidi" w:cstheme="majorBidi"/>
          <w:iCs/>
          <w:sz w:val="24"/>
          <w:szCs w:val="24"/>
          <w:lang w:val="en-US"/>
        </w:rPr>
        <w:t>ʿ</w:t>
      </w:r>
      <w:r>
        <w:rPr>
          <w:rFonts w:asciiTheme="majorBidi" w:hAnsiTheme="majorBidi" w:cstheme="majorBidi"/>
          <w:iCs/>
          <w:sz w:val="24"/>
          <w:szCs w:val="24"/>
        </w:rPr>
        <w:t>Abbās. “Darbāreh Qā</w:t>
      </w:r>
      <w:r w:rsidRPr="00FD5EC7">
        <w:rPr>
          <w:rFonts w:asciiTheme="majorBidi" w:hAnsiTheme="majorBidi" w:cstheme="majorBidi"/>
          <w:iCs/>
          <w:sz w:val="24"/>
          <w:szCs w:val="24"/>
        </w:rPr>
        <w:t xml:space="preserve">nuni Budan yā Nabudan Farmān </w:t>
      </w:r>
      <w:r w:rsidRPr="00FD5EC7">
        <w:rPr>
          <w:rFonts w:asciiTheme="majorBidi" w:hAnsiTheme="majorBidi" w:cstheme="majorBidi"/>
          <w:iCs/>
          <w:sz w:val="24"/>
          <w:szCs w:val="24"/>
          <w:lang w:val="en-US"/>
        </w:rPr>
        <w:t>ʿ</w:t>
      </w:r>
      <w:r w:rsidRPr="00FD5EC7">
        <w:rPr>
          <w:rFonts w:asciiTheme="majorBidi" w:hAnsiTheme="majorBidi" w:cstheme="majorBidi"/>
          <w:iCs/>
          <w:sz w:val="24"/>
          <w:szCs w:val="24"/>
        </w:rPr>
        <w:t>Azl-e Doktor Mosaddeq</w:t>
      </w:r>
      <w:r>
        <w:rPr>
          <w:rFonts w:asciiTheme="majorBidi" w:hAnsiTheme="majorBidi" w:cstheme="majorBidi"/>
          <w:iCs/>
          <w:sz w:val="24"/>
          <w:szCs w:val="24"/>
        </w:rPr>
        <w:t>.</w:t>
      </w:r>
      <w:r>
        <w:rPr>
          <w:rFonts w:asciiTheme="majorBidi" w:hAnsiTheme="majorBidi" w:cstheme="majorBidi"/>
          <w:sz w:val="24"/>
          <w:szCs w:val="24"/>
        </w:rPr>
        <w:t>”</w:t>
      </w:r>
      <w:r w:rsidRPr="00FD5EC7">
        <w:rPr>
          <w:rFonts w:asciiTheme="majorBidi" w:hAnsiTheme="majorBidi" w:cstheme="majorBidi"/>
          <w:iCs/>
          <w:sz w:val="24"/>
          <w:szCs w:val="24"/>
        </w:rPr>
        <w:t xml:space="preserve"> </w:t>
      </w:r>
      <w:r w:rsidRPr="002134E4">
        <w:rPr>
          <w:rFonts w:asciiTheme="majorBidi" w:hAnsiTheme="majorBidi" w:cstheme="majorBidi"/>
          <w:i/>
          <w:sz w:val="24"/>
          <w:szCs w:val="24"/>
        </w:rPr>
        <w:t>Rahāvard</w:t>
      </w:r>
      <w:r w:rsidRPr="00FD5EC7">
        <w:rPr>
          <w:rFonts w:asciiTheme="majorBidi" w:hAnsiTheme="majorBidi" w:cstheme="majorBidi"/>
          <w:iCs/>
          <w:sz w:val="24"/>
          <w:szCs w:val="24"/>
        </w:rPr>
        <w:t xml:space="preserve"> 79 (2007):</w:t>
      </w:r>
      <w:r>
        <w:rPr>
          <w:rFonts w:asciiTheme="majorBidi" w:hAnsiTheme="majorBidi" w:cstheme="majorBidi"/>
          <w:iCs/>
          <w:sz w:val="24"/>
          <w:szCs w:val="24"/>
        </w:rPr>
        <w:t xml:space="preserve"> </w:t>
      </w:r>
      <w:r w:rsidR="00B26139">
        <w:rPr>
          <w:rFonts w:asciiTheme="majorBidi" w:hAnsiTheme="majorBidi" w:cstheme="majorBidi"/>
          <w:iCs/>
          <w:sz w:val="24"/>
          <w:szCs w:val="24"/>
        </w:rPr>
        <w:t>111-13</w:t>
      </w:r>
      <w:r w:rsidRPr="00FD5EC7">
        <w:rPr>
          <w:rFonts w:asciiTheme="majorBidi" w:hAnsiTheme="majorBidi" w:cstheme="majorBidi"/>
          <w:iCs/>
          <w:sz w:val="24"/>
          <w:szCs w:val="24"/>
        </w:rPr>
        <w:t>1</w:t>
      </w:r>
      <w:r w:rsidRPr="00FD5EC7">
        <w:rPr>
          <w:rFonts w:asciiTheme="majorBidi" w:hAnsiTheme="majorBidi" w:cstheme="majorBidi"/>
          <w:iCs/>
          <w:sz w:val="24"/>
          <w:szCs w:val="24"/>
        </w:rPr>
        <w:fldChar w:fldCharType="end"/>
      </w:r>
      <w:r w:rsidR="00981C6C">
        <w:rPr>
          <w:rFonts w:asciiTheme="majorBidi" w:hAnsiTheme="majorBidi" w:cstheme="majorBidi"/>
          <w:iCs/>
          <w:sz w:val="24"/>
          <w:szCs w:val="24"/>
        </w:rPr>
        <w:t>.</w:t>
      </w:r>
    </w:p>
    <w:p w14:paraId="4D751F40" w14:textId="77777777" w:rsidR="002134E4" w:rsidRPr="00FD5EC7" w:rsidRDefault="002134E4" w:rsidP="0069470A">
      <w:pPr>
        <w:pStyle w:val="EndnoteText"/>
        <w:jc w:val="left"/>
        <w:rPr>
          <w:rFonts w:asciiTheme="majorBidi" w:hAnsiTheme="majorBidi" w:cstheme="majorBidi"/>
          <w:sz w:val="24"/>
          <w:szCs w:val="24"/>
        </w:rPr>
      </w:pPr>
    </w:p>
    <w:p w14:paraId="447CB922" w14:textId="77777777" w:rsidR="005556CE" w:rsidRPr="00FD5EC7" w:rsidRDefault="005556CE" w:rsidP="00EF6421">
      <w:pPr>
        <w:pStyle w:val="EndnoteText"/>
        <w:jc w:val="left"/>
        <w:rPr>
          <w:rFonts w:asciiTheme="majorBidi" w:hAnsiTheme="majorBidi" w:cstheme="majorBidi"/>
          <w:iCs/>
          <w:sz w:val="24"/>
          <w:szCs w:val="24"/>
          <w:lang w:val="en-US"/>
        </w:rPr>
      </w:pPr>
    </w:p>
    <w:p w14:paraId="7D1B2F01" w14:textId="77777777" w:rsidR="007B4DD8" w:rsidRPr="00FD5EC7" w:rsidRDefault="007B4DD8" w:rsidP="00B13ED1">
      <w:pPr>
        <w:pStyle w:val="EndnoteText"/>
        <w:jc w:val="left"/>
        <w:rPr>
          <w:rFonts w:asciiTheme="majorBidi" w:hAnsiTheme="majorBidi" w:cstheme="majorBidi"/>
          <w:sz w:val="24"/>
          <w:szCs w:val="24"/>
        </w:rPr>
      </w:pPr>
    </w:p>
    <w:p w14:paraId="71F8D7AE" w14:textId="77777777" w:rsidR="00D62A21" w:rsidRDefault="00D62A21" w:rsidP="00B13ED1">
      <w:pPr>
        <w:pStyle w:val="EndnoteText"/>
        <w:jc w:val="left"/>
        <w:rPr>
          <w:rFonts w:asciiTheme="majorBidi" w:hAnsiTheme="majorBidi" w:cstheme="majorBidi"/>
          <w:sz w:val="24"/>
          <w:szCs w:val="24"/>
        </w:rPr>
      </w:pPr>
    </w:p>
    <w:p w14:paraId="2DD86885" w14:textId="77777777" w:rsidR="003A081F" w:rsidRDefault="003A081F" w:rsidP="00B13ED1">
      <w:pPr>
        <w:pStyle w:val="EndnoteText"/>
        <w:jc w:val="left"/>
        <w:rPr>
          <w:rFonts w:asciiTheme="majorBidi" w:hAnsiTheme="majorBidi" w:cstheme="majorBidi"/>
          <w:sz w:val="24"/>
          <w:szCs w:val="24"/>
        </w:rPr>
      </w:pPr>
    </w:p>
    <w:p w14:paraId="622E7960" w14:textId="77777777" w:rsidR="003A081F" w:rsidRPr="00FD5EC7" w:rsidRDefault="003A081F" w:rsidP="00B13ED1">
      <w:pPr>
        <w:pStyle w:val="EndnoteText"/>
        <w:jc w:val="left"/>
        <w:rPr>
          <w:rFonts w:asciiTheme="majorBidi" w:hAnsiTheme="majorBidi" w:cstheme="majorBidi"/>
          <w:sz w:val="24"/>
          <w:szCs w:val="24"/>
        </w:rPr>
      </w:pPr>
    </w:p>
    <w:p w14:paraId="7BA0B364" w14:textId="77777777" w:rsidR="00D62A21" w:rsidRPr="00FD5EC7" w:rsidRDefault="00D62A21" w:rsidP="00B13ED1">
      <w:pPr>
        <w:pStyle w:val="EndnoteText"/>
        <w:jc w:val="left"/>
        <w:rPr>
          <w:rFonts w:asciiTheme="majorBidi" w:hAnsiTheme="majorBidi" w:cstheme="majorBidi"/>
          <w:sz w:val="24"/>
          <w:szCs w:val="24"/>
        </w:rPr>
      </w:pPr>
    </w:p>
    <w:p w14:paraId="6E3D3F2F" w14:textId="77777777" w:rsidR="00D62A21" w:rsidRPr="00FD5EC7" w:rsidRDefault="00D62A21" w:rsidP="00B13ED1">
      <w:pPr>
        <w:pStyle w:val="EndnoteText"/>
        <w:jc w:val="left"/>
        <w:rPr>
          <w:rFonts w:asciiTheme="majorBidi" w:hAnsiTheme="majorBidi" w:cstheme="majorBidi"/>
          <w:sz w:val="24"/>
          <w:szCs w:val="24"/>
        </w:rPr>
      </w:pPr>
    </w:p>
    <w:p w14:paraId="3EADDA92" w14:textId="11D577E5" w:rsidR="00D62A21" w:rsidRPr="00FD5EC7" w:rsidRDefault="00D62A21" w:rsidP="00FD5EC7">
      <w:pPr>
        <w:pStyle w:val="EndnoteText"/>
        <w:jc w:val="left"/>
        <w:rPr>
          <w:rFonts w:asciiTheme="majorBidi" w:hAnsiTheme="majorBidi" w:cstheme="majorBidi"/>
          <w:sz w:val="24"/>
          <w:szCs w:val="24"/>
        </w:rPr>
      </w:pPr>
    </w:p>
    <w:p w14:paraId="208EFA59" w14:textId="77777777" w:rsidR="00D62A21" w:rsidRPr="00FD5EC7" w:rsidRDefault="00D62A21" w:rsidP="00B13ED1">
      <w:pPr>
        <w:pStyle w:val="EndnoteText"/>
        <w:jc w:val="left"/>
        <w:rPr>
          <w:rFonts w:asciiTheme="majorBidi" w:hAnsiTheme="majorBidi" w:cstheme="majorBidi"/>
          <w:sz w:val="24"/>
          <w:szCs w:val="24"/>
        </w:rPr>
      </w:pPr>
    </w:p>
    <w:p w14:paraId="2826E540" w14:textId="77777777" w:rsidR="00D62A21" w:rsidRPr="00FD5EC7" w:rsidRDefault="00D62A21" w:rsidP="00B13ED1">
      <w:pPr>
        <w:pStyle w:val="EndnoteText"/>
        <w:jc w:val="left"/>
        <w:rPr>
          <w:rFonts w:asciiTheme="majorBidi" w:hAnsiTheme="majorBidi" w:cstheme="majorBidi"/>
          <w:sz w:val="24"/>
          <w:szCs w:val="24"/>
        </w:rPr>
      </w:pPr>
    </w:p>
    <w:p w14:paraId="0659DDDA" w14:textId="77777777" w:rsidR="00D62A21" w:rsidRPr="00FD5EC7" w:rsidRDefault="00D62A21" w:rsidP="00B13ED1">
      <w:pPr>
        <w:pStyle w:val="EndnoteText"/>
        <w:jc w:val="left"/>
        <w:rPr>
          <w:rFonts w:asciiTheme="majorBidi" w:hAnsiTheme="majorBidi" w:cstheme="majorBidi"/>
          <w:sz w:val="24"/>
          <w:szCs w:val="24"/>
        </w:rPr>
      </w:pPr>
    </w:p>
    <w:p w14:paraId="5E969FC1" w14:textId="77777777" w:rsidR="00D62A21" w:rsidRPr="00FD5EC7" w:rsidRDefault="00D62A21" w:rsidP="00B13ED1">
      <w:pPr>
        <w:pStyle w:val="EndnoteText"/>
        <w:jc w:val="left"/>
        <w:rPr>
          <w:rFonts w:asciiTheme="majorBidi" w:hAnsiTheme="majorBidi" w:cstheme="majorBidi"/>
          <w:iCs/>
          <w:sz w:val="24"/>
          <w:szCs w:val="24"/>
          <w:lang w:val="en-US"/>
        </w:rPr>
      </w:pPr>
    </w:p>
    <w:p w14:paraId="4BC6486A" w14:textId="77777777" w:rsidR="003546D0" w:rsidRPr="00FD5EC7" w:rsidRDefault="003546D0" w:rsidP="00B13ED1">
      <w:pPr>
        <w:pStyle w:val="EndnoteText"/>
        <w:jc w:val="left"/>
        <w:rPr>
          <w:rFonts w:asciiTheme="majorBidi" w:hAnsiTheme="majorBidi" w:cstheme="majorBidi"/>
          <w:sz w:val="24"/>
          <w:szCs w:val="24"/>
        </w:rPr>
      </w:pPr>
    </w:p>
    <w:p w14:paraId="08D76F06" w14:textId="77777777" w:rsidR="003546D0" w:rsidRPr="00FD5EC7" w:rsidRDefault="003546D0" w:rsidP="00B13ED1">
      <w:pPr>
        <w:pStyle w:val="EndnoteText"/>
        <w:jc w:val="left"/>
        <w:rPr>
          <w:rFonts w:asciiTheme="majorBidi" w:hAnsiTheme="majorBidi" w:cstheme="majorBidi"/>
          <w:sz w:val="24"/>
          <w:szCs w:val="24"/>
        </w:rPr>
      </w:pPr>
    </w:p>
    <w:p w14:paraId="4977DB4A" w14:textId="77777777" w:rsidR="003546D0" w:rsidRPr="00FD5EC7" w:rsidRDefault="003546D0" w:rsidP="00B13ED1">
      <w:pPr>
        <w:pStyle w:val="EndnoteText"/>
        <w:jc w:val="left"/>
        <w:rPr>
          <w:rFonts w:asciiTheme="majorBidi" w:hAnsiTheme="majorBidi" w:cstheme="majorBidi"/>
          <w:iCs/>
          <w:sz w:val="24"/>
          <w:szCs w:val="24"/>
        </w:rPr>
      </w:pPr>
    </w:p>
    <w:p w14:paraId="54B2120F" w14:textId="77777777" w:rsidR="00EB0FCE" w:rsidRPr="00FD5EC7" w:rsidRDefault="00EB0FCE" w:rsidP="00B13ED1">
      <w:pPr>
        <w:pStyle w:val="EndnoteText"/>
        <w:jc w:val="left"/>
        <w:rPr>
          <w:rFonts w:asciiTheme="majorBidi" w:hAnsiTheme="majorBidi" w:cstheme="majorBidi"/>
          <w:sz w:val="24"/>
          <w:szCs w:val="24"/>
        </w:rPr>
      </w:pPr>
    </w:p>
    <w:p w14:paraId="4E6BBE7D" w14:textId="77777777" w:rsidR="00EB0FCE" w:rsidRPr="00FD5EC7" w:rsidRDefault="00EB0FCE" w:rsidP="00B13ED1">
      <w:pPr>
        <w:pStyle w:val="EndnoteText"/>
        <w:jc w:val="left"/>
        <w:rPr>
          <w:rFonts w:asciiTheme="majorBidi" w:hAnsiTheme="majorBidi" w:cstheme="majorBidi"/>
          <w:sz w:val="24"/>
          <w:szCs w:val="24"/>
        </w:rPr>
      </w:pPr>
    </w:p>
    <w:p w14:paraId="5D82978F" w14:textId="77777777" w:rsidR="003546D0" w:rsidRPr="00FD5EC7" w:rsidRDefault="003546D0" w:rsidP="00B13ED1">
      <w:pPr>
        <w:pStyle w:val="EndnoteText"/>
        <w:jc w:val="left"/>
        <w:rPr>
          <w:rFonts w:asciiTheme="majorBidi" w:hAnsiTheme="majorBidi" w:cstheme="majorBidi"/>
          <w:sz w:val="24"/>
          <w:szCs w:val="24"/>
        </w:rPr>
      </w:pPr>
    </w:p>
    <w:p w14:paraId="418319D3" w14:textId="77777777" w:rsidR="00107E80" w:rsidRPr="00FD5EC7" w:rsidRDefault="00107E80" w:rsidP="00B13ED1">
      <w:pPr>
        <w:pStyle w:val="EndnoteText"/>
        <w:jc w:val="left"/>
        <w:rPr>
          <w:rFonts w:asciiTheme="majorBidi" w:hAnsiTheme="majorBidi" w:cstheme="majorBidi"/>
          <w:sz w:val="24"/>
          <w:szCs w:val="24"/>
        </w:rPr>
      </w:pPr>
    </w:p>
    <w:p w14:paraId="5D828D31" w14:textId="4BC2F3C3" w:rsidR="00107E80" w:rsidRPr="00FD5EC7" w:rsidRDefault="00107E80" w:rsidP="00B13ED1">
      <w:pPr>
        <w:pStyle w:val="EndnoteText"/>
        <w:jc w:val="left"/>
        <w:rPr>
          <w:rFonts w:asciiTheme="majorBidi" w:hAnsiTheme="majorBidi" w:cstheme="majorBidi"/>
          <w:sz w:val="24"/>
          <w:szCs w:val="24"/>
        </w:rPr>
      </w:pPr>
    </w:p>
    <w:p w14:paraId="23170709" w14:textId="77777777" w:rsidR="00107E80" w:rsidRPr="00FD5EC7" w:rsidRDefault="00107E80" w:rsidP="00B13ED1">
      <w:pPr>
        <w:pStyle w:val="EndnoteText"/>
        <w:jc w:val="left"/>
        <w:rPr>
          <w:rFonts w:asciiTheme="majorBidi" w:hAnsiTheme="majorBidi" w:cstheme="majorBidi"/>
          <w:sz w:val="24"/>
          <w:szCs w:val="24"/>
        </w:rPr>
      </w:pPr>
    </w:p>
    <w:p w14:paraId="4FD60C5C" w14:textId="77777777" w:rsidR="00107E80" w:rsidRPr="00FD5EC7" w:rsidRDefault="00107E80" w:rsidP="00B13ED1">
      <w:pPr>
        <w:pStyle w:val="EndnoteText"/>
        <w:jc w:val="left"/>
        <w:rPr>
          <w:rFonts w:asciiTheme="majorBidi" w:hAnsiTheme="majorBidi" w:cstheme="majorBidi"/>
          <w:sz w:val="24"/>
          <w:szCs w:val="24"/>
        </w:rPr>
      </w:pPr>
    </w:p>
    <w:p w14:paraId="1677909D" w14:textId="77777777" w:rsidR="00EB0FCE" w:rsidRPr="00FD5EC7" w:rsidRDefault="00EB0FCE" w:rsidP="00B13ED1">
      <w:pPr>
        <w:pStyle w:val="EndnoteText"/>
        <w:jc w:val="left"/>
        <w:rPr>
          <w:rFonts w:asciiTheme="majorBidi" w:hAnsiTheme="majorBidi" w:cstheme="majorBidi"/>
          <w:sz w:val="24"/>
          <w:szCs w:val="24"/>
        </w:rPr>
      </w:pPr>
    </w:p>
    <w:p w14:paraId="5514E632" w14:textId="77777777" w:rsidR="007D113F" w:rsidRPr="00FD5EC7" w:rsidRDefault="007D113F" w:rsidP="00B13ED1">
      <w:pPr>
        <w:pStyle w:val="EndnoteText"/>
        <w:jc w:val="left"/>
        <w:rPr>
          <w:rFonts w:asciiTheme="majorBidi" w:hAnsiTheme="majorBidi" w:cstheme="majorBidi"/>
          <w:sz w:val="24"/>
          <w:szCs w:val="24"/>
        </w:rPr>
      </w:pPr>
    </w:p>
    <w:p w14:paraId="65C78687" w14:textId="77777777" w:rsidR="00FD5EC7" w:rsidRPr="00FD5EC7" w:rsidRDefault="00FD5EC7" w:rsidP="00B13ED1">
      <w:pPr>
        <w:pStyle w:val="EndnoteText"/>
        <w:jc w:val="left"/>
        <w:rPr>
          <w:rFonts w:asciiTheme="majorBidi" w:hAnsiTheme="majorBidi" w:cstheme="majorBidi"/>
          <w:sz w:val="24"/>
          <w:szCs w:val="24"/>
        </w:rPr>
      </w:pPr>
    </w:p>
    <w:p w14:paraId="311F94C5" w14:textId="77777777" w:rsidR="00FD5EC7" w:rsidRPr="00FD5EC7" w:rsidRDefault="00FD5EC7" w:rsidP="00B13ED1">
      <w:pPr>
        <w:pStyle w:val="EndnoteText"/>
        <w:jc w:val="left"/>
        <w:rPr>
          <w:rFonts w:asciiTheme="majorBidi" w:hAnsiTheme="majorBidi" w:cstheme="majorBidi"/>
          <w:sz w:val="24"/>
          <w:szCs w:val="24"/>
        </w:rPr>
      </w:pPr>
    </w:p>
    <w:p w14:paraId="239B1DA3" w14:textId="463FFE6D" w:rsidR="00FD5EC7" w:rsidRPr="00632B0C" w:rsidRDefault="00FD5EC7" w:rsidP="00B13ED1">
      <w:pPr>
        <w:pStyle w:val="EndnoteText"/>
        <w:jc w:val="left"/>
        <w:rPr>
          <w:rFonts w:asciiTheme="majorBidi" w:hAnsiTheme="majorBidi" w:cstheme="majorBidi"/>
          <w:sz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charset w:val="00"/>
    <w:family w:val="auto"/>
    <w:pitch w:val="variable"/>
    <w:sig w:usb0="E0002AEF" w:usb1="C0007841"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Bold">
    <w:charset w:val="00"/>
    <w:family w:val="auto"/>
    <w:pitch w:val="variable"/>
    <w:sig w:usb0="E1002EFF" w:usb1="C000605B" w:usb2="00000029" w:usb3="00000000" w:csb0="000101FF" w:csb1="00000000"/>
  </w:font>
  <w:font w:name="Tahoma">
    <w:panose1 w:val="020B0604030504040204"/>
    <w:charset w:val="00"/>
    <w:family w:val="auto"/>
    <w:pitch w:val="variable"/>
    <w:sig w:usb0="E1002EFF" w:usb1="C000605B" w:usb2="00000029" w:usb3="00000000" w:csb0="000101FF" w:csb1="00000000"/>
  </w:font>
  <w:font w:name="Cambria-Bold">
    <w:charset w:val="00"/>
    <w:family w:val="auto"/>
    <w:pitch w:val="variable"/>
    <w:sig w:usb0="E00002FF" w:usb1="4000045F" w:usb2="00000000" w:usb3="00000000" w:csb0="0000019F" w:csb1="00000000"/>
  </w:font>
  <w:font w:name="Cambria-BoldItalic">
    <w:charset w:val="00"/>
    <w:family w:val="auto"/>
    <w:pitch w:val="variable"/>
    <w:sig w:usb0="E00002FF" w:usb1="4000045F" w:usb2="00000000" w:usb3="00000000" w:csb0="0000019F" w:csb1="00000000"/>
  </w:font>
  <w:font w:name="TimesNewRomanPS-BoldMT">
    <w:charset w:val="00"/>
    <w:family w:val="auto"/>
    <w:pitch w:val="variable"/>
    <w:sig w:usb0="E0002AEF" w:usb1="C0007841" w:usb2="00000009" w:usb3="00000000" w:csb0="000001FF" w:csb1="00000000"/>
  </w:font>
  <w:font w:name="Times-Roman">
    <w:altName w:val="Times"/>
    <w:charset w:val="00"/>
    <w:family w:val="auto"/>
    <w:pitch w:val="variable"/>
    <w:sig w:usb0="00000003" w:usb1="00000000" w:usb2="00000000" w:usb3="00000000" w:csb0="00000001" w:csb1="00000000"/>
  </w:font>
  <w:font w:name="Times-Bold">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 w:name="ACaslonPro-Regular">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45332" w14:textId="77777777" w:rsidR="00121DF2" w:rsidRDefault="00121DF2">
    <w:pPr>
      <w:pStyle w:val="Footer"/>
      <w:rPr>
        <w:rFonts w:ascii="ACaslonPro-Regular" w:hAnsi="ACaslonPro-Regular" w:cs="ACaslonPro-Regular"/>
      </w:rPr>
    </w:pPr>
    <w:r w:rsidRPr="006E71F5">
      <w:rPr>
        <w:rFonts w:ascii="TimesNewRomanPSMT" w:hAnsi="TimesNewRomanPSMT"/>
      </w:rPr>
      <w:tab/>
    </w:r>
    <w:r w:rsidRPr="006E71F5">
      <w:rPr>
        <w:rFonts w:ascii="TimesNewRomanPSMT" w:hAnsi="TimesNewRomanPSMT"/>
      </w:rPr>
      <w:tab/>
    </w:r>
    <w:r w:rsidRPr="006E71F5">
      <w:rPr>
        <w:rFonts w:ascii="TimesNewRomanPSMT" w:hAnsi="TimesNewRomanPSMT"/>
      </w:rPr>
      <w:tab/>
    </w:r>
    <w:r w:rsidRPr="006E71F5">
      <w:rPr>
        <w:rFonts w:ascii="TimesNewRomanPSMT" w:hAnsi="TimesNewRomanPSMT"/>
      </w:rPr>
      <w:tab/>
    </w:r>
    <w:r w:rsidRPr="006E71F5">
      <w:rPr>
        <w:rFonts w:ascii="TimesNewRomanPSMT" w:hAnsi="TimesNewRomanPSMT"/>
      </w:rPr>
      <w:tab/>
    </w:r>
    <w:r w:rsidRPr="006E71F5">
      <w:rPr>
        <w:rFonts w:ascii="TimesNewRomanPSMT" w:hAnsi="TimesNewRomanPSMT"/>
      </w:rPr>
      <w:tab/>
    </w:r>
    <w:r>
      <w:rPr>
        <w:rFonts w:ascii="ACaslonPro-Regular" w:hAnsi="ACaslonPro-Regular" w:cs="ACaslonPro-Regular"/>
      </w:rPr>
      <w:t xml:space="preserve"> -</w:t>
    </w:r>
    <w:r w:rsidRPr="006E71F5">
      <w:rPr>
        <w:rFonts w:ascii="TimesNewRomanPSMT" w:hAnsi="TimesNewRomanPSMT"/>
      </w:rPr>
      <w:fldChar w:fldCharType="begin"/>
    </w:r>
    <w:r>
      <w:rPr>
        <w:rFonts w:ascii="TimesNewRomanPSMT" w:hAnsi="TimesNewRomanPSMT" w:cs="TimesNewRomanPSMT"/>
      </w:rPr>
      <w:instrText>PAGE</w:instrText>
    </w:r>
    <w:r w:rsidRPr="006E71F5">
      <w:rPr>
        <w:rFonts w:ascii="TimesNewRomanPSMT" w:hAnsi="TimesNewRomanPSMT"/>
      </w:rPr>
      <w:fldChar w:fldCharType="separate"/>
    </w:r>
    <w:r w:rsidR="00B047C6">
      <w:rPr>
        <w:rFonts w:ascii="TimesNewRomanPSMT" w:hAnsi="TimesNewRomanPSMT"/>
        <w:noProof/>
      </w:rPr>
      <w:t>19</w:t>
    </w:r>
    <w:r w:rsidRPr="006E71F5">
      <w:rPr>
        <w:rFonts w:ascii="TimesNewRomanPSMT" w:hAnsi="TimesNewRomanPSMT"/>
      </w:rPr>
      <w:fldChar w:fldCharType="end"/>
    </w:r>
    <w:r>
      <w:rPr>
        <w:rFonts w:ascii="ACaslonPro-Regular" w:hAnsi="ACaslonPro-Regular" w:cs="ACaslonPro-Regular"/>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E12DF" w14:textId="77777777" w:rsidR="009A0294" w:rsidRDefault="009A0294">
      <w:pPr>
        <w:widowControl w:val="0"/>
      </w:pPr>
    </w:p>
  </w:footnote>
  <w:footnote w:type="continuationSeparator" w:id="0">
    <w:p w14:paraId="3432EA47" w14:textId="77777777" w:rsidR="009A0294" w:rsidRDefault="009A0294">
      <w:r>
        <w:continuationSeparator/>
      </w:r>
    </w:p>
  </w:footnote>
  <w:footnote w:type="continuationNotice" w:id="1">
    <w:p w14:paraId="13A48D51" w14:textId="77777777" w:rsidR="009A0294" w:rsidRDefault="009A029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CAD60" w14:textId="77777777" w:rsidR="00121DF2" w:rsidRDefault="00121D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30FD1"/>
    <w:multiLevelType w:val="hybridMultilevel"/>
    <w:tmpl w:val="00000000"/>
    <w:styleLink w:val="Outline"/>
    <w:lvl w:ilvl="0" w:tplc="FFFFFFFF">
      <w:start w:val="1"/>
      <w:numFmt w:val="upperRoman"/>
      <w:lvlText w:val="%1."/>
      <w:lvlJc w:val="left"/>
      <w:pPr>
        <w:autoSpaceDE w:val="0"/>
        <w:autoSpaceDN w:val="0"/>
        <w:adjustRightInd w:val="0"/>
        <w:ind w:left="360" w:hanging="360"/>
      </w:pPr>
      <w:rPr>
        <w:rFonts w:ascii="TimesNewRomanPSMT" w:hAnsi="TimesNewRomanPSMT" w:cs="TimesNewRomanPSMT"/>
      </w:rPr>
    </w:lvl>
    <w:lvl w:ilvl="1" w:tplc="FFFFFFFF">
      <w:start w:val="1"/>
      <w:numFmt w:val="upperLetter"/>
      <w:lvlText w:val="%2."/>
      <w:lvlJc w:val="left"/>
      <w:pPr>
        <w:autoSpaceDE w:val="0"/>
        <w:autoSpaceDN w:val="0"/>
        <w:adjustRightInd w:val="0"/>
        <w:ind w:left="720" w:hanging="360"/>
      </w:pPr>
      <w:rPr>
        <w:rFonts w:ascii="TimesNewRomanPSMT" w:hAnsi="TimesNewRomanPSMT" w:cs="TimesNewRomanPSMT"/>
      </w:rPr>
    </w:lvl>
    <w:lvl w:ilvl="2" w:tplc="FFFFFFFF">
      <w:start w:val="1"/>
      <w:numFmt w:val="decimal"/>
      <w:lvlText w:val="%3."/>
      <w:lvlJc w:val="left"/>
      <w:pPr>
        <w:autoSpaceDE w:val="0"/>
        <w:autoSpaceDN w:val="0"/>
        <w:adjustRightInd w:val="0"/>
        <w:ind w:left="1080" w:hanging="360"/>
      </w:pPr>
      <w:rPr>
        <w:rFonts w:ascii="TimesNewRomanPSMT" w:hAnsi="TimesNewRomanPSMT" w:cs="TimesNewRomanPSMT"/>
      </w:rPr>
    </w:lvl>
    <w:lvl w:ilvl="3" w:tplc="FFFFFFFF">
      <w:start w:val="1"/>
      <w:numFmt w:val="lowerLetter"/>
      <w:lvlText w:val="%4)"/>
      <w:lvlJc w:val="left"/>
      <w:pPr>
        <w:autoSpaceDE w:val="0"/>
        <w:autoSpaceDN w:val="0"/>
        <w:adjustRightInd w:val="0"/>
        <w:ind w:left="1440" w:hanging="360"/>
      </w:pPr>
      <w:rPr>
        <w:rFonts w:ascii="TimesNewRomanPSMT" w:hAnsi="TimesNewRomanPSMT" w:cs="TimesNewRomanPSMT"/>
      </w:rPr>
    </w:lvl>
    <w:lvl w:ilvl="4" w:tplc="FFFFFFFF">
      <w:start w:val="1"/>
      <w:numFmt w:val="decimal"/>
      <w:lvlText w:val="(%5)"/>
      <w:lvlJc w:val="left"/>
      <w:pPr>
        <w:autoSpaceDE w:val="0"/>
        <w:autoSpaceDN w:val="0"/>
        <w:adjustRightInd w:val="0"/>
        <w:ind w:left="1800" w:hanging="360"/>
      </w:pPr>
      <w:rPr>
        <w:rFonts w:ascii="TimesNewRomanPSMT" w:hAnsi="TimesNewRomanPSMT" w:cs="TimesNewRomanPSMT"/>
      </w:rPr>
    </w:lvl>
    <w:lvl w:ilvl="5" w:tplc="FFFFFFFF">
      <w:start w:val="1"/>
      <w:numFmt w:val="lowerLetter"/>
      <w:lvlText w:val="(%6)"/>
      <w:lvlJc w:val="left"/>
      <w:pPr>
        <w:autoSpaceDE w:val="0"/>
        <w:autoSpaceDN w:val="0"/>
        <w:adjustRightInd w:val="0"/>
        <w:ind w:left="2160" w:hanging="360"/>
      </w:pPr>
      <w:rPr>
        <w:rFonts w:ascii="TimesNewRomanPSMT" w:hAnsi="TimesNewRomanPSMT" w:cs="TimesNewRomanPSMT"/>
      </w:rPr>
    </w:lvl>
    <w:lvl w:ilvl="6" w:tplc="FFFFFFFF">
      <w:start w:val="1"/>
      <w:numFmt w:val="lowerRoman"/>
      <w:lvlText w:val="(%7)"/>
      <w:lvlJc w:val="left"/>
      <w:pPr>
        <w:autoSpaceDE w:val="0"/>
        <w:autoSpaceDN w:val="0"/>
        <w:adjustRightInd w:val="0"/>
        <w:ind w:left="2520" w:hanging="360"/>
      </w:pPr>
      <w:rPr>
        <w:rFonts w:ascii="TimesNewRomanPSMT" w:hAnsi="TimesNewRomanPSMT" w:cs="TimesNewRomanPSMT"/>
      </w:rPr>
    </w:lvl>
    <w:lvl w:ilvl="7" w:tplc="FFFFFFFF">
      <w:start w:val="1"/>
      <w:numFmt w:val="lowerLetter"/>
      <w:lvlText w:val="(%8)"/>
      <w:lvlJc w:val="left"/>
      <w:pPr>
        <w:autoSpaceDE w:val="0"/>
        <w:autoSpaceDN w:val="0"/>
        <w:adjustRightInd w:val="0"/>
        <w:ind w:left="2880" w:hanging="360"/>
      </w:pPr>
      <w:rPr>
        <w:rFonts w:ascii="TimesNewRomanPSMT" w:hAnsi="TimesNewRomanPSMT" w:cs="TimesNewRomanPSMT"/>
      </w:rPr>
    </w:lvl>
    <w:lvl w:ilvl="8" w:tplc="FFFFFFFF">
      <w:start w:val="1"/>
      <w:numFmt w:val="lowerRoman"/>
      <w:lvlText w:val="(%9)"/>
      <w:lvlJc w:val="left"/>
      <w:pPr>
        <w:autoSpaceDE w:val="0"/>
        <w:autoSpaceDN w:val="0"/>
        <w:adjustRightInd w:val="0"/>
        <w:ind w:left="3240" w:hanging="360"/>
      </w:pPr>
      <w:rPr>
        <w:rFonts w:ascii="TimesNewRomanPSMT" w:hAnsi="TimesNewRomanPSMT" w:cs="TimesNewRomanPSMT"/>
      </w:rPr>
    </w:lvl>
  </w:abstractNum>
  <w:abstractNum w:abstractNumId="1">
    <w:nsid w:val="196393C4"/>
    <w:multiLevelType w:val="hybridMultilevel"/>
    <w:tmpl w:val="00000000"/>
    <w:styleLink w:val="LetteredList"/>
    <w:lvl w:ilvl="0" w:tplc="FFFFFFFF">
      <w:start w:val="1"/>
      <w:numFmt w:val="lowerLetter"/>
      <w:lvlText w:val="%1."/>
      <w:lvlJc w:val="left"/>
      <w:pPr>
        <w:autoSpaceDE w:val="0"/>
        <w:autoSpaceDN w:val="0"/>
        <w:adjustRightInd w:val="0"/>
        <w:ind w:left="648" w:hanging="360"/>
      </w:pPr>
      <w:rPr>
        <w:rFonts w:ascii="TimesNewRomanPSMT" w:hAnsi="TimesNewRomanPSMT" w:cs="TimesNewRomanPSMT"/>
      </w:rPr>
    </w:lvl>
    <w:lvl w:ilvl="1" w:tplc="FFFFFFFF">
      <w:start w:val="1"/>
      <w:numFmt w:val="decimal"/>
      <w:lvlText w:val="%2."/>
      <w:lvlJc w:val="left"/>
      <w:pPr>
        <w:autoSpaceDE w:val="0"/>
        <w:autoSpaceDN w:val="0"/>
        <w:adjustRightInd w:val="0"/>
        <w:ind w:left="1008" w:hanging="360"/>
      </w:pPr>
      <w:rPr>
        <w:rFonts w:ascii="TimesNewRomanPSMT" w:hAnsi="TimesNewRomanPSMT" w:cs="TimesNewRomanPSMT"/>
      </w:rPr>
    </w:lvl>
    <w:lvl w:ilvl="2" w:tplc="FFFFFFFF">
      <w:start w:val="1"/>
      <w:numFmt w:val="lowerRoman"/>
      <w:lvlText w:val="%3."/>
      <w:lvlJc w:val="left"/>
      <w:pPr>
        <w:autoSpaceDE w:val="0"/>
        <w:autoSpaceDN w:val="0"/>
        <w:adjustRightInd w:val="0"/>
        <w:ind w:left="1368" w:hanging="360"/>
      </w:pPr>
      <w:rPr>
        <w:rFonts w:ascii="TimesNewRomanPSMT" w:hAnsi="TimesNewRomanPSMT" w:cs="TimesNewRomanPSMT"/>
      </w:rPr>
    </w:lvl>
    <w:lvl w:ilvl="3" w:tplc="FFFFFFFF">
      <w:start w:val="1"/>
      <w:numFmt w:val="lowerLetter"/>
      <w:lvlText w:val="(%4)"/>
      <w:lvlJc w:val="left"/>
      <w:pPr>
        <w:autoSpaceDE w:val="0"/>
        <w:autoSpaceDN w:val="0"/>
        <w:adjustRightInd w:val="0"/>
        <w:ind w:left="1728" w:hanging="360"/>
      </w:pPr>
      <w:rPr>
        <w:rFonts w:ascii="TimesNewRomanPSMT" w:hAnsi="TimesNewRomanPSMT" w:cs="TimesNewRomanPSMT"/>
      </w:rPr>
    </w:lvl>
    <w:lvl w:ilvl="4" w:tplc="FFFFFFFF">
      <w:start w:val="1"/>
      <w:numFmt w:val="decimal"/>
      <w:lvlText w:val="(%5)"/>
      <w:lvlJc w:val="left"/>
      <w:pPr>
        <w:autoSpaceDE w:val="0"/>
        <w:autoSpaceDN w:val="0"/>
        <w:adjustRightInd w:val="0"/>
        <w:ind w:left="2088" w:hanging="360"/>
      </w:pPr>
      <w:rPr>
        <w:rFonts w:ascii="TimesNewRomanPSMT" w:hAnsi="TimesNewRomanPSMT" w:cs="TimesNewRomanPSMT"/>
      </w:rPr>
    </w:lvl>
    <w:lvl w:ilvl="5" w:tplc="FFFFFFFF">
      <w:start w:val="1"/>
      <w:numFmt w:val="lowerRoman"/>
      <w:lvlText w:val="(%6)"/>
      <w:lvlJc w:val="left"/>
      <w:pPr>
        <w:autoSpaceDE w:val="0"/>
        <w:autoSpaceDN w:val="0"/>
        <w:adjustRightInd w:val="0"/>
        <w:ind w:left="2448" w:hanging="360"/>
      </w:pPr>
      <w:rPr>
        <w:rFonts w:ascii="TimesNewRomanPSMT" w:hAnsi="TimesNewRomanPSMT" w:cs="TimesNewRomanPSMT"/>
      </w:rPr>
    </w:lvl>
    <w:lvl w:ilvl="6" w:tplc="FFFFFFFF">
      <w:start w:val="1"/>
      <w:numFmt w:val="lowerLetter"/>
      <w:lvlText w:val="%7)"/>
      <w:lvlJc w:val="left"/>
      <w:pPr>
        <w:autoSpaceDE w:val="0"/>
        <w:autoSpaceDN w:val="0"/>
        <w:adjustRightInd w:val="0"/>
        <w:ind w:left="2808" w:hanging="360"/>
      </w:pPr>
      <w:rPr>
        <w:rFonts w:ascii="TimesNewRomanPSMT" w:hAnsi="TimesNewRomanPSMT" w:cs="TimesNewRomanPSMT"/>
      </w:rPr>
    </w:lvl>
    <w:lvl w:ilvl="7" w:tplc="FFFFFFFF">
      <w:start w:val="1"/>
      <w:numFmt w:val="decimal"/>
      <w:lvlText w:val="%8)"/>
      <w:lvlJc w:val="left"/>
      <w:pPr>
        <w:autoSpaceDE w:val="0"/>
        <w:autoSpaceDN w:val="0"/>
        <w:adjustRightInd w:val="0"/>
        <w:ind w:left="3168" w:hanging="360"/>
      </w:pPr>
      <w:rPr>
        <w:rFonts w:ascii="TimesNewRomanPSMT" w:hAnsi="TimesNewRomanPSMT" w:cs="TimesNewRomanPSMT"/>
      </w:rPr>
    </w:lvl>
    <w:lvl w:ilvl="8" w:tplc="FFFFFFFF">
      <w:start w:val="1"/>
      <w:numFmt w:val="lowerRoman"/>
      <w:lvlText w:val="%9)"/>
      <w:lvlJc w:val="left"/>
      <w:pPr>
        <w:autoSpaceDE w:val="0"/>
        <w:autoSpaceDN w:val="0"/>
        <w:adjustRightInd w:val="0"/>
        <w:ind w:left="3528" w:hanging="360"/>
      </w:pPr>
      <w:rPr>
        <w:rFonts w:ascii="TimesNewRomanPSMT" w:hAnsi="TimesNewRomanPSMT" w:cs="TimesNewRomanPSMT"/>
      </w:rPr>
    </w:lvl>
  </w:abstractNum>
  <w:abstractNum w:abstractNumId="2">
    <w:nsid w:val="2F285577"/>
    <w:multiLevelType w:val="hybridMultilevel"/>
    <w:tmpl w:val="00000000"/>
    <w:styleLink w:val="BulletList"/>
    <w:lvl w:ilvl="0" w:tplc="FFFFFFFF">
      <w:start w:val="1"/>
      <w:numFmt w:val="bullet"/>
      <w:lvlText w:val="•"/>
      <w:lvlJc w:val="left"/>
      <w:pPr>
        <w:ind w:left="648" w:hanging="360"/>
      </w:pPr>
    </w:lvl>
    <w:lvl w:ilvl="1" w:tplc="FFFFFFFF">
      <w:start w:val="1"/>
      <w:numFmt w:val="bullet"/>
      <w:lvlText w:val="•"/>
      <w:lvlJc w:val="left"/>
      <w:pPr>
        <w:ind w:left="1008" w:hanging="360"/>
      </w:pPr>
    </w:lvl>
    <w:lvl w:ilvl="2" w:tplc="FFFFFFFF">
      <w:start w:val="1"/>
      <w:numFmt w:val="bullet"/>
      <w:lvlText w:val="•"/>
      <w:lvlJc w:val="left"/>
      <w:pPr>
        <w:ind w:left="1368" w:hanging="360"/>
      </w:pPr>
    </w:lvl>
    <w:lvl w:ilvl="3" w:tplc="FFFFFFFF">
      <w:start w:val="1"/>
      <w:numFmt w:val="bullet"/>
      <w:lvlText w:val="•"/>
      <w:lvlJc w:val="left"/>
      <w:pPr>
        <w:ind w:left="1728" w:hanging="360"/>
      </w:pPr>
    </w:lvl>
    <w:lvl w:ilvl="4" w:tplc="FFFFFFFF">
      <w:start w:val="1"/>
      <w:numFmt w:val="bullet"/>
      <w:lvlText w:val="•"/>
      <w:lvlJc w:val="left"/>
      <w:pPr>
        <w:ind w:left="2088" w:hanging="360"/>
      </w:pPr>
    </w:lvl>
    <w:lvl w:ilvl="5" w:tplc="FFFFFFFF">
      <w:start w:val="1"/>
      <w:numFmt w:val="bullet"/>
      <w:lvlText w:val="•"/>
      <w:lvlJc w:val="left"/>
      <w:pPr>
        <w:ind w:left="2448" w:hanging="360"/>
      </w:pPr>
    </w:lvl>
    <w:lvl w:ilvl="6" w:tplc="FFFFFFFF">
      <w:start w:val="1"/>
      <w:numFmt w:val="bullet"/>
      <w:lvlText w:val="•"/>
      <w:lvlJc w:val="left"/>
      <w:pPr>
        <w:ind w:left="2808" w:hanging="360"/>
      </w:pPr>
    </w:lvl>
    <w:lvl w:ilvl="7" w:tplc="FFFFFFFF">
      <w:start w:val="1"/>
      <w:numFmt w:val="bullet"/>
      <w:lvlText w:val="•"/>
      <w:lvlJc w:val="left"/>
      <w:pPr>
        <w:ind w:left="3168" w:hanging="360"/>
      </w:pPr>
    </w:lvl>
    <w:lvl w:ilvl="8" w:tplc="FFFFFFFF">
      <w:start w:val="1"/>
      <w:numFmt w:val="bullet"/>
      <w:lvlText w:val="•"/>
      <w:lvlJc w:val="left"/>
      <w:pPr>
        <w:ind w:left="3528" w:hanging="360"/>
      </w:pPr>
    </w:lvl>
  </w:abstractNum>
  <w:abstractNum w:abstractNumId="3">
    <w:nsid w:val="587A35E1"/>
    <w:multiLevelType w:val="hybridMultilevel"/>
    <w:tmpl w:val="00000000"/>
    <w:styleLink w:val="NumberList"/>
    <w:lvl w:ilvl="0" w:tplc="FFFFFFFF">
      <w:start w:val="1"/>
      <w:numFmt w:val="decimal"/>
      <w:lvlText w:val="%1."/>
      <w:lvlJc w:val="left"/>
      <w:pPr>
        <w:autoSpaceDE w:val="0"/>
        <w:autoSpaceDN w:val="0"/>
        <w:adjustRightInd w:val="0"/>
        <w:ind w:left="720" w:hanging="432"/>
      </w:pPr>
      <w:rPr>
        <w:rFonts w:ascii="TimesNewRomanPSMT" w:hAnsi="TimesNewRomanPSMT" w:cs="TimesNewRomanPSMT"/>
      </w:rPr>
    </w:lvl>
    <w:lvl w:ilvl="1" w:tplc="FFFFFFFF">
      <w:start w:val="1"/>
      <w:numFmt w:val="lowerLetter"/>
      <w:lvlText w:val="%2."/>
      <w:lvlJc w:val="left"/>
      <w:pPr>
        <w:autoSpaceDE w:val="0"/>
        <w:autoSpaceDN w:val="0"/>
        <w:adjustRightInd w:val="0"/>
        <w:ind w:left="1080" w:hanging="431"/>
      </w:pPr>
      <w:rPr>
        <w:rFonts w:ascii="TimesNewRomanPSMT" w:hAnsi="TimesNewRomanPSMT" w:cs="TimesNewRomanPSMT"/>
      </w:rPr>
    </w:lvl>
    <w:lvl w:ilvl="2" w:tplc="FFFFFFFF">
      <w:start w:val="1"/>
      <w:numFmt w:val="lowerRoman"/>
      <w:lvlText w:val="%3."/>
      <w:lvlJc w:val="left"/>
      <w:pPr>
        <w:autoSpaceDE w:val="0"/>
        <w:autoSpaceDN w:val="0"/>
        <w:adjustRightInd w:val="0"/>
        <w:ind w:left="1440" w:hanging="431"/>
      </w:pPr>
      <w:rPr>
        <w:rFonts w:ascii="TimesNewRomanPSMT" w:hAnsi="TimesNewRomanPSMT" w:cs="TimesNewRomanPSMT"/>
      </w:rPr>
    </w:lvl>
    <w:lvl w:ilvl="3" w:tplc="FFFFFFFF">
      <w:start w:val="1"/>
      <w:numFmt w:val="decimal"/>
      <w:lvlText w:val="(%4)"/>
      <w:lvlJc w:val="left"/>
      <w:pPr>
        <w:autoSpaceDE w:val="0"/>
        <w:autoSpaceDN w:val="0"/>
        <w:adjustRightInd w:val="0"/>
        <w:ind w:left="1800" w:hanging="431"/>
      </w:pPr>
      <w:rPr>
        <w:rFonts w:ascii="TimesNewRomanPSMT" w:hAnsi="TimesNewRomanPSMT" w:cs="TimesNewRomanPSMT"/>
      </w:rPr>
    </w:lvl>
    <w:lvl w:ilvl="4" w:tplc="FFFFFFFF">
      <w:start w:val="1"/>
      <w:numFmt w:val="lowerLetter"/>
      <w:lvlText w:val="(%5)"/>
      <w:lvlJc w:val="left"/>
      <w:pPr>
        <w:autoSpaceDE w:val="0"/>
        <w:autoSpaceDN w:val="0"/>
        <w:adjustRightInd w:val="0"/>
        <w:ind w:left="2160" w:hanging="431"/>
      </w:pPr>
      <w:rPr>
        <w:rFonts w:ascii="TimesNewRomanPSMT" w:hAnsi="TimesNewRomanPSMT" w:cs="TimesNewRomanPSMT"/>
      </w:rPr>
    </w:lvl>
    <w:lvl w:ilvl="5" w:tplc="FFFFFFFF">
      <w:start w:val="1"/>
      <w:numFmt w:val="lowerRoman"/>
      <w:lvlText w:val="(%6)"/>
      <w:lvlJc w:val="left"/>
      <w:pPr>
        <w:autoSpaceDE w:val="0"/>
        <w:autoSpaceDN w:val="0"/>
        <w:adjustRightInd w:val="0"/>
        <w:ind w:left="2520" w:hanging="431"/>
      </w:pPr>
      <w:rPr>
        <w:rFonts w:ascii="TimesNewRomanPSMT" w:hAnsi="TimesNewRomanPSMT" w:cs="TimesNewRomanPSMT"/>
      </w:rPr>
    </w:lvl>
    <w:lvl w:ilvl="6" w:tplc="FFFFFFFF">
      <w:start w:val="1"/>
      <w:numFmt w:val="decimal"/>
      <w:lvlText w:val="%7)"/>
      <w:lvlJc w:val="left"/>
      <w:pPr>
        <w:autoSpaceDE w:val="0"/>
        <w:autoSpaceDN w:val="0"/>
        <w:adjustRightInd w:val="0"/>
        <w:ind w:left="2880" w:hanging="431"/>
      </w:pPr>
      <w:rPr>
        <w:rFonts w:ascii="TimesNewRomanPSMT" w:hAnsi="TimesNewRomanPSMT" w:cs="TimesNewRomanPSMT"/>
      </w:rPr>
    </w:lvl>
    <w:lvl w:ilvl="7" w:tplc="FFFFFFFF">
      <w:start w:val="1"/>
      <w:numFmt w:val="lowerLetter"/>
      <w:lvlText w:val="%8)"/>
      <w:lvlJc w:val="left"/>
      <w:pPr>
        <w:autoSpaceDE w:val="0"/>
        <w:autoSpaceDN w:val="0"/>
        <w:adjustRightInd w:val="0"/>
        <w:ind w:left="3240" w:hanging="432"/>
      </w:pPr>
      <w:rPr>
        <w:rFonts w:ascii="TimesNewRomanPSMT" w:hAnsi="TimesNewRomanPSMT" w:cs="TimesNewRomanPSMT"/>
      </w:rPr>
    </w:lvl>
    <w:lvl w:ilvl="8" w:tplc="FFFFFFFF">
      <w:start w:val="1"/>
      <w:numFmt w:val="lowerRoman"/>
      <w:lvlText w:val="%9)"/>
      <w:lvlJc w:val="left"/>
      <w:pPr>
        <w:autoSpaceDE w:val="0"/>
        <w:autoSpaceDN w:val="0"/>
        <w:adjustRightInd w:val="0"/>
        <w:ind w:left="3600" w:hanging="432"/>
      </w:pPr>
      <w:rPr>
        <w:rFonts w:ascii="TimesNewRomanPSMT" w:hAnsi="TimesNewRomanPSMT" w:cs="TimesNewRomanPSMT"/>
      </w:rPr>
    </w:lvl>
  </w:abstractNum>
  <w:abstractNum w:abstractNumId="4">
    <w:nsid w:val="6E4F5150"/>
    <w:multiLevelType w:val="multilevel"/>
    <w:tmpl w:val="CC72E552"/>
    <w:styleLink w:val="Headings"/>
    <w:lvl w:ilvl="0">
      <w:start w:val="1"/>
      <w:numFmt w:val="decimal"/>
      <w:lvlText w:val="%1."/>
      <w:lvlJc w:val="left"/>
      <w:pPr>
        <w:autoSpaceDE w:val="0"/>
        <w:autoSpaceDN w:val="0"/>
        <w:adjustRightInd w:val="0"/>
        <w:ind w:left="576" w:hanging="576"/>
      </w:pPr>
      <w:rPr>
        <w:rFonts w:ascii="TimesNewRomanPSMT" w:hAnsi="TimesNewRomanPSMT" w:cs="TimesNewRomanPSMT"/>
      </w:rPr>
    </w:lvl>
    <w:lvl w:ilvl="1">
      <w:start w:val="1"/>
      <w:numFmt w:val="decimal"/>
      <w:lvlText w:val="%1.%2."/>
      <w:lvlJc w:val="left"/>
      <w:pPr>
        <w:autoSpaceDE w:val="0"/>
        <w:autoSpaceDN w:val="0"/>
        <w:adjustRightInd w:val="0"/>
        <w:ind w:left="796" w:hanging="796"/>
      </w:pPr>
      <w:rPr>
        <w:rFonts w:ascii="TimesNewRomanPSMT" w:hAnsi="TimesNewRomanPSMT" w:cs="TimesNewRomanPSMT"/>
      </w:rPr>
    </w:lvl>
    <w:lvl w:ilvl="2">
      <w:start w:val="1"/>
      <w:numFmt w:val="decimal"/>
      <w:lvlText w:val="%1.%2.%3."/>
      <w:lvlJc w:val="left"/>
      <w:pPr>
        <w:autoSpaceDE w:val="0"/>
        <w:autoSpaceDN w:val="0"/>
        <w:adjustRightInd w:val="0"/>
        <w:ind w:left="1016" w:hanging="1016"/>
      </w:pPr>
      <w:rPr>
        <w:rFonts w:ascii="TimesNewRomanPSMT" w:hAnsi="TimesNewRomanPSMT" w:cs="TimesNewRomanPSMT"/>
      </w:rPr>
    </w:lvl>
    <w:lvl w:ilvl="3">
      <w:start w:val="1"/>
      <w:numFmt w:val="decimal"/>
      <w:lvlText w:val="%1.%2.%3.%4."/>
      <w:lvlJc w:val="left"/>
      <w:pPr>
        <w:autoSpaceDE w:val="0"/>
        <w:autoSpaceDN w:val="0"/>
        <w:adjustRightInd w:val="0"/>
        <w:ind w:left="1236" w:hanging="1236"/>
      </w:pPr>
      <w:rPr>
        <w:rFonts w:ascii="TimesNewRomanPSMT" w:hAnsi="TimesNewRomanPSMT" w:cs="TimesNewRomanPSMT"/>
      </w:rPr>
    </w:lvl>
    <w:lvl w:ilvl="4">
      <w:start w:val="1"/>
      <w:numFmt w:val="decimal"/>
      <w:lvlText w:val="%1.%2.%3.%4.%5."/>
      <w:lvlJc w:val="left"/>
      <w:pPr>
        <w:autoSpaceDE w:val="0"/>
        <w:autoSpaceDN w:val="0"/>
        <w:adjustRightInd w:val="0"/>
        <w:ind w:left="1456" w:hanging="1456"/>
      </w:pPr>
      <w:rPr>
        <w:rFonts w:ascii="TimesNewRomanPSMT" w:hAnsi="TimesNewRomanPSMT" w:cs="TimesNewRomanPSMT"/>
      </w:rPr>
    </w:lvl>
    <w:lvl w:ilvl="5">
      <w:start w:val="1"/>
      <w:numFmt w:val="decimal"/>
      <w:lvlText w:val="%1.%2.%3.%4.%5.%6."/>
      <w:lvlJc w:val="left"/>
      <w:pPr>
        <w:autoSpaceDE w:val="0"/>
        <w:autoSpaceDN w:val="0"/>
        <w:adjustRightInd w:val="0"/>
        <w:ind w:left="1676" w:hanging="1676"/>
      </w:pPr>
      <w:rPr>
        <w:rFonts w:ascii="TimesNewRomanPSMT" w:hAnsi="TimesNewRomanPSMT" w:cs="TimesNewRomanPSMT"/>
      </w:rPr>
    </w:lvl>
    <w:lvl w:ilvl="6">
      <w:start w:val="1"/>
      <w:numFmt w:val="decimal"/>
      <w:lvlText w:val="%1.%2.%3.%4.%5.%6.%7."/>
      <w:lvlJc w:val="left"/>
      <w:pPr>
        <w:autoSpaceDE w:val="0"/>
        <w:autoSpaceDN w:val="0"/>
        <w:adjustRightInd w:val="0"/>
        <w:ind w:left="1896" w:hanging="1896"/>
      </w:pPr>
      <w:rPr>
        <w:rFonts w:ascii="TimesNewRomanPSMT" w:hAnsi="TimesNewRomanPSMT" w:cs="TimesNewRomanPSMT"/>
      </w:rPr>
    </w:lvl>
    <w:lvl w:ilvl="7">
      <w:start w:val="1"/>
      <w:numFmt w:val="decimal"/>
      <w:lvlText w:val="%1.%2.%3.%4.%5.%6.%7.%8."/>
      <w:lvlJc w:val="left"/>
      <w:pPr>
        <w:autoSpaceDE w:val="0"/>
        <w:autoSpaceDN w:val="0"/>
        <w:adjustRightInd w:val="0"/>
        <w:ind w:left="2116" w:hanging="2116"/>
      </w:pPr>
      <w:rPr>
        <w:rFonts w:ascii="TimesNewRomanPSMT" w:hAnsi="TimesNewRomanPSMT" w:cs="TimesNewRomanPSMT"/>
      </w:rPr>
    </w:lvl>
    <w:lvl w:ilvl="8">
      <w:start w:val="1"/>
      <w:numFmt w:val="decimal"/>
      <w:lvlText w:val="%1.%2.%3.%4.%5.%6.%7.%8.%9."/>
      <w:lvlJc w:val="left"/>
      <w:pPr>
        <w:autoSpaceDE w:val="0"/>
        <w:autoSpaceDN w:val="0"/>
        <w:adjustRightInd w:val="0"/>
        <w:ind w:left="2336" w:hanging="2336"/>
      </w:pPr>
      <w:rPr>
        <w:rFonts w:ascii="TimesNewRomanPSMT" w:hAnsi="TimesNewRomanPSMT" w:cs="TimesNewRomanPSMT"/>
      </w:rPr>
    </w:lvl>
  </w:abstractNum>
  <w:abstractNum w:abstractNumId="5">
    <w:nsid w:val="700362DB"/>
    <w:multiLevelType w:val="multilevel"/>
    <w:tmpl w:val="07DE3BBC"/>
    <w:styleLink w:val="TieredList"/>
    <w:lvl w:ilvl="0">
      <w:start w:val="1"/>
      <w:numFmt w:val="decimal"/>
      <w:lvlText w:val="%1."/>
      <w:lvlJc w:val="left"/>
      <w:pPr>
        <w:autoSpaceDE w:val="0"/>
        <w:autoSpaceDN w:val="0"/>
        <w:adjustRightInd w:val="0"/>
        <w:ind w:left="648" w:hanging="648"/>
      </w:pPr>
      <w:rPr>
        <w:rFonts w:ascii="TimesNewRomanPSMT" w:hAnsi="TimesNewRomanPSMT" w:cs="TimesNewRomanPSMT"/>
      </w:rPr>
    </w:lvl>
    <w:lvl w:ilvl="1">
      <w:start w:val="1"/>
      <w:numFmt w:val="decimal"/>
      <w:lvlText w:val="%1.%2."/>
      <w:lvlJc w:val="left"/>
      <w:pPr>
        <w:autoSpaceDE w:val="0"/>
        <w:autoSpaceDN w:val="0"/>
        <w:adjustRightInd w:val="0"/>
        <w:ind w:left="868" w:hanging="868"/>
      </w:pPr>
      <w:rPr>
        <w:rFonts w:ascii="TimesNewRomanPSMT" w:hAnsi="TimesNewRomanPSMT" w:cs="TimesNewRomanPSMT"/>
      </w:rPr>
    </w:lvl>
    <w:lvl w:ilvl="2">
      <w:start w:val="1"/>
      <w:numFmt w:val="decimal"/>
      <w:lvlText w:val="%1.%2.%3."/>
      <w:lvlJc w:val="left"/>
      <w:pPr>
        <w:autoSpaceDE w:val="0"/>
        <w:autoSpaceDN w:val="0"/>
        <w:adjustRightInd w:val="0"/>
        <w:ind w:left="1088" w:hanging="1088"/>
      </w:pPr>
      <w:rPr>
        <w:rFonts w:ascii="TimesNewRomanPSMT" w:hAnsi="TimesNewRomanPSMT" w:cs="TimesNewRomanPSMT"/>
      </w:rPr>
    </w:lvl>
    <w:lvl w:ilvl="3">
      <w:start w:val="1"/>
      <w:numFmt w:val="decimal"/>
      <w:lvlText w:val="%1.%2.%3.%4."/>
      <w:lvlJc w:val="left"/>
      <w:pPr>
        <w:autoSpaceDE w:val="0"/>
        <w:autoSpaceDN w:val="0"/>
        <w:adjustRightInd w:val="0"/>
        <w:ind w:left="1308" w:hanging="1308"/>
      </w:pPr>
      <w:rPr>
        <w:rFonts w:ascii="TimesNewRomanPSMT" w:hAnsi="TimesNewRomanPSMT" w:cs="TimesNewRomanPSMT"/>
      </w:rPr>
    </w:lvl>
    <w:lvl w:ilvl="4">
      <w:start w:val="1"/>
      <w:numFmt w:val="decimal"/>
      <w:lvlText w:val="%1.%2.%3.%4.%5."/>
      <w:lvlJc w:val="left"/>
      <w:pPr>
        <w:autoSpaceDE w:val="0"/>
        <w:autoSpaceDN w:val="0"/>
        <w:adjustRightInd w:val="0"/>
        <w:ind w:left="1528" w:hanging="1528"/>
      </w:pPr>
      <w:rPr>
        <w:rFonts w:ascii="TimesNewRomanPSMT" w:hAnsi="TimesNewRomanPSMT" w:cs="TimesNewRomanPSMT"/>
      </w:rPr>
    </w:lvl>
    <w:lvl w:ilvl="5">
      <w:start w:val="1"/>
      <w:numFmt w:val="decimal"/>
      <w:lvlText w:val="%1.%2.%3.%4.%5.%6."/>
      <w:lvlJc w:val="left"/>
      <w:pPr>
        <w:autoSpaceDE w:val="0"/>
        <w:autoSpaceDN w:val="0"/>
        <w:adjustRightInd w:val="0"/>
        <w:ind w:left="1748" w:hanging="1748"/>
      </w:pPr>
      <w:rPr>
        <w:rFonts w:ascii="TimesNewRomanPSMT" w:hAnsi="TimesNewRomanPSMT" w:cs="TimesNewRomanPSMT"/>
      </w:rPr>
    </w:lvl>
    <w:lvl w:ilvl="6">
      <w:start w:val="1"/>
      <w:numFmt w:val="decimal"/>
      <w:lvlText w:val="%1.%2.%3.%4.%5.%6.%7."/>
      <w:lvlJc w:val="left"/>
      <w:pPr>
        <w:autoSpaceDE w:val="0"/>
        <w:autoSpaceDN w:val="0"/>
        <w:adjustRightInd w:val="0"/>
        <w:ind w:left="1968" w:hanging="1968"/>
      </w:pPr>
      <w:rPr>
        <w:rFonts w:ascii="TimesNewRomanPSMT" w:hAnsi="TimesNewRomanPSMT" w:cs="TimesNewRomanPSMT"/>
      </w:rPr>
    </w:lvl>
    <w:lvl w:ilvl="7">
      <w:start w:val="1"/>
      <w:numFmt w:val="decimal"/>
      <w:lvlText w:val="%1.%2.%3.%4.%5.%6.%7.%8."/>
      <w:lvlJc w:val="left"/>
      <w:pPr>
        <w:autoSpaceDE w:val="0"/>
        <w:autoSpaceDN w:val="0"/>
        <w:adjustRightInd w:val="0"/>
        <w:ind w:left="2188" w:hanging="2188"/>
      </w:pPr>
      <w:rPr>
        <w:rFonts w:ascii="TimesNewRomanPSMT" w:hAnsi="TimesNewRomanPSMT" w:cs="TimesNewRomanPSMT"/>
      </w:rPr>
    </w:lvl>
    <w:lvl w:ilvl="8">
      <w:start w:val="1"/>
      <w:numFmt w:val="decimal"/>
      <w:lvlText w:val="%1.%2.%3.%4.%5.%6.%7.%8.%9."/>
      <w:lvlJc w:val="left"/>
      <w:pPr>
        <w:autoSpaceDE w:val="0"/>
        <w:autoSpaceDN w:val="0"/>
        <w:adjustRightInd w:val="0"/>
        <w:ind w:left="2408" w:hanging="2408"/>
      </w:pPr>
      <w:rPr>
        <w:rFonts w:ascii="TimesNewRomanPSMT" w:hAnsi="TimesNewRomanPSMT" w:cs="TimesNewRomanPSM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embedSystemFonts/>
  <w:mirrorMargins/>
  <w:bordersDoNotSurroundHeader/>
  <w:bordersDoNotSurroundFooter/>
  <w:defaultTabStop w:val="720"/>
  <w:hyphenationZone w:val="9213"/>
  <w:evenAndOddHeader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0B"/>
    <w:rsid w:val="000074C4"/>
    <w:rsid w:val="0000784D"/>
    <w:rsid w:val="000126D8"/>
    <w:rsid w:val="00012E00"/>
    <w:rsid w:val="000133A9"/>
    <w:rsid w:val="00013421"/>
    <w:rsid w:val="000150C1"/>
    <w:rsid w:val="00015274"/>
    <w:rsid w:val="000157AF"/>
    <w:rsid w:val="000175B1"/>
    <w:rsid w:val="000175F6"/>
    <w:rsid w:val="000202E4"/>
    <w:rsid w:val="00020365"/>
    <w:rsid w:val="00023937"/>
    <w:rsid w:val="00024F69"/>
    <w:rsid w:val="00026BAE"/>
    <w:rsid w:val="00026BBF"/>
    <w:rsid w:val="00026FF2"/>
    <w:rsid w:val="0002717C"/>
    <w:rsid w:val="000275E5"/>
    <w:rsid w:val="000330FD"/>
    <w:rsid w:val="00034922"/>
    <w:rsid w:val="000355E3"/>
    <w:rsid w:val="00035A19"/>
    <w:rsid w:val="00040139"/>
    <w:rsid w:val="00043112"/>
    <w:rsid w:val="00050E42"/>
    <w:rsid w:val="00052E1B"/>
    <w:rsid w:val="00053D94"/>
    <w:rsid w:val="000548EA"/>
    <w:rsid w:val="00064822"/>
    <w:rsid w:val="00065C33"/>
    <w:rsid w:val="000660BC"/>
    <w:rsid w:val="000660FB"/>
    <w:rsid w:val="00067EC4"/>
    <w:rsid w:val="00074A4D"/>
    <w:rsid w:val="00075F3E"/>
    <w:rsid w:val="00075F95"/>
    <w:rsid w:val="00077FDF"/>
    <w:rsid w:val="00080794"/>
    <w:rsid w:val="00080F84"/>
    <w:rsid w:val="00082473"/>
    <w:rsid w:val="00087232"/>
    <w:rsid w:val="00090B2F"/>
    <w:rsid w:val="00091F40"/>
    <w:rsid w:val="0009685E"/>
    <w:rsid w:val="00097543"/>
    <w:rsid w:val="000A0E8C"/>
    <w:rsid w:val="000A4D96"/>
    <w:rsid w:val="000A509D"/>
    <w:rsid w:val="000A7775"/>
    <w:rsid w:val="000A7925"/>
    <w:rsid w:val="000B0A3C"/>
    <w:rsid w:val="000B0D8C"/>
    <w:rsid w:val="000B17DB"/>
    <w:rsid w:val="000B1FFF"/>
    <w:rsid w:val="000B37D6"/>
    <w:rsid w:val="000B3AFC"/>
    <w:rsid w:val="000B3B1D"/>
    <w:rsid w:val="000B3ECF"/>
    <w:rsid w:val="000B689B"/>
    <w:rsid w:val="000B75D1"/>
    <w:rsid w:val="000B7E3E"/>
    <w:rsid w:val="000C25CF"/>
    <w:rsid w:val="000C3E7A"/>
    <w:rsid w:val="000C49B0"/>
    <w:rsid w:val="000C5678"/>
    <w:rsid w:val="000C7675"/>
    <w:rsid w:val="000C7D13"/>
    <w:rsid w:val="000C7D73"/>
    <w:rsid w:val="000D08E7"/>
    <w:rsid w:val="000D1B22"/>
    <w:rsid w:val="000D4196"/>
    <w:rsid w:val="000D5680"/>
    <w:rsid w:val="000D63B4"/>
    <w:rsid w:val="000D6CBA"/>
    <w:rsid w:val="000E0B21"/>
    <w:rsid w:val="000E14A2"/>
    <w:rsid w:val="000E2FC7"/>
    <w:rsid w:val="000E3FD7"/>
    <w:rsid w:val="000E4BED"/>
    <w:rsid w:val="000E5A64"/>
    <w:rsid w:val="000F0E70"/>
    <w:rsid w:val="000F16C9"/>
    <w:rsid w:val="000F435B"/>
    <w:rsid w:val="0010231B"/>
    <w:rsid w:val="0010308E"/>
    <w:rsid w:val="001036F2"/>
    <w:rsid w:val="00104F20"/>
    <w:rsid w:val="001056AC"/>
    <w:rsid w:val="00106C47"/>
    <w:rsid w:val="00107E80"/>
    <w:rsid w:val="00112FE7"/>
    <w:rsid w:val="00113DD6"/>
    <w:rsid w:val="001178EB"/>
    <w:rsid w:val="0012022E"/>
    <w:rsid w:val="00120BD5"/>
    <w:rsid w:val="00121DF2"/>
    <w:rsid w:val="00122E23"/>
    <w:rsid w:val="00125F24"/>
    <w:rsid w:val="0012698E"/>
    <w:rsid w:val="00127791"/>
    <w:rsid w:val="00132FAC"/>
    <w:rsid w:val="00133862"/>
    <w:rsid w:val="001345AD"/>
    <w:rsid w:val="00134EF3"/>
    <w:rsid w:val="00136C4A"/>
    <w:rsid w:val="001374E6"/>
    <w:rsid w:val="00140C3D"/>
    <w:rsid w:val="00142547"/>
    <w:rsid w:val="00142945"/>
    <w:rsid w:val="00142ACB"/>
    <w:rsid w:val="00145688"/>
    <w:rsid w:val="001460F4"/>
    <w:rsid w:val="0014669A"/>
    <w:rsid w:val="001466F2"/>
    <w:rsid w:val="00150481"/>
    <w:rsid w:val="00151250"/>
    <w:rsid w:val="00154457"/>
    <w:rsid w:val="0015704A"/>
    <w:rsid w:val="001615FD"/>
    <w:rsid w:val="00172693"/>
    <w:rsid w:val="0017353E"/>
    <w:rsid w:val="00174EF7"/>
    <w:rsid w:val="00174FB3"/>
    <w:rsid w:val="0018267A"/>
    <w:rsid w:val="00183FC6"/>
    <w:rsid w:val="0018637F"/>
    <w:rsid w:val="001872BE"/>
    <w:rsid w:val="00192C2D"/>
    <w:rsid w:val="00195CC2"/>
    <w:rsid w:val="00196AF8"/>
    <w:rsid w:val="00196C08"/>
    <w:rsid w:val="00197CE5"/>
    <w:rsid w:val="001A050D"/>
    <w:rsid w:val="001A1204"/>
    <w:rsid w:val="001A15B3"/>
    <w:rsid w:val="001A2AAD"/>
    <w:rsid w:val="001A3247"/>
    <w:rsid w:val="001A4EB7"/>
    <w:rsid w:val="001B06F2"/>
    <w:rsid w:val="001B0922"/>
    <w:rsid w:val="001B4331"/>
    <w:rsid w:val="001B4BED"/>
    <w:rsid w:val="001B7679"/>
    <w:rsid w:val="001C2057"/>
    <w:rsid w:val="001C21E3"/>
    <w:rsid w:val="001C31AC"/>
    <w:rsid w:val="001C3C1C"/>
    <w:rsid w:val="001C4A17"/>
    <w:rsid w:val="001C585C"/>
    <w:rsid w:val="001C5BD0"/>
    <w:rsid w:val="001D2C52"/>
    <w:rsid w:val="001D31A1"/>
    <w:rsid w:val="001D38FE"/>
    <w:rsid w:val="001D3FDB"/>
    <w:rsid w:val="001D6B8F"/>
    <w:rsid w:val="001D7974"/>
    <w:rsid w:val="001E11BB"/>
    <w:rsid w:val="001E2C85"/>
    <w:rsid w:val="001E75A1"/>
    <w:rsid w:val="001E7EBC"/>
    <w:rsid w:val="001F1B61"/>
    <w:rsid w:val="001F1FA4"/>
    <w:rsid w:val="001F3D28"/>
    <w:rsid w:val="00200A38"/>
    <w:rsid w:val="00200D78"/>
    <w:rsid w:val="0020108A"/>
    <w:rsid w:val="002041A9"/>
    <w:rsid w:val="002062A4"/>
    <w:rsid w:val="00206C9D"/>
    <w:rsid w:val="002071E0"/>
    <w:rsid w:val="00207983"/>
    <w:rsid w:val="002107AA"/>
    <w:rsid w:val="00210A71"/>
    <w:rsid w:val="00212E10"/>
    <w:rsid w:val="002134E4"/>
    <w:rsid w:val="00213636"/>
    <w:rsid w:val="0021390D"/>
    <w:rsid w:val="002151EF"/>
    <w:rsid w:val="0022144F"/>
    <w:rsid w:val="00221E5B"/>
    <w:rsid w:val="00221F09"/>
    <w:rsid w:val="0022262F"/>
    <w:rsid w:val="00224B13"/>
    <w:rsid w:val="0022668B"/>
    <w:rsid w:val="00227BAE"/>
    <w:rsid w:val="0023076F"/>
    <w:rsid w:val="00232BB3"/>
    <w:rsid w:val="00232DD2"/>
    <w:rsid w:val="00235520"/>
    <w:rsid w:val="00240802"/>
    <w:rsid w:val="002409FC"/>
    <w:rsid w:val="00244E7C"/>
    <w:rsid w:val="00245726"/>
    <w:rsid w:val="002472F9"/>
    <w:rsid w:val="00247BBA"/>
    <w:rsid w:val="00250A13"/>
    <w:rsid w:val="00250E52"/>
    <w:rsid w:val="002521AA"/>
    <w:rsid w:val="0025383F"/>
    <w:rsid w:val="00255B54"/>
    <w:rsid w:val="00255D23"/>
    <w:rsid w:val="00261048"/>
    <w:rsid w:val="002613FD"/>
    <w:rsid w:val="002618EF"/>
    <w:rsid w:val="002628A2"/>
    <w:rsid w:val="00263C53"/>
    <w:rsid w:val="00263D3F"/>
    <w:rsid w:val="002655BF"/>
    <w:rsid w:val="002717C6"/>
    <w:rsid w:val="00281DC9"/>
    <w:rsid w:val="0028417E"/>
    <w:rsid w:val="0028526B"/>
    <w:rsid w:val="002863C9"/>
    <w:rsid w:val="00286AA9"/>
    <w:rsid w:val="00286CF8"/>
    <w:rsid w:val="0029085C"/>
    <w:rsid w:val="00290B26"/>
    <w:rsid w:val="00293159"/>
    <w:rsid w:val="00294751"/>
    <w:rsid w:val="00296A67"/>
    <w:rsid w:val="002A2EF5"/>
    <w:rsid w:val="002A40A3"/>
    <w:rsid w:val="002A6F45"/>
    <w:rsid w:val="002A7847"/>
    <w:rsid w:val="002B0ACE"/>
    <w:rsid w:val="002B0BA6"/>
    <w:rsid w:val="002B14BD"/>
    <w:rsid w:val="002B3045"/>
    <w:rsid w:val="002B4D72"/>
    <w:rsid w:val="002B559C"/>
    <w:rsid w:val="002B6C2F"/>
    <w:rsid w:val="002C16C5"/>
    <w:rsid w:val="002C229F"/>
    <w:rsid w:val="002C37A2"/>
    <w:rsid w:val="002D1133"/>
    <w:rsid w:val="002D4025"/>
    <w:rsid w:val="002D4662"/>
    <w:rsid w:val="002D4A0C"/>
    <w:rsid w:val="002D4F3D"/>
    <w:rsid w:val="002D74CA"/>
    <w:rsid w:val="002E06DD"/>
    <w:rsid w:val="002E0B3E"/>
    <w:rsid w:val="002E28A7"/>
    <w:rsid w:val="002E586D"/>
    <w:rsid w:val="002E6108"/>
    <w:rsid w:val="002E712F"/>
    <w:rsid w:val="002E7D39"/>
    <w:rsid w:val="002F014A"/>
    <w:rsid w:val="002F0563"/>
    <w:rsid w:val="002F0E8B"/>
    <w:rsid w:val="002F1ABB"/>
    <w:rsid w:val="002F22D6"/>
    <w:rsid w:val="002F2638"/>
    <w:rsid w:val="002F3CD0"/>
    <w:rsid w:val="002F4475"/>
    <w:rsid w:val="003018EF"/>
    <w:rsid w:val="0030260A"/>
    <w:rsid w:val="00302F1C"/>
    <w:rsid w:val="00303548"/>
    <w:rsid w:val="003053F9"/>
    <w:rsid w:val="00305949"/>
    <w:rsid w:val="003067C6"/>
    <w:rsid w:val="00313F76"/>
    <w:rsid w:val="00315430"/>
    <w:rsid w:val="00324678"/>
    <w:rsid w:val="003256BC"/>
    <w:rsid w:val="003257E7"/>
    <w:rsid w:val="00326629"/>
    <w:rsid w:val="0032778D"/>
    <w:rsid w:val="00327A1D"/>
    <w:rsid w:val="003316E2"/>
    <w:rsid w:val="00331826"/>
    <w:rsid w:val="00331D50"/>
    <w:rsid w:val="00332EA4"/>
    <w:rsid w:val="0033448E"/>
    <w:rsid w:val="0033623B"/>
    <w:rsid w:val="003409F2"/>
    <w:rsid w:val="00341A0F"/>
    <w:rsid w:val="0034249A"/>
    <w:rsid w:val="00342564"/>
    <w:rsid w:val="003443CF"/>
    <w:rsid w:val="0034649F"/>
    <w:rsid w:val="0035353B"/>
    <w:rsid w:val="00353C5A"/>
    <w:rsid w:val="003546D0"/>
    <w:rsid w:val="00356719"/>
    <w:rsid w:val="00357FB2"/>
    <w:rsid w:val="00360525"/>
    <w:rsid w:val="00361931"/>
    <w:rsid w:val="00362B60"/>
    <w:rsid w:val="0036559B"/>
    <w:rsid w:val="00365B5B"/>
    <w:rsid w:val="00366386"/>
    <w:rsid w:val="00367455"/>
    <w:rsid w:val="00370E33"/>
    <w:rsid w:val="00373609"/>
    <w:rsid w:val="00374652"/>
    <w:rsid w:val="00374803"/>
    <w:rsid w:val="0037547D"/>
    <w:rsid w:val="00377B7D"/>
    <w:rsid w:val="00384856"/>
    <w:rsid w:val="00385137"/>
    <w:rsid w:val="00385C6D"/>
    <w:rsid w:val="00386EE5"/>
    <w:rsid w:val="003875B3"/>
    <w:rsid w:val="00390666"/>
    <w:rsid w:val="00391F22"/>
    <w:rsid w:val="003937A1"/>
    <w:rsid w:val="003A081F"/>
    <w:rsid w:val="003A6B8F"/>
    <w:rsid w:val="003B4DF0"/>
    <w:rsid w:val="003B627E"/>
    <w:rsid w:val="003B7937"/>
    <w:rsid w:val="003C03B5"/>
    <w:rsid w:val="003C4A16"/>
    <w:rsid w:val="003D256D"/>
    <w:rsid w:val="003D3898"/>
    <w:rsid w:val="003D5AC3"/>
    <w:rsid w:val="003D620D"/>
    <w:rsid w:val="003D65C9"/>
    <w:rsid w:val="003E162A"/>
    <w:rsid w:val="003E2AEC"/>
    <w:rsid w:val="003E2F3E"/>
    <w:rsid w:val="003E4C05"/>
    <w:rsid w:val="003F06F6"/>
    <w:rsid w:val="003F0CB3"/>
    <w:rsid w:val="003F23DA"/>
    <w:rsid w:val="003F3E6D"/>
    <w:rsid w:val="003F53DD"/>
    <w:rsid w:val="003F66DE"/>
    <w:rsid w:val="003F6B60"/>
    <w:rsid w:val="003F7483"/>
    <w:rsid w:val="00400B8D"/>
    <w:rsid w:val="004026F1"/>
    <w:rsid w:val="00402C32"/>
    <w:rsid w:val="0040421E"/>
    <w:rsid w:val="0040622F"/>
    <w:rsid w:val="00410506"/>
    <w:rsid w:val="004118B6"/>
    <w:rsid w:val="004122F3"/>
    <w:rsid w:val="00415ED4"/>
    <w:rsid w:val="00417863"/>
    <w:rsid w:val="00420EB6"/>
    <w:rsid w:val="004217D4"/>
    <w:rsid w:val="00423D0D"/>
    <w:rsid w:val="00432608"/>
    <w:rsid w:val="004328C0"/>
    <w:rsid w:val="00434D16"/>
    <w:rsid w:val="00434E31"/>
    <w:rsid w:val="00434EAA"/>
    <w:rsid w:val="004353B5"/>
    <w:rsid w:val="004373E9"/>
    <w:rsid w:val="00440729"/>
    <w:rsid w:val="004414E7"/>
    <w:rsid w:val="00442C31"/>
    <w:rsid w:val="00445E0C"/>
    <w:rsid w:val="00446663"/>
    <w:rsid w:val="00447BC0"/>
    <w:rsid w:val="00453659"/>
    <w:rsid w:val="004630E4"/>
    <w:rsid w:val="004643A2"/>
    <w:rsid w:val="00464B9B"/>
    <w:rsid w:val="00464C4F"/>
    <w:rsid w:val="00467358"/>
    <w:rsid w:val="004716B8"/>
    <w:rsid w:val="0047226B"/>
    <w:rsid w:val="00472DE0"/>
    <w:rsid w:val="00473620"/>
    <w:rsid w:val="0047503E"/>
    <w:rsid w:val="0047721D"/>
    <w:rsid w:val="00480ABD"/>
    <w:rsid w:val="00483633"/>
    <w:rsid w:val="00487E89"/>
    <w:rsid w:val="0049058B"/>
    <w:rsid w:val="00495FB7"/>
    <w:rsid w:val="004A11F2"/>
    <w:rsid w:val="004A22F2"/>
    <w:rsid w:val="004A3DE8"/>
    <w:rsid w:val="004B296A"/>
    <w:rsid w:val="004B2B9C"/>
    <w:rsid w:val="004B2BD5"/>
    <w:rsid w:val="004B3B8A"/>
    <w:rsid w:val="004B79EB"/>
    <w:rsid w:val="004B7C23"/>
    <w:rsid w:val="004C109C"/>
    <w:rsid w:val="004C65E9"/>
    <w:rsid w:val="004D0718"/>
    <w:rsid w:val="004D184F"/>
    <w:rsid w:val="004D444F"/>
    <w:rsid w:val="004E0930"/>
    <w:rsid w:val="004E161E"/>
    <w:rsid w:val="004E2CF2"/>
    <w:rsid w:val="004E3F66"/>
    <w:rsid w:val="004E4D24"/>
    <w:rsid w:val="004E59A9"/>
    <w:rsid w:val="004E6CC1"/>
    <w:rsid w:val="004F0398"/>
    <w:rsid w:val="004F1C2E"/>
    <w:rsid w:val="004F36CC"/>
    <w:rsid w:val="004F3ADB"/>
    <w:rsid w:val="004F4B51"/>
    <w:rsid w:val="004F7867"/>
    <w:rsid w:val="00502C7A"/>
    <w:rsid w:val="00503D4C"/>
    <w:rsid w:val="00510726"/>
    <w:rsid w:val="00512E91"/>
    <w:rsid w:val="00517B4C"/>
    <w:rsid w:val="00523124"/>
    <w:rsid w:val="0052433B"/>
    <w:rsid w:val="00525A9B"/>
    <w:rsid w:val="005308E4"/>
    <w:rsid w:val="00531662"/>
    <w:rsid w:val="00532A31"/>
    <w:rsid w:val="00535911"/>
    <w:rsid w:val="0054037D"/>
    <w:rsid w:val="005426FC"/>
    <w:rsid w:val="00542DF9"/>
    <w:rsid w:val="00544F4B"/>
    <w:rsid w:val="00545C91"/>
    <w:rsid w:val="00550A56"/>
    <w:rsid w:val="00553404"/>
    <w:rsid w:val="0055444E"/>
    <w:rsid w:val="005556CE"/>
    <w:rsid w:val="005561C7"/>
    <w:rsid w:val="005571F1"/>
    <w:rsid w:val="00560BE4"/>
    <w:rsid w:val="00562310"/>
    <w:rsid w:val="00563B55"/>
    <w:rsid w:val="00563D50"/>
    <w:rsid w:val="005644B9"/>
    <w:rsid w:val="00566055"/>
    <w:rsid w:val="00566644"/>
    <w:rsid w:val="00566B12"/>
    <w:rsid w:val="00570E60"/>
    <w:rsid w:val="00571294"/>
    <w:rsid w:val="00573648"/>
    <w:rsid w:val="00573C68"/>
    <w:rsid w:val="00574167"/>
    <w:rsid w:val="00574879"/>
    <w:rsid w:val="00574B6C"/>
    <w:rsid w:val="005807B0"/>
    <w:rsid w:val="00581673"/>
    <w:rsid w:val="00581D0C"/>
    <w:rsid w:val="0058282B"/>
    <w:rsid w:val="0058454C"/>
    <w:rsid w:val="00587AB7"/>
    <w:rsid w:val="005925BA"/>
    <w:rsid w:val="00592CA2"/>
    <w:rsid w:val="00596E55"/>
    <w:rsid w:val="005A03A7"/>
    <w:rsid w:val="005A1D59"/>
    <w:rsid w:val="005A4B46"/>
    <w:rsid w:val="005A5B25"/>
    <w:rsid w:val="005A5BCC"/>
    <w:rsid w:val="005B09F5"/>
    <w:rsid w:val="005B11D0"/>
    <w:rsid w:val="005B237A"/>
    <w:rsid w:val="005B279F"/>
    <w:rsid w:val="005B3B26"/>
    <w:rsid w:val="005B47C5"/>
    <w:rsid w:val="005B6C10"/>
    <w:rsid w:val="005C65BA"/>
    <w:rsid w:val="005C6757"/>
    <w:rsid w:val="005C6B34"/>
    <w:rsid w:val="005C6BAF"/>
    <w:rsid w:val="005C7EEA"/>
    <w:rsid w:val="005D44D7"/>
    <w:rsid w:val="005D45D5"/>
    <w:rsid w:val="005D45DF"/>
    <w:rsid w:val="005D68C7"/>
    <w:rsid w:val="005D6F74"/>
    <w:rsid w:val="005D741B"/>
    <w:rsid w:val="005E124F"/>
    <w:rsid w:val="005E1549"/>
    <w:rsid w:val="005E2A1C"/>
    <w:rsid w:val="005E3300"/>
    <w:rsid w:val="005E35D1"/>
    <w:rsid w:val="005E469D"/>
    <w:rsid w:val="005E5DE0"/>
    <w:rsid w:val="005E64EF"/>
    <w:rsid w:val="005F10E8"/>
    <w:rsid w:val="005F167F"/>
    <w:rsid w:val="005F2A56"/>
    <w:rsid w:val="005F433C"/>
    <w:rsid w:val="005F438E"/>
    <w:rsid w:val="005F56AC"/>
    <w:rsid w:val="005F6109"/>
    <w:rsid w:val="005F61DE"/>
    <w:rsid w:val="005F72B5"/>
    <w:rsid w:val="00600434"/>
    <w:rsid w:val="00600BCF"/>
    <w:rsid w:val="00602106"/>
    <w:rsid w:val="006040AC"/>
    <w:rsid w:val="00606BC9"/>
    <w:rsid w:val="0061130E"/>
    <w:rsid w:val="00612D0D"/>
    <w:rsid w:val="00613685"/>
    <w:rsid w:val="00615399"/>
    <w:rsid w:val="006158BD"/>
    <w:rsid w:val="00615E01"/>
    <w:rsid w:val="006173B5"/>
    <w:rsid w:val="00617623"/>
    <w:rsid w:val="00620369"/>
    <w:rsid w:val="00623E5B"/>
    <w:rsid w:val="006241D5"/>
    <w:rsid w:val="006245DF"/>
    <w:rsid w:val="00624B95"/>
    <w:rsid w:val="006260BF"/>
    <w:rsid w:val="00627A9B"/>
    <w:rsid w:val="00632A02"/>
    <w:rsid w:val="00632B0C"/>
    <w:rsid w:val="00632EC1"/>
    <w:rsid w:val="006346B9"/>
    <w:rsid w:val="00643283"/>
    <w:rsid w:val="00644985"/>
    <w:rsid w:val="0064512A"/>
    <w:rsid w:val="0065153C"/>
    <w:rsid w:val="00653C03"/>
    <w:rsid w:val="00656B0B"/>
    <w:rsid w:val="00657B77"/>
    <w:rsid w:val="00664613"/>
    <w:rsid w:val="00665069"/>
    <w:rsid w:val="00671803"/>
    <w:rsid w:val="00671893"/>
    <w:rsid w:val="00671B82"/>
    <w:rsid w:val="00672F9C"/>
    <w:rsid w:val="00675F9E"/>
    <w:rsid w:val="006763DC"/>
    <w:rsid w:val="006765CE"/>
    <w:rsid w:val="00676649"/>
    <w:rsid w:val="006832F9"/>
    <w:rsid w:val="006835D5"/>
    <w:rsid w:val="0068427C"/>
    <w:rsid w:val="0068464D"/>
    <w:rsid w:val="0068584D"/>
    <w:rsid w:val="00686B92"/>
    <w:rsid w:val="0069470A"/>
    <w:rsid w:val="00694DD0"/>
    <w:rsid w:val="006964B0"/>
    <w:rsid w:val="006A1123"/>
    <w:rsid w:val="006A185F"/>
    <w:rsid w:val="006A2FEB"/>
    <w:rsid w:val="006A4554"/>
    <w:rsid w:val="006A5D5C"/>
    <w:rsid w:val="006A6054"/>
    <w:rsid w:val="006A6A38"/>
    <w:rsid w:val="006A6E38"/>
    <w:rsid w:val="006B0FC2"/>
    <w:rsid w:val="006B2CAD"/>
    <w:rsid w:val="006C0EDD"/>
    <w:rsid w:val="006C318C"/>
    <w:rsid w:val="006C474A"/>
    <w:rsid w:val="006C4EED"/>
    <w:rsid w:val="006D1076"/>
    <w:rsid w:val="006D3CC3"/>
    <w:rsid w:val="006E034B"/>
    <w:rsid w:val="006E16E5"/>
    <w:rsid w:val="006E3E2E"/>
    <w:rsid w:val="006E5DC5"/>
    <w:rsid w:val="006E71F5"/>
    <w:rsid w:val="006E759E"/>
    <w:rsid w:val="006E7F12"/>
    <w:rsid w:val="006F0523"/>
    <w:rsid w:val="006F0974"/>
    <w:rsid w:val="006F101E"/>
    <w:rsid w:val="006F21D1"/>
    <w:rsid w:val="006F26ED"/>
    <w:rsid w:val="006F52E8"/>
    <w:rsid w:val="006F562C"/>
    <w:rsid w:val="006F67AD"/>
    <w:rsid w:val="006F760A"/>
    <w:rsid w:val="007014C4"/>
    <w:rsid w:val="0070208F"/>
    <w:rsid w:val="00704649"/>
    <w:rsid w:val="0070526A"/>
    <w:rsid w:val="00707C01"/>
    <w:rsid w:val="007100FE"/>
    <w:rsid w:val="0071113F"/>
    <w:rsid w:val="00714A2B"/>
    <w:rsid w:val="00715A17"/>
    <w:rsid w:val="007163D5"/>
    <w:rsid w:val="00716594"/>
    <w:rsid w:val="00720D8D"/>
    <w:rsid w:val="007216F8"/>
    <w:rsid w:val="00722483"/>
    <w:rsid w:val="007228F8"/>
    <w:rsid w:val="00723A9C"/>
    <w:rsid w:val="0072517A"/>
    <w:rsid w:val="00725C22"/>
    <w:rsid w:val="00727F6F"/>
    <w:rsid w:val="0073195E"/>
    <w:rsid w:val="00733DC8"/>
    <w:rsid w:val="007344AF"/>
    <w:rsid w:val="00734D0B"/>
    <w:rsid w:val="00735817"/>
    <w:rsid w:val="00740D85"/>
    <w:rsid w:val="0074163C"/>
    <w:rsid w:val="007426A1"/>
    <w:rsid w:val="00742CCC"/>
    <w:rsid w:val="00742D89"/>
    <w:rsid w:val="00743150"/>
    <w:rsid w:val="00745F1A"/>
    <w:rsid w:val="007477CA"/>
    <w:rsid w:val="00747DC1"/>
    <w:rsid w:val="007512D5"/>
    <w:rsid w:val="00752B05"/>
    <w:rsid w:val="007533E9"/>
    <w:rsid w:val="00754C0B"/>
    <w:rsid w:val="00754DBC"/>
    <w:rsid w:val="00754F16"/>
    <w:rsid w:val="007554A9"/>
    <w:rsid w:val="00756ACB"/>
    <w:rsid w:val="007612E9"/>
    <w:rsid w:val="00762243"/>
    <w:rsid w:val="0076279B"/>
    <w:rsid w:val="007628A6"/>
    <w:rsid w:val="00762AE3"/>
    <w:rsid w:val="007639D1"/>
    <w:rsid w:val="0076404A"/>
    <w:rsid w:val="007647BF"/>
    <w:rsid w:val="00764CBD"/>
    <w:rsid w:val="00770899"/>
    <w:rsid w:val="007717CE"/>
    <w:rsid w:val="00773E1D"/>
    <w:rsid w:val="00773F21"/>
    <w:rsid w:val="00775CC9"/>
    <w:rsid w:val="00781835"/>
    <w:rsid w:val="0078432A"/>
    <w:rsid w:val="00791136"/>
    <w:rsid w:val="00793686"/>
    <w:rsid w:val="00795375"/>
    <w:rsid w:val="00796330"/>
    <w:rsid w:val="00796403"/>
    <w:rsid w:val="007A41C5"/>
    <w:rsid w:val="007A5DCB"/>
    <w:rsid w:val="007B4DD8"/>
    <w:rsid w:val="007C3A3E"/>
    <w:rsid w:val="007C4FA1"/>
    <w:rsid w:val="007C5649"/>
    <w:rsid w:val="007C5822"/>
    <w:rsid w:val="007C67B4"/>
    <w:rsid w:val="007C74B8"/>
    <w:rsid w:val="007D0BAC"/>
    <w:rsid w:val="007D113F"/>
    <w:rsid w:val="007D1821"/>
    <w:rsid w:val="007D2DD9"/>
    <w:rsid w:val="007D2EA8"/>
    <w:rsid w:val="007D5385"/>
    <w:rsid w:val="007D73C6"/>
    <w:rsid w:val="007E06B2"/>
    <w:rsid w:val="007E0ED2"/>
    <w:rsid w:val="007E4461"/>
    <w:rsid w:val="007E5900"/>
    <w:rsid w:val="007E6724"/>
    <w:rsid w:val="007E7836"/>
    <w:rsid w:val="007F1381"/>
    <w:rsid w:val="007F4557"/>
    <w:rsid w:val="007F5FB5"/>
    <w:rsid w:val="007F62FE"/>
    <w:rsid w:val="007F69BB"/>
    <w:rsid w:val="007F722F"/>
    <w:rsid w:val="007F7B34"/>
    <w:rsid w:val="008009F6"/>
    <w:rsid w:val="00801FF7"/>
    <w:rsid w:val="008049BF"/>
    <w:rsid w:val="00805156"/>
    <w:rsid w:val="00805AB1"/>
    <w:rsid w:val="00807FDC"/>
    <w:rsid w:val="00810672"/>
    <w:rsid w:val="0081524F"/>
    <w:rsid w:val="008208FC"/>
    <w:rsid w:val="00820A1E"/>
    <w:rsid w:val="00820ABD"/>
    <w:rsid w:val="00821699"/>
    <w:rsid w:val="0082252B"/>
    <w:rsid w:val="00823FD8"/>
    <w:rsid w:val="0082467A"/>
    <w:rsid w:val="0082470D"/>
    <w:rsid w:val="008248A6"/>
    <w:rsid w:val="00824C41"/>
    <w:rsid w:val="008255AB"/>
    <w:rsid w:val="008272C9"/>
    <w:rsid w:val="00830E72"/>
    <w:rsid w:val="00832388"/>
    <w:rsid w:val="00835D23"/>
    <w:rsid w:val="00835F52"/>
    <w:rsid w:val="0083691E"/>
    <w:rsid w:val="00836CF2"/>
    <w:rsid w:val="008415B8"/>
    <w:rsid w:val="0084426A"/>
    <w:rsid w:val="00846864"/>
    <w:rsid w:val="008508A3"/>
    <w:rsid w:val="00850CCD"/>
    <w:rsid w:val="00850D9F"/>
    <w:rsid w:val="0085551A"/>
    <w:rsid w:val="0085637A"/>
    <w:rsid w:val="00860079"/>
    <w:rsid w:val="008645C5"/>
    <w:rsid w:val="00866951"/>
    <w:rsid w:val="008724E8"/>
    <w:rsid w:val="00872964"/>
    <w:rsid w:val="00872C28"/>
    <w:rsid w:val="00872F60"/>
    <w:rsid w:val="008731FD"/>
    <w:rsid w:val="008733D8"/>
    <w:rsid w:val="0087427E"/>
    <w:rsid w:val="0088278E"/>
    <w:rsid w:val="00884335"/>
    <w:rsid w:val="008866C2"/>
    <w:rsid w:val="00887AB9"/>
    <w:rsid w:val="008903CA"/>
    <w:rsid w:val="00890B68"/>
    <w:rsid w:val="00890D87"/>
    <w:rsid w:val="00891273"/>
    <w:rsid w:val="00894FB2"/>
    <w:rsid w:val="00895595"/>
    <w:rsid w:val="008963AC"/>
    <w:rsid w:val="008A02C3"/>
    <w:rsid w:val="008A03D3"/>
    <w:rsid w:val="008A13FA"/>
    <w:rsid w:val="008A1BD4"/>
    <w:rsid w:val="008A2B85"/>
    <w:rsid w:val="008A4BF2"/>
    <w:rsid w:val="008A60DE"/>
    <w:rsid w:val="008A7504"/>
    <w:rsid w:val="008B03D0"/>
    <w:rsid w:val="008B4DA5"/>
    <w:rsid w:val="008B5D6F"/>
    <w:rsid w:val="008B6919"/>
    <w:rsid w:val="008B6A4F"/>
    <w:rsid w:val="008B7570"/>
    <w:rsid w:val="008C1563"/>
    <w:rsid w:val="008C2D2D"/>
    <w:rsid w:val="008C497C"/>
    <w:rsid w:val="008C6616"/>
    <w:rsid w:val="008D059C"/>
    <w:rsid w:val="008D2A12"/>
    <w:rsid w:val="008D526A"/>
    <w:rsid w:val="008D56C6"/>
    <w:rsid w:val="008D60F6"/>
    <w:rsid w:val="008D792E"/>
    <w:rsid w:val="008E17E3"/>
    <w:rsid w:val="008E180D"/>
    <w:rsid w:val="008E3F06"/>
    <w:rsid w:val="008E4327"/>
    <w:rsid w:val="008E653C"/>
    <w:rsid w:val="008E6FFF"/>
    <w:rsid w:val="008E7A43"/>
    <w:rsid w:val="008F2509"/>
    <w:rsid w:val="008F4357"/>
    <w:rsid w:val="008F6539"/>
    <w:rsid w:val="008F6FE4"/>
    <w:rsid w:val="008F78DF"/>
    <w:rsid w:val="00901689"/>
    <w:rsid w:val="00907DB4"/>
    <w:rsid w:val="0091259A"/>
    <w:rsid w:val="0091277E"/>
    <w:rsid w:val="009139D9"/>
    <w:rsid w:val="00914DF0"/>
    <w:rsid w:val="00914FAB"/>
    <w:rsid w:val="00915648"/>
    <w:rsid w:val="0091695F"/>
    <w:rsid w:val="00921661"/>
    <w:rsid w:val="009218DE"/>
    <w:rsid w:val="00923618"/>
    <w:rsid w:val="009240D2"/>
    <w:rsid w:val="0092522F"/>
    <w:rsid w:val="009275CC"/>
    <w:rsid w:val="0093159E"/>
    <w:rsid w:val="00932BB1"/>
    <w:rsid w:val="00937464"/>
    <w:rsid w:val="00940CFD"/>
    <w:rsid w:val="00944BE5"/>
    <w:rsid w:val="00944DB9"/>
    <w:rsid w:val="00945E2F"/>
    <w:rsid w:val="00945E9B"/>
    <w:rsid w:val="00947C43"/>
    <w:rsid w:val="00952B0B"/>
    <w:rsid w:val="00953555"/>
    <w:rsid w:val="009552BA"/>
    <w:rsid w:val="009558B2"/>
    <w:rsid w:val="009573D2"/>
    <w:rsid w:val="00960874"/>
    <w:rsid w:val="00961581"/>
    <w:rsid w:val="00962E8D"/>
    <w:rsid w:val="00963C31"/>
    <w:rsid w:val="00966A45"/>
    <w:rsid w:val="00967531"/>
    <w:rsid w:val="00967AD1"/>
    <w:rsid w:val="0097091E"/>
    <w:rsid w:val="009805F4"/>
    <w:rsid w:val="00980988"/>
    <w:rsid w:val="009814BA"/>
    <w:rsid w:val="00981C6C"/>
    <w:rsid w:val="009832EA"/>
    <w:rsid w:val="0098479A"/>
    <w:rsid w:val="009866E2"/>
    <w:rsid w:val="009868B7"/>
    <w:rsid w:val="00987921"/>
    <w:rsid w:val="00990604"/>
    <w:rsid w:val="00992392"/>
    <w:rsid w:val="009957F4"/>
    <w:rsid w:val="00995B4E"/>
    <w:rsid w:val="00995F63"/>
    <w:rsid w:val="00996AD2"/>
    <w:rsid w:val="009A0294"/>
    <w:rsid w:val="009A059D"/>
    <w:rsid w:val="009A134D"/>
    <w:rsid w:val="009A3D80"/>
    <w:rsid w:val="009A500A"/>
    <w:rsid w:val="009A55C6"/>
    <w:rsid w:val="009B2202"/>
    <w:rsid w:val="009B220F"/>
    <w:rsid w:val="009B43FB"/>
    <w:rsid w:val="009B4ADB"/>
    <w:rsid w:val="009B69B4"/>
    <w:rsid w:val="009C0A6F"/>
    <w:rsid w:val="009C0F47"/>
    <w:rsid w:val="009C39DB"/>
    <w:rsid w:val="009C4D61"/>
    <w:rsid w:val="009C4E5E"/>
    <w:rsid w:val="009C6022"/>
    <w:rsid w:val="009C6A12"/>
    <w:rsid w:val="009C7001"/>
    <w:rsid w:val="009D1930"/>
    <w:rsid w:val="009D28A3"/>
    <w:rsid w:val="009E0577"/>
    <w:rsid w:val="009E1984"/>
    <w:rsid w:val="009E2A8F"/>
    <w:rsid w:val="009E3462"/>
    <w:rsid w:val="009E711B"/>
    <w:rsid w:val="009F1397"/>
    <w:rsid w:val="009F13CF"/>
    <w:rsid w:val="009F2121"/>
    <w:rsid w:val="009F75F9"/>
    <w:rsid w:val="00A03543"/>
    <w:rsid w:val="00A0429B"/>
    <w:rsid w:val="00A04CC7"/>
    <w:rsid w:val="00A06EC7"/>
    <w:rsid w:val="00A07E26"/>
    <w:rsid w:val="00A11775"/>
    <w:rsid w:val="00A11790"/>
    <w:rsid w:val="00A11AF9"/>
    <w:rsid w:val="00A142CD"/>
    <w:rsid w:val="00A146DD"/>
    <w:rsid w:val="00A15C39"/>
    <w:rsid w:val="00A16D81"/>
    <w:rsid w:val="00A1790E"/>
    <w:rsid w:val="00A2073C"/>
    <w:rsid w:val="00A21B9A"/>
    <w:rsid w:val="00A23D73"/>
    <w:rsid w:val="00A24E52"/>
    <w:rsid w:val="00A34DC2"/>
    <w:rsid w:val="00A4671D"/>
    <w:rsid w:val="00A46C2A"/>
    <w:rsid w:val="00A4788F"/>
    <w:rsid w:val="00A534E7"/>
    <w:rsid w:val="00A56463"/>
    <w:rsid w:val="00A5708A"/>
    <w:rsid w:val="00A63D0A"/>
    <w:rsid w:val="00A65555"/>
    <w:rsid w:val="00A6623F"/>
    <w:rsid w:val="00A67262"/>
    <w:rsid w:val="00A723AE"/>
    <w:rsid w:val="00A73CF1"/>
    <w:rsid w:val="00A7665E"/>
    <w:rsid w:val="00A8250B"/>
    <w:rsid w:val="00A85194"/>
    <w:rsid w:val="00A875AE"/>
    <w:rsid w:val="00A9093C"/>
    <w:rsid w:val="00A9184F"/>
    <w:rsid w:val="00A91E02"/>
    <w:rsid w:val="00A952D9"/>
    <w:rsid w:val="00A96A9E"/>
    <w:rsid w:val="00AA08D3"/>
    <w:rsid w:val="00AA361B"/>
    <w:rsid w:val="00AA513C"/>
    <w:rsid w:val="00AA65B1"/>
    <w:rsid w:val="00AA6E9A"/>
    <w:rsid w:val="00AA70CA"/>
    <w:rsid w:val="00AA7917"/>
    <w:rsid w:val="00AB0F39"/>
    <w:rsid w:val="00AB1C4C"/>
    <w:rsid w:val="00AB3E7F"/>
    <w:rsid w:val="00AB6BD2"/>
    <w:rsid w:val="00AB74BE"/>
    <w:rsid w:val="00AC0ADD"/>
    <w:rsid w:val="00AC119C"/>
    <w:rsid w:val="00AC1B3F"/>
    <w:rsid w:val="00AC3196"/>
    <w:rsid w:val="00AC4A88"/>
    <w:rsid w:val="00AC6363"/>
    <w:rsid w:val="00AC76BF"/>
    <w:rsid w:val="00AD04C7"/>
    <w:rsid w:val="00AD0A8A"/>
    <w:rsid w:val="00AD1805"/>
    <w:rsid w:val="00AD1DA3"/>
    <w:rsid w:val="00AD21D0"/>
    <w:rsid w:val="00AE28E2"/>
    <w:rsid w:val="00AE2ABD"/>
    <w:rsid w:val="00AE3666"/>
    <w:rsid w:val="00AE36AC"/>
    <w:rsid w:val="00AE3976"/>
    <w:rsid w:val="00AE4892"/>
    <w:rsid w:val="00AE73F4"/>
    <w:rsid w:val="00AE76BD"/>
    <w:rsid w:val="00AF176A"/>
    <w:rsid w:val="00AF2FDF"/>
    <w:rsid w:val="00AF4032"/>
    <w:rsid w:val="00AF53C1"/>
    <w:rsid w:val="00AF5693"/>
    <w:rsid w:val="00AF6302"/>
    <w:rsid w:val="00AF74DF"/>
    <w:rsid w:val="00AF76EA"/>
    <w:rsid w:val="00B00DFD"/>
    <w:rsid w:val="00B047C6"/>
    <w:rsid w:val="00B05510"/>
    <w:rsid w:val="00B0726A"/>
    <w:rsid w:val="00B07310"/>
    <w:rsid w:val="00B10C5E"/>
    <w:rsid w:val="00B1363D"/>
    <w:rsid w:val="00B13ED1"/>
    <w:rsid w:val="00B21A7C"/>
    <w:rsid w:val="00B21C9D"/>
    <w:rsid w:val="00B221CF"/>
    <w:rsid w:val="00B2229E"/>
    <w:rsid w:val="00B22F21"/>
    <w:rsid w:val="00B25BD4"/>
    <w:rsid w:val="00B260F8"/>
    <w:rsid w:val="00B26139"/>
    <w:rsid w:val="00B271B2"/>
    <w:rsid w:val="00B27AF2"/>
    <w:rsid w:val="00B3001B"/>
    <w:rsid w:val="00B3098B"/>
    <w:rsid w:val="00B30FC1"/>
    <w:rsid w:val="00B314F2"/>
    <w:rsid w:val="00B32B77"/>
    <w:rsid w:val="00B37362"/>
    <w:rsid w:val="00B37C07"/>
    <w:rsid w:val="00B47727"/>
    <w:rsid w:val="00B50400"/>
    <w:rsid w:val="00B603F1"/>
    <w:rsid w:val="00B62544"/>
    <w:rsid w:val="00B62BAA"/>
    <w:rsid w:val="00B702BB"/>
    <w:rsid w:val="00B7152C"/>
    <w:rsid w:val="00B718A7"/>
    <w:rsid w:val="00B71CDA"/>
    <w:rsid w:val="00B8422D"/>
    <w:rsid w:val="00B870AB"/>
    <w:rsid w:val="00B876EE"/>
    <w:rsid w:val="00B90516"/>
    <w:rsid w:val="00B911DD"/>
    <w:rsid w:val="00B9438E"/>
    <w:rsid w:val="00B94D05"/>
    <w:rsid w:val="00B970B1"/>
    <w:rsid w:val="00BA1DB3"/>
    <w:rsid w:val="00BA44FE"/>
    <w:rsid w:val="00BA496C"/>
    <w:rsid w:val="00BA5E99"/>
    <w:rsid w:val="00BA6114"/>
    <w:rsid w:val="00BB1090"/>
    <w:rsid w:val="00BB3D75"/>
    <w:rsid w:val="00BB58E0"/>
    <w:rsid w:val="00BB7E8A"/>
    <w:rsid w:val="00BB7FB6"/>
    <w:rsid w:val="00BC155C"/>
    <w:rsid w:val="00BC376F"/>
    <w:rsid w:val="00BC54DB"/>
    <w:rsid w:val="00BC6CEF"/>
    <w:rsid w:val="00BD0E12"/>
    <w:rsid w:val="00BD39A3"/>
    <w:rsid w:val="00BD695C"/>
    <w:rsid w:val="00BD7599"/>
    <w:rsid w:val="00BE11CA"/>
    <w:rsid w:val="00BE1FFE"/>
    <w:rsid w:val="00BE210D"/>
    <w:rsid w:val="00BE29E2"/>
    <w:rsid w:val="00BE5655"/>
    <w:rsid w:val="00BF13AB"/>
    <w:rsid w:val="00BF3513"/>
    <w:rsid w:val="00BF4425"/>
    <w:rsid w:val="00BF5DC7"/>
    <w:rsid w:val="00C009E9"/>
    <w:rsid w:val="00C00A57"/>
    <w:rsid w:val="00C00EF9"/>
    <w:rsid w:val="00C01C72"/>
    <w:rsid w:val="00C0218B"/>
    <w:rsid w:val="00C0343A"/>
    <w:rsid w:val="00C0527E"/>
    <w:rsid w:val="00C06B09"/>
    <w:rsid w:val="00C070DB"/>
    <w:rsid w:val="00C07C3C"/>
    <w:rsid w:val="00C103DF"/>
    <w:rsid w:val="00C11AD6"/>
    <w:rsid w:val="00C167AB"/>
    <w:rsid w:val="00C16BCD"/>
    <w:rsid w:val="00C2287C"/>
    <w:rsid w:val="00C31C70"/>
    <w:rsid w:val="00C34A26"/>
    <w:rsid w:val="00C34DF6"/>
    <w:rsid w:val="00C35D2A"/>
    <w:rsid w:val="00C36D6C"/>
    <w:rsid w:val="00C3709B"/>
    <w:rsid w:val="00C372B7"/>
    <w:rsid w:val="00C41CDD"/>
    <w:rsid w:val="00C44A64"/>
    <w:rsid w:val="00C44D85"/>
    <w:rsid w:val="00C45052"/>
    <w:rsid w:val="00C45FC6"/>
    <w:rsid w:val="00C500DA"/>
    <w:rsid w:val="00C5186C"/>
    <w:rsid w:val="00C525D7"/>
    <w:rsid w:val="00C5673C"/>
    <w:rsid w:val="00C56899"/>
    <w:rsid w:val="00C56943"/>
    <w:rsid w:val="00C60304"/>
    <w:rsid w:val="00C62226"/>
    <w:rsid w:val="00C6468A"/>
    <w:rsid w:val="00C67129"/>
    <w:rsid w:val="00C677F6"/>
    <w:rsid w:val="00C72AA3"/>
    <w:rsid w:val="00C75014"/>
    <w:rsid w:val="00C76AF9"/>
    <w:rsid w:val="00C76C66"/>
    <w:rsid w:val="00C77489"/>
    <w:rsid w:val="00C81B8F"/>
    <w:rsid w:val="00C82826"/>
    <w:rsid w:val="00C879F2"/>
    <w:rsid w:val="00C922D2"/>
    <w:rsid w:val="00C95CDD"/>
    <w:rsid w:val="00C96AC0"/>
    <w:rsid w:val="00C97093"/>
    <w:rsid w:val="00CA7A8E"/>
    <w:rsid w:val="00CB3824"/>
    <w:rsid w:val="00CB4551"/>
    <w:rsid w:val="00CB7516"/>
    <w:rsid w:val="00CC20E1"/>
    <w:rsid w:val="00CC61EB"/>
    <w:rsid w:val="00CC7FBD"/>
    <w:rsid w:val="00CD017E"/>
    <w:rsid w:val="00CD074D"/>
    <w:rsid w:val="00CD09ED"/>
    <w:rsid w:val="00CD2A4B"/>
    <w:rsid w:val="00CD4691"/>
    <w:rsid w:val="00CD6733"/>
    <w:rsid w:val="00CE05F6"/>
    <w:rsid w:val="00CE1CB7"/>
    <w:rsid w:val="00CE28EC"/>
    <w:rsid w:val="00CE3A74"/>
    <w:rsid w:val="00CE3D22"/>
    <w:rsid w:val="00CE6202"/>
    <w:rsid w:val="00CE7137"/>
    <w:rsid w:val="00CE7A2D"/>
    <w:rsid w:val="00CE7DA7"/>
    <w:rsid w:val="00CF0D46"/>
    <w:rsid w:val="00CF39F3"/>
    <w:rsid w:val="00CF3AFC"/>
    <w:rsid w:val="00CF4320"/>
    <w:rsid w:val="00CF5827"/>
    <w:rsid w:val="00CF5B48"/>
    <w:rsid w:val="00CF69F3"/>
    <w:rsid w:val="00D01569"/>
    <w:rsid w:val="00D0263C"/>
    <w:rsid w:val="00D0368A"/>
    <w:rsid w:val="00D04002"/>
    <w:rsid w:val="00D066EF"/>
    <w:rsid w:val="00D06A14"/>
    <w:rsid w:val="00D07875"/>
    <w:rsid w:val="00D10EF2"/>
    <w:rsid w:val="00D12358"/>
    <w:rsid w:val="00D1257B"/>
    <w:rsid w:val="00D142B3"/>
    <w:rsid w:val="00D14701"/>
    <w:rsid w:val="00D15548"/>
    <w:rsid w:val="00D16463"/>
    <w:rsid w:val="00D17CE0"/>
    <w:rsid w:val="00D17FCD"/>
    <w:rsid w:val="00D2041B"/>
    <w:rsid w:val="00D205C4"/>
    <w:rsid w:val="00D20D59"/>
    <w:rsid w:val="00D21173"/>
    <w:rsid w:val="00D212D2"/>
    <w:rsid w:val="00D21E85"/>
    <w:rsid w:val="00D230E5"/>
    <w:rsid w:val="00D2721D"/>
    <w:rsid w:val="00D302E0"/>
    <w:rsid w:val="00D33315"/>
    <w:rsid w:val="00D33FDD"/>
    <w:rsid w:val="00D359AE"/>
    <w:rsid w:val="00D362A5"/>
    <w:rsid w:val="00D36796"/>
    <w:rsid w:val="00D3775A"/>
    <w:rsid w:val="00D40F40"/>
    <w:rsid w:val="00D42DA7"/>
    <w:rsid w:val="00D4322C"/>
    <w:rsid w:val="00D512E6"/>
    <w:rsid w:val="00D5188B"/>
    <w:rsid w:val="00D521DC"/>
    <w:rsid w:val="00D57858"/>
    <w:rsid w:val="00D60075"/>
    <w:rsid w:val="00D60417"/>
    <w:rsid w:val="00D60E07"/>
    <w:rsid w:val="00D61D78"/>
    <w:rsid w:val="00D62674"/>
    <w:rsid w:val="00D62A21"/>
    <w:rsid w:val="00D64DA6"/>
    <w:rsid w:val="00D673D6"/>
    <w:rsid w:val="00D71095"/>
    <w:rsid w:val="00D72842"/>
    <w:rsid w:val="00D72A54"/>
    <w:rsid w:val="00D72BBC"/>
    <w:rsid w:val="00D74098"/>
    <w:rsid w:val="00D75651"/>
    <w:rsid w:val="00D75791"/>
    <w:rsid w:val="00D7696A"/>
    <w:rsid w:val="00D801F3"/>
    <w:rsid w:val="00D809E9"/>
    <w:rsid w:val="00D81E72"/>
    <w:rsid w:val="00D83FE1"/>
    <w:rsid w:val="00D84463"/>
    <w:rsid w:val="00D90A92"/>
    <w:rsid w:val="00D9159F"/>
    <w:rsid w:val="00D91DC5"/>
    <w:rsid w:val="00D92C53"/>
    <w:rsid w:val="00D9344E"/>
    <w:rsid w:val="00D93517"/>
    <w:rsid w:val="00D93B5A"/>
    <w:rsid w:val="00D94A08"/>
    <w:rsid w:val="00D94EAF"/>
    <w:rsid w:val="00DA0DA4"/>
    <w:rsid w:val="00DA237A"/>
    <w:rsid w:val="00DA26FB"/>
    <w:rsid w:val="00DA298A"/>
    <w:rsid w:val="00DA41B1"/>
    <w:rsid w:val="00DA4839"/>
    <w:rsid w:val="00DA4972"/>
    <w:rsid w:val="00DA52F5"/>
    <w:rsid w:val="00DA54AE"/>
    <w:rsid w:val="00DA595E"/>
    <w:rsid w:val="00DB1A7B"/>
    <w:rsid w:val="00DB1C90"/>
    <w:rsid w:val="00DB2A42"/>
    <w:rsid w:val="00DB346B"/>
    <w:rsid w:val="00DB3A8B"/>
    <w:rsid w:val="00DB40AB"/>
    <w:rsid w:val="00DB51F7"/>
    <w:rsid w:val="00DB752C"/>
    <w:rsid w:val="00DC0816"/>
    <w:rsid w:val="00DC12C5"/>
    <w:rsid w:val="00DC26FB"/>
    <w:rsid w:val="00DC52DA"/>
    <w:rsid w:val="00DC7EDE"/>
    <w:rsid w:val="00DD2874"/>
    <w:rsid w:val="00DD3090"/>
    <w:rsid w:val="00DD3B23"/>
    <w:rsid w:val="00DD3FE5"/>
    <w:rsid w:val="00DD4E10"/>
    <w:rsid w:val="00DD638F"/>
    <w:rsid w:val="00DE3A62"/>
    <w:rsid w:val="00DE4C66"/>
    <w:rsid w:val="00DE795B"/>
    <w:rsid w:val="00DF07B5"/>
    <w:rsid w:val="00DF1061"/>
    <w:rsid w:val="00DF1B2D"/>
    <w:rsid w:val="00DF2C9E"/>
    <w:rsid w:val="00DF3F5C"/>
    <w:rsid w:val="00DF4055"/>
    <w:rsid w:val="00DF4317"/>
    <w:rsid w:val="00E002C3"/>
    <w:rsid w:val="00E04157"/>
    <w:rsid w:val="00E04FDC"/>
    <w:rsid w:val="00E1073D"/>
    <w:rsid w:val="00E10E0D"/>
    <w:rsid w:val="00E110CE"/>
    <w:rsid w:val="00E1254D"/>
    <w:rsid w:val="00E1339F"/>
    <w:rsid w:val="00E138BB"/>
    <w:rsid w:val="00E21810"/>
    <w:rsid w:val="00E25673"/>
    <w:rsid w:val="00E25FD7"/>
    <w:rsid w:val="00E264C8"/>
    <w:rsid w:val="00E26B9F"/>
    <w:rsid w:val="00E27230"/>
    <w:rsid w:val="00E31937"/>
    <w:rsid w:val="00E44567"/>
    <w:rsid w:val="00E45B6B"/>
    <w:rsid w:val="00E45DF9"/>
    <w:rsid w:val="00E460EA"/>
    <w:rsid w:val="00E46E77"/>
    <w:rsid w:val="00E47357"/>
    <w:rsid w:val="00E52332"/>
    <w:rsid w:val="00E52B92"/>
    <w:rsid w:val="00E54AB5"/>
    <w:rsid w:val="00E57339"/>
    <w:rsid w:val="00E57865"/>
    <w:rsid w:val="00E60C67"/>
    <w:rsid w:val="00E61AEA"/>
    <w:rsid w:val="00E61FBB"/>
    <w:rsid w:val="00E631E2"/>
    <w:rsid w:val="00E635E2"/>
    <w:rsid w:val="00E63603"/>
    <w:rsid w:val="00E6438C"/>
    <w:rsid w:val="00E65260"/>
    <w:rsid w:val="00E67BD2"/>
    <w:rsid w:val="00E736C1"/>
    <w:rsid w:val="00E74746"/>
    <w:rsid w:val="00E77E0E"/>
    <w:rsid w:val="00E81A9A"/>
    <w:rsid w:val="00E83826"/>
    <w:rsid w:val="00E85042"/>
    <w:rsid w:val="00E85F8D"/>
    <w:rsid w:val="00E901B0"/>
    <w:rsid w:val="00EA009A"/>
    <w:rsid w:val="00EA3839"/>
    <w:rsid w:val="00EA3A7F"/>
    <w:rsid w:val="00EA623E"/>
    <w:rsid w:val="00EA7A01"/>
    <w:rsid w:val="00EA7DEB"/>
    <w:rsid w:val="00EB0FCE"/>
    <w:rsid w:val="00EB17FE"/>
    <w:rsid w:val="00EB1C94"/>
    <w:rsid w:val="00EB2908"/>
    <w:rsid w:val="00EB6648"/>
    <w:rsid w:val="00EB772C"/>
    <w:rsid w:val="00EC0759"/>
    <w:rsid w:val="00EC552B"/>
    <w:rsid w:val="00EC58DF"/>
    <w:rsid w:val="00EC6195"/>
    <w:rsid w:val="00ED0B80"/>
    <w:rsid w:val="00ED2AA8"/>
    <w:rsid w:val="00ED2B86"/>
    <w:rsid w:val="00ED54C5"/>
    <w:rsid w:val="00ED761E"/>
    <w:rsid w:val="00EE197E"/>
    <w:rsid w:val="00EE37EF"/>
    <w:rsid w:val="00EE4057"/>
    <w:rsid w:val="00EE410B"/>
    <w:rsid w:val="00EE67E4"/>
    <w:rsid w:val="00EE76DA"/>
    <w:rsid w:val="00EF01A8"/>
    <w:rsid w:val="00EF1067"/>
    <w:rsid w:val="00EF18E1"/>
    <w:rsid w:val="00EF1EBB"/>
    <w:rsid w:val="00EF2A2B"/>
    <w:rsid w:val="00EF6421"/>
    <w:rsid w:val="00F007EA"/>
    <w:rsid w:val="00F11C97"/>
    <w:rsid w:val="00F12558"/>
    <w:rsid w:val="00F1389A"/>
    <w:rsid w:val="00F216FD"/>
    <w:rsid w:val="00F21E7E"/>
    <w:rsid w:val="00F22102"/>
    <w:rsid w:val="00F221B1"/>
    <w:rsid w:val="00F23E67"/>
    <w:rsid w:val="00F253B3"/>
    <w:rsid w:val="00F254F3"/>
    <w:rsid w:val="00F34DE4"/>
    <w:rsid w:val="00F34FEE"/>
    <w:rsid w:val="00F36F34"/>
    <w:rsid w:val="00F37A4F"/>
    <w:rsid w:val="00F40D24"/>
    <w:rsid w:val="00F4184D"/>
    <w:rsid w:val="00F42589"/>
    <w:rsid w:val="00F44B8B"/>
    <w:rsid w:val="00F45117"/>
    <w:rsid w:val="00F469DC"/>
    <w:rsid w:val="00F50F23"/>
    <w:rsid w:val="00F51CF8"/>
    <w:rsid w:val="00F53219"/>
    <w:rsid w:val="00F54019"/>
    <w:rsid w:val="00F54A79"/>
    <w:rsid w:val="00F55C75"/>
    <w:rsid w:val="00F563B7"/>
    <w:rsid w:val="00F61335"/>
    <w:rsid w:val="00F62434"/>
    <w:rsid w:val="00F63924"/>
    <w:rsid w:val="00F66B51"/>
    <w:rsid w:val="00F6778B"/>
    <w:rsid w:val="00F72F8A"/>
    <w:rsid w:val="00F735BF"/>
    <w:rsid w:val="00F74E6B"/>
    <w:rsid w:val="00F75110"/>
    <w:rsid w:val="00F75774"/>
    <w:rsid w:val="00F7765F"/>
    <w:rsid w:val="00F776B5"/>
    <w:rsid w:val="00F83E9A"/>
    <w:rsid w:val="00F85090"/>
    <w:rsid w:val="00F85E36"/>
    <w:rsid w:val="00F91FFD"/>
    <w:rsid w:val="00F93E78"/>
    <w:rsid w:val="00F94E7C"/>
    <w:rsid w:val="00FA0AE0"/>
    <w:rsid w:val="00FA120E"/>
    <w:rsid w:val="00FA2839"/>
    <w:rsid w:val="00FA3906"/>
    <w:rsid w:val="00FA6291"/>
    <w:rsid w:val="00FA7DCB"/>
    <w:rsid w:val="00FB549C"/>
    <w:rsid w:val="00FB5ED4"/>
    <w:rsid w:val="00FC30E6"/>
    <w:rsid w:val="00FC4128"/>
    <w:rsid w:val="00FC4D17"/>
    <w:rsid w:val="00FC62AC"/>
    <w:rsid w:val="00FD4C0B"/>
    <w:rsid w:val="00FD5EC7"/>
    <w:rsid w:val="00FD5F6F"/>
    <w:rsid w:val="00FD7E0E"/>
    <w:rsid w:val="00FE1C94"/>
    <w:rsid w:val="00FE3A6B"/>
    <w:rsid w:val="00FE4835"/>
    <w:rsid w:val="00FE6D3E"/>
    <w:rsid w:val="00FE7D76"/>
    <w:rsid w:val="00FF2231"/>
    <w:rsid w:val="00FF5368"/>
    <w:rsid w:val="00FF55F4"/>
    <w:rsid w:val="00FF586A"/>
    <w:rsid w:val="00FF7B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0A0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4D85"/>
    <w:rPr>
      <w:sz w:val="24"/>
      <w:szCs w:val="24"/>
      <w:lang w:val="en-US"/>
    </w:rPr>
  </w:style>
  <w:style w:type="paragraph" w:styleId="Heading1">
    <w:name w:val="heading 1"/>
    <w:basedOn w:val="Normal"/>
    <w:next w:val="Normal"/>
    <w:link w:val="Heading1Char"/>
    <w:uiPriority w:val="9"/>
    <w:qFormat/>
    <w:rsid w:val="009C0A6F"/>
    <w:pPr>
      <w:autoSpaceDE w:val="0"/>
      <w:autoSpaceDN w:val="0"/>
      <w:adjustRightInd w:val="0"/>
      <w:spacing w:before="120"/>
      <w:jc w:val="both"/>
      <w:outlineLvl w:val="0"/>
    </w:pPr>
    <w:rPr>
      <w:rFonts w:ascii="Tahoma-Bold" w:hAnsi="Tahoma-Bold" w:cs="Tahoma-Bold"/>
      <w:b/>
      <w:bCs/>
      <w:sz w:val="28"/>
      <w:szCs w:val="28"/>
      <w:lang w:val="en-GB"/>
    </w:rPr>
  </w:style>
  <w:style w:type="paragraph" w:styleId="Heading2">
    <w:name w:val="heading 2"/>
    <w:basedOn w:val="Heading1"/>
    <w:next w:val="Normal"/>
    <w:link w:val="Heading2Char"/>
    <w:uiPriority w:val="99"/>
    <w:qFormat/>
    <w:rsid w:val="009C0A6F"/>
    <w:pPr>
      <w:outlineLvl w:val="1"/>
    </w:pPr>
    <w:rPr>
      <w:sz w:val="26"/>
      <w:szCs w:val="26"/>
    </w:rPr>
  </w:style>
  <w:style w:type="paragraph" w:styleId="Heading3">
    <w:name w:val="heading 3"/>
    <w:basedOn w:val="Heading2"/>
    <w:next w:val="Normal"/>
    <w:link w:val="Heading3Char"/>
    <w:uiPriority w:val="99"/>
    <w:qFormat/>
    <w:rsid w:val="009C0A6F"/>
    <w:pPr>
      <w:outlineLvl w:val="2"/>
    </w:pPr>
    <w:rPr>
      <w:i/>
      <w:iCs/>
    </w:rPr>
  </w:style>
  <w:style w:type="paragraph" w:styleId="Heading4">
    <w:name w:val="heading 4"/>
    <w:basedOn w:val="Heading3"/>
    <w:next w:val="Normal"/>
    <w:link w:val="Heading4Char"/>
    <w:uiPriority w:val="99"/>
    <w:qFormat/>
    <w:rsid w:val="00A06EC7"/>
    <w:pPr>
      <w:outlineLvl w:val="3"/>
    </w:pPr>
    <w:rPr>
      <w:rFonts w:ascii="Tahoma" w:hAnsi="Tahoma" w:cs="Tahoma"/>
      <w:b w:val="0"/>
      <w:bCs w:val="0"/>
    </w:rPr>
  </w:style>
  <w:style w:type="paragraph" w:styleId="Heading5">
    <w:name w:val="heading 5"/>
    <w:basedOn w:val="Heading4"/>
    <w:next w:val="Normal"/>
    <w:link w:val="Heading5Char"/>
    <w:uiPriority w:val="99"/>
    <w:qFormat/>
    <w:rsid w:val="00A06EC7"/>
    <w:pPr>
      <w:outlineLvl w:val="4"/>
    </w:pPr>
    <w:rPr>
      <w:u w:val="single"/>
    </w:rPr>
  </w:style>
  <w:style w:type="paragraph" w:styleId="Heading6">
    <w:name w:val="heading 6"/>
    <w:basedOn w:val="Heading5"/>
    <w:next w:val="Normal"/>
    <w:link w:val="Heading6Char"/>
    <w:uiPriority w:val="99"/>
    <w:qFormat/>
    <w:rsid w:val="009C0A6F"/>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A6F"/>
    <w:rPr>
      <w:rFonts w:ascii="Cambria-Bold" w:hAnsi="Cambria-Bold" w:cs="Cambria-Bold"/>
      <w:b/>
      <w:bCs/>
      <w:sz w:val="32"/>
      <w:szCs w:val="32"/>
    </w:rPr>
  </w:style>
  <w:style w:type="character" w:customStyle="1" w:styleId="Heading2Char">
    <w:name w:val="Heading 2 Char"/>
    <w:basedOn w:val="DefaultParagraphFont"/>
    <w:link w:val="Heading2"/>
    <w:uiPriority w:val="99"/>
    <w:semiHidden/>
    <w:rsid w:val="009C0A6F"/>
    <w:rPr>
      <w:rFonts w:ascii="Cambria-BoldItalic" w:hAnsi="Cambria-BoldItalic" w:cs="Cambria-BoldItalic"/>
      <w:b/>
      <w:bCs/>
      <w:i/>
      <w:iCs/>
      <w:sz w:val="28"/>
      <w:szCs w:val="28"/>
    </w:rPr>
  </w:style>
  <w:style w:type="character" w:customStyle="1" w:styleId="Heading3Char">
    <w:name w:val="Heading 3 Char"/>
    <w:basedOn w:val="DefaultParagraphFont"/>
    <w:link w:val="Heading3"/>
    <w:uiPriority w:val="99"/>
    <w:semiHidden/>
    <w:rsid w:val="009C0A6F"/>
    <w:rPr>
      <w:rFonts w:ascii="Cambria-Bold" w:hAnsi="Cambria-Bold" w:cs="Cambria-Bold"/>
      <w:b/>
      <w:bCs/>
      <w:sz w:val="26"/>
      <w:szCs w:val="26"/>
    </w:rPr>
  </w:style>
  <w:style w:type="character" w:customStyle="1" w:styleId="Heading4Char">
    <w:name w:val="Heading 4 Char"/>
    <w:basedOn w:val="DefaultParagraphFont"/>
    <w:link w:val="Heading4"/>
    <w:uiPriority w:val="99"/>
    <w:rsid w:val="009C0A6F"/>
    <w:rPr>
      <w:rFonts w:ascii="Tahoma" w:hAnsi="Tahoma" w:cs="Tahoma"/>
      <w:i/>
      <w:iCs/>
      <w:sz w:val="26"/>
      <w:szCs w:val="26"/>
    </w:rPr>
  </w:style>
  <w:style w:type="character" w:customStyle="1" w:styleId="Heading5Char">
    <w:name w:val="Heading 5 Char"/>
    <w:basedOn w:val="DefaultParagraphFont"/>
    <w:link w:val="Heading5"/>
    <w:uiPriority w:val="99"/>
    <w:rsid w:val="009C0A6F"/>
    <w:rPr>
      <w:rFonts w:ascii="Tahoma" w:hAnsi="Tahoma" w:cs="Tahoma"/>
      <w:i/>
      <w:iCs/>
      <w:sz w:val="26"/>
      <w:szCs w:val="26"/>
      <w:u w:val="single"/>
    </w:rPr>
  </w:style>
  <w:style w:type="character" w:customStyle="1" w:styleId="Heading6Char">
    <w:name w:val="Heading 6 Char"/>
    <w:basedOn w:val="DefaultParagraphFont"/>
    <w:link w:val="Heading6"/>
    <w:uiPriority w:val="99"/>
    <w:semiHidden/>
    <w:rsid w:val="009C0A6F"/>
    <w:rPr>
      <w:rFonts w:ascii="TimesNewRomanPS-BoldMT" w:hAnsi="TimesNewRomanPS-BoldMT" w:cs="TimesNewRomanPS-BoldMT"/>
      <w:b/>
      <w:bCs/>
    </w:rPr>
  </w:style>
  <w:style w:type="paragraph" w:customStyle="1" w:styleId="Footnote">
    <w:name w:val="Footnote"/>
    <w:basedOn w:val="Normal"/>
    <w:uiPriority w:val="99"/>
    <w:rsid w:val="009C0A6F"/>
    <w:pPr>
      <w:widowControl w:val="0"/>
      <w:autoSpaceDE w:val="0"/>
      <w:autoSpaceDN w:val="0"/>
      <w:adjustRightInd w:val="0"/>
      <w:jc w:val="both"/>
    </w:pPr>
    <w:rPr>
      <w:rFonts w:ascii="TimesNewRomanPSMT" w:hAnsi="TimesNewRomanPSMT" w:cs="TimesNewRomanPSMT"/>
      <w:sz w:val="20"/>
      <w:szCs w:val="20"/>
      <w:lang w:val="en-GB"/>
    </w:rPr>
  </w:style>
  <w:style w:type="character" w:customStyle="1" w:styleId="NoteReference">
    <w:name w:val="Note Reference"/>
    <w:uiPriority w:val="99"/>
    <w:rsid w:val="009C0A6F"/>
    <w:rPr>
      <w:vertAlign w:val="superscript"/>
    </w:rPr>
  </w:style>
  <w:style w:type="character" w:customStyle="1" w:styleId="NoteReferenceinNote">
    <w:name w:val="Note Reference in Note"/>
    <w:basedOn w:val="NoteReference"/>
    <w:uiPriority w:val="99"/>
    <w:rsid w:val="009C0A6F"/>
    <w:rPr>
      <w:rFonts w:ascii="TimesNewRomanPSMT" w:hAnsi="TimesNewRomanPSMT" w:cs="TimesNewRomanPSMT"/>
      <w:sz w:val="20"/>
      <w:szCs w:val="20"/>
      <w:vertAlign w:val="superscript"/>
    </w:rPr>
  </w:style>
  <w:style w:type="paragraph" w:customStyle="1" w:styleId="Endnote">
    <w:name w:val="Endnote"/>
    <w:basedOn w:val="Normal"/>
    <w:uiPriority w:val="99"/>
    <w:rsid w:val="009C0A6F"/>
    <w:pPr>
      <w:autoSpaceDE w:val="0"/>
      <w:autoSpaceDN w:val="0"/>
      <w:adjustRightInd w:val="0"/>
      <w:jc w:val="both"/>
    </w:pPr>
    <w:rPr>
      <w:rFonts w:ascii="Times-Roman" w:hAnsi="Times-Roman" w:cs="Times-Roman"/>
      <w:lang w:val="en-GB"/>
    </w:rPr>
  </w:style>
  <w:style w:type="paragraph" w:styleId="Header">
    <w:name w:val="header"/>
    <w:basedOn w:val="Normal"/>
    <w:link w:val="HeaderChar"/>
    <w:uiPriority w:val="99"/>
    <w:rsid w:val="009C0A6F"/>
    <w:pPr>
      <w:autoSpaceDE w:val="0"/>
      <w:autoSpaceDN w:val="0"/>
      <w:adjustRightInd w:val="0"/>
      <w:jc w:val="both"/>
    </w:pPr>
    <w:rPr>
      <w:rFonts w:ascii="Times-Roman" w:hAnsi="Times-Roman" w:cs="Times-Roman"/>
      <w:lang w:val="en-GB"/>
    </w:rPr>
  </w:style>
  <w:style w:type="character" w:customStyle="1" w:styleId="HeaderChar">
    <w:name w:val="Header Char"/>
    <w:basedOn w:val="DefaultParagraphFont"/>
    <w:link w:val="Header"/>
    <w:uiPriority w:val="99"/>
    <w:semiHidden/>
    <w:rsid w:val="009C0A6F"/>
  </w:style>
  <w:style w:type="paragraph" w:styleId="Title">
    <w:name w:val="Title"/>
    <w:basedOn w:val="Normal"/>
    <w:next w:val="Normal"/>
    <w:link w:val="TitleChar"/>
    <w:uiPriority w:val="99"/>
    <w:qFormat/>
    <w:rsid w:val="009C0A6F"/>
    <w:pPr>
      <w:autoSpaceDE w:val="0"/>
      <w:autoSpaceDN w:val="0"/>
      <w:adjustRightInd w:val="0"/>
      <w:jc w:val="center"/>
    </w:pPr>
    <w:rPr>
      <w:rFonts w:ascii="Tahoma-Bold" w:hAnsi="Tahoma-Bold" w:cs="Tahoma-Bold"/>
      <w:b/>
      <w:bCs/>
      <w:sz w:val="28"/>
      <w:szCs w:val="28"/>
      <w:lang w:val="en-GB"/>
    </w:rPr>
  </w:style>
  <w:style w:type="character" w:customStyle="1" w:styleId="TitleChar">
    <w:name w:val="Title Char"/>
    <w:basedOn w:val="DefaultParagraphFont"/>
    <w:link w:val="Title"/>
    <w:uiPriority w:val="99"/>
    <w:rsid w:val="009C0A6F"/>
    <w:rPr>
      <w:rFonts w:ascii="Cambria-Bold" w:hAnsi="Cambria-Bold" w:cs="Cambria-Bold"/>
      <w:b/>
      <w:bCs/>
      <w:sz w:val="32"/>
      <w:szCs w:val="32"/>
    </w:rPr>
  </w:style>
  <w:style w:type="paragraph" w:styleId="Footer">
    <w:name w:val="footer"/>
    <w:basedOn w:val="Normal"/>
    <w:link w:val="FooterChar"/>
    <w:uiPriority w:val="99"/>
    <w:rsid w:val="009C0A6F"/>
    <w:pPr>
      <w:autoSpaceDE w:val="0"/>
      <w:autoSpaceDN w:val="0"/>
      <w:adjustRightInd w:val="0"/>
      <w:jc w:val="both"/>
    </w:pPr>
    <w:rPr>
      <w:rFonts w:ascii="Times-Roman" w:hAnsi="Times-Roman" w:cs="Times-Roman"/>
      <w:lang w:val="en-GB"/>
    </w:rPr>
  </w:style>
  <w:style w:type="character" w:customStyle="1" w:styleId="FooterChar">
    <w:name w:val="Footer Char"/>
    <w:basedOn w:val="DefaultParagraphFont"/>
    <w:link w:val="Footer"/>
    <w:uiPriority w:val="99"/>
    <w:semiHidden/>
    <w:rsid w:val="009C0A6F"/>
  </w:style>
  <w:style w:type="paragraph" w:customStyle="1" w:styleId="BlockQuote">
    <w:name w:val="Block Quote"/>
    <w:basedOn w:val="Normal"/>
    <w:uiPriority w:val="99"/>
    <w:rsid w:val="009C0A6F"/>
    <w:pPr>
      <w:autoSpaceDE w:val="0"/>
      <w:autoSpaceDN w:val="0"/>
      <w:adjustRightInd w:val="0"/>
      <w:ind w:left="1080" w:right="1020"/>
      <w:jc w:val="both"/>
    </w:pPr>
    <w:rPr>
      <w:rFonts w:ascii="Times-Roman" w:hAnsi="Times-Roman" w:cs="Times-Roman"/>
      <w:lang w:val="en-GB"/>
    </w:rPr>
  </w:style>
  <w:style w:type="character" w:customStyle="1" w:styleId="Emphatic">
    <w:name w:val="Emphatic"/>
    <w:uiPriority w:val="99"/>
    <w:rsid w:val="009C0A6F"/>
    <w:rPr>
      <w:i/>
      <w:iCs/>
    </w:rPr>
  </w:style>
  <w:style w:type="character" w:styleId="Strong">
    <w:name w:val="Strong"/>
    <w:basedOn w:val="DefaultParagraphFont"/>
    <w:uiPriority w:val="99"/>
    <w:qFormat/>
    <w:rsid w:val="00A06EC7"/>
    <w:rPr>
      <w:rFonts w:ascii="TimesNewRomanPS-BoldMT" w:hAnsi="TimesNewRomanPS-BoldMT" w:cs="TimesNewRomanPS-BoldMT"/>
      <w:b/>
      <w:bCs/>
    </w:rPr>
  </w:style>
  <w:style w:type="character" w:styleId="Hyperlink">
    <w:name w:val="Hyperlink"/>
    <w:basedOn w:val="DefaultParagraphFont"/>
    <w:uiPriority w:val="99"/>
    <w:rsid w:val="009C0A6F"/>
    <w:rPr>
      <w:rFonts w:ascii="TimesNewRomanPSMT" w:hAnsi="TimesNewRomanPSMT" w:cs="TimesNewRomanPSMT"/>
      <w:color w:val="0000FF"/>
      <w:u w:val="single"/>
    </w:rPr>
  </w:style>
  <w:style w:type="character" w:styleId="CommentReference">
    <w:name w:val="annotation reference"/>
    <w:basedOn w:val="DefaultParagraphFont"/>
    <w:uiPriority w:val="99"/>
    <w:rsid w:val="00A06EC7"/>
    <w:rPr>
      <w:rFonts w:ascii="TimesNewRomanPSMT" w:hAnsi="TimesNewRomanPSMT" w:cs="TimesNewRomanPSMT"/>
      <w:sz w:val="16"/>
      <w:szCs w:val="16"/>
    </w:rPr>
  </w:style>
  <w:style w:type="paragraph" w:customStyle="1" w:styleId="Comment">
    <w:name w:val="Comment"/>
    <w:basedOn w:val="Normal"/>
    <w:uiPriority w:val="99"/>
    <w:rsid w:val="009C0A6F"/>
    <w:pPr>
      <w:autoSpaceDE w:val="0"/>
      <w:autoSpaceDN w:val="0"/>
      <w:adjustRightInd w:val="0"/>
      <w:jc w:val="both"/>
    </w:pPr>
    <w:rPr>
      <w:rFonts w:ascii="Times-Roman" w:hAnsi="Times-Roman" w:cs="Times-Roman"/>
      <w:sz w:val="20"/>
      <w:szCs w:val="20"/>
      <w:lang w:val="en-GB"/>
    </w:rPr>
  </w:style>
  <w:style w:type="character" w:customStyle="1" w:styleId="CommentTextChar">
    <w:name w:val="Comment Text Char"/>
    <w:basedOn w:val="DefaultParagraphFont"/>
    <w:uiPriority w:val="99"/>
    <w:semiHidden/>
    <w:rsid w:val="00A06EC7"/>
    <w:rPr>
      <w:sz w:val="20"/>
      <w:szCs w:val="20"/>
    </w:rPr>
  </w:style>
  <w:style w:type="paragraph" w:styleId="CommentText">
    <w:name w:val="annotation text"/>
    <w:basedOn w:val="Normal"/>
    <w:link w:val="CommentTextChar1"/>
    <w:uiPriority w:val="99"/>
    <w:semiHidden/>
    <w:unhideWhenUsed/>
    <w:rsid w:val="00A06EC7"/>
    <w:pPr>
      <w:autoSpaceDE w:val="0"/>
      <w:autoSpaceDN w:val="0"/>
      <w:adjustRightInd w:val="0"/>
      <w:jc w:val="both"/>
    </w:pPr>
    <w:rPr>
      <w:rFonts w:ascii="Times-Roman" w:hAnsi="Times-Roman" w:cs="Times-Roman"/>
      <w:lang w:val="en-GB"/>
    </w:rPr>
  </w:style>
  <w:style w:type="character" w:customStyle="1" w:styleId="CommentTextChar1">
    <w:name w:val="Comment Text Char1"/>
    <w:basedOn w:val="DefaultParagraphFont"/>
    <w:link w:val="CommentText"/>
    <w:uiPriority w:val="99"/>
    <w:semiHidden/>
    <w:rsid w:val="009C0A6F"/>
    <w:rPr>
      <w:rFonts w:ascii="Times-Roman" w:hAnsi="Times-Roman" w:cs="Times-Roman"/>
      <w:sz w:val="24"/>
      <w:szCs w:val="24"/>
    </w:rPr>
  </w:style>
  <w:style w:type="paragraph" w:styleId="CommentSubject">
    <w:name w:val="annotation subject"/>
    <w:basedOn w:val="Comment"/>
    <w:next w:val="Comment"/>
    <w:link w:val="CommentSubjectChar"/>
    <w:uiPriority w:val="99"/>
    <w:semiHidden/>
    <w:rsid w:val="00A06EC7"/>
    <w:rPr>
      <w:rFonts w:ascii="Times-Bold" w:hAnsi="Times-Bold" w:cs="Times-Bold"/>
      <w:b/>
      <w:bCs/>
    </w:rPr>
  </w:style>
  <w:style w:type="character" w:customStyle="1" w:styleId="CommentSubjectChar">
    <w:name w:val="Comment Subject Char"/>
    <w:basedOn w:val="CommentTextChar"/>
    <w:link w:val="CommentSubject"/>
    <w:uiPriority w:val="99"/>
    <w:semiHidden/>
    <w:rsid w:val="009C0A6F"/>
    <w:rPr>
      <w:rFonts w:ascii="Times-Bold" w:hAnsi="Times-Bold" w:cs="Times-Bold"/>
      <w:b/>
      <w:bCs/>
      <w:sz w:val="20"/>
      <w:szCs w:val="20"/>
    </w:rPr>
  </w:style>
  <w:style w:type="paragraph" w:styleId="BalloonText">
    <w:name w:val="Balloon Text"/>
    <w:basedOn w:val="Normal"/>
    <w:link w:val="BalloonTextChar"/>
    <w:uiPriority w:val="99"/>
    <w:semiHidden/>
    <w:rsid w:val="00A06EC7"/>
    <w:pPr>
      <w:autoSpaceDE w:val="0"/>
      <w:autoSpaceDN w:val="0"/>
      <w:adjustRightInd w:val="0"/>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9C0A6F"/>
    <w:rPr>
      <w:rFonts w:ascii="Tahoma" w:hAnsi="Tahoma" w:cs="Tahoma"/>
      <w:sz w:val="16"/>
      <w:szCs w:val="16"/>
    </w:rPr>
  </w:style>
  <w:style w:type="numbering" w:customStyle="1" w:styleId="BulletList">
    <w:name w:val="Bullet List"/>
    <w:rsid w:val="009C0A6F"/>
    <w:pPr>
      <w:numPr>
        <w:numId w:val="1"/>
      </w:numPr>
    </w:pPr>
  </w:style>
  <w:style w:type="numbering" w:customStyle="1" w:styleId="Outline">
    <w:name w:val="Outline"/>
    <w:rsid w:val="009C0A6F"/>
    <w:pPr>
      <w:numPr>
        <w:numId w:val="2"/>
      </w:numPr>
    </w:pPr>
  </w:style>
  <w:style w:type="numbering" w:customStyle="1" w:styleId="TieredList">
    <w:name w:val="Tiered List"/>
    <w:rsid w:val="009C0A6F"/>
    <w:pPr>
      <w:numPr>
        <w:numId w:val="3"/>
      </w:numPr>
    </w:pPr>
  </w:style>
  <w:style w:type="numbering" w:customStyle="1" w:styleId="Headings">
    <w:name w:val="Headings"/>
    <w:rsid w:val="009C0A6F"/>
    <w:pPr>
      <w:numPr>
        <w:numId w:val="4"/>
      </w:numPr>
    </w:pPr>
  </w:style>
  <w:style w:type="numbering" w:customStyle="1" w:styleId="LetteredList">
    <w:name w:val="Lettered List"/>
    <w:rsid w:val="009C0A6F"/>
    <w:pPr>
      <w:numPr>
        <w:numId w:val="5"/>
      </w:numPr>
    </w:pPr>
  </w:style>
  <w:style w:type="numbering" w:customStyle="1" w:styleId="NumberList">
    <w:name w:val="Number List"/>
    <w:rsid w:val="009C0A6F"/>
    <w:pPr>
      <w:numPr>
        <w:numId w:val="6"/>
      </w:numPr>
    </w:pPr>
  </w:style>
  <w:style w:type="paragraph" w:styleId="Revision">
    <w:name w:val="Revision"/>
    <w:hidden/>
    <w:uiPriority w:val="99"/>
    <w:semiHidden/>
    <w:rsid w:val="003F53DD"/>
    <w:rPr>
      <w:rFonts w:ascii="Times-Roman" w:hAnsi="Times-Roman" w:cs="Times-Roman"/>
      <w:sz w:val="24"/>
      <w:szCs w:val="24"/>
    </w:rPr>
  </w:style>
  <w:style w:type="paragraph" w:styleId="FootnoteText">
    <w:name w:val="footnote text"/>
    <w:basedOn w:val="Normal"/>
    <w:link w:val="FootnoteTextChar"/>
    <w:uiPriority w:val="99"/>
    <w:unhideWhenUsed/>
    <w:rsid w:val="00DC12C5"/>
    <w:pPr>
      <w:autoSpaceDE w:val="0"/>
      <w:autoSpaceDN w:val="0"/>
      <w:adjustRightInd w:val="0"/>
      <w:jc w:val="both"/>
    </w:pPr>
    <w:rPr>
      <w:rFonts w:cs="Times-Roman"/>
      <w:sz w:val="20"/>
      <w:lang w:val="en-GB"/>
    </w:rPr>
  </w:style>
  <w:style w:type="character" w:customStyle="1" w:styleId="FootnoteTextChar">
    <w:name w:val="Footnote Text Char"/>
    <w:basedOn w:val="DefaultParagraphFont"/>
    <w:link w:val="FootnoteText"/>
    <w:uiPriority w:val="99"/>
    <w:rsid w:val="00DC12C5"/>
    <w:rPr>
      <w:rFonts w:cs="Times-Roman"/>
      <w:szCs w:val="24"/>
    </w:rPr>
  </w:style>
  <w:style w:type="character" w:styleId="FootnoteReference">
    <w:name w:val="footnote reference"/>
    <w:basedOn w:val="DefaultParagraphFont"/>
    <w:uiPriority w:val="99"/>
    <w:unhideWhenUsed/>
    <w:rsid w:val="0098479A"/>
    <w:rPr>
      <w:vertAlign w:val="superscript"/>
    </w:rPr>
  </w:style>
  <w:style w:type="character" w:styleId="LineNumber">
    <w:name w:val="line number"/>
    <w:basedOn w:val="DefaultParagraphFont"/>
    <w:uiPriority w:val="99"/>
    <w:semiHidden/>
    <w:unhideWhenUsed/>
    <w:rsid w:val="00D205C4"/>
  </w:style>
  <w:style w:type="paragraph" w:styleId="NoSpacing">
    <w:name w:val="No Spacing"/>
    <w:uiPriority w:val="1"/>
    <w:qFormat/>
    <w:rsid w:val="00BA5E99"/>
    <w:pPr>
      <w:autoSpaceDE w:val="0"/>
      <w:autoSpaceDN w:val="0"/>
      <w:adjustRightInd w:val="0"/>
      <w:jc w:val="both"/>
    </w:pPr>
    <w:rPr>
      <w:rFonts w:ascii="Times-Roman" w:hAnsi="Times-Roman" w:cs="Times-Roman"/>
      <w:sz w:val="24"/>
      <w:szCs w:val="24"/>
    </w:rPr>
  </w:style>
  <w:style w:type="paragraph" w:styleId="EndnoteText">
    <w:name w:val="endnote text"/>
    <w:basedOn w:val="Normal"/>
    <w:link w:val="EndnoteTextChar"/>
    <w:uiPriority w:val="99"/>
    <w:unhideWhenUsed/>
    <w:rsid w:val="00BA5E99"/>
    <w:pPr>
      <w:autoSpaceDE w:val="0"/>
      <w:autoSpaceDN w:val="0"/>
      <w:adjustRightInd w:val="0"/>
      <w:jc w:val="both"/>
    </w:pPr>
    <w:rPr>
      <w:rFonts w:ascii="Times-Roman" w:hAnsi="Times-Roman" w:cs="Times-Roman"/>
      <w:sz w:val="20"/>
      <w:szCs w:val="20"/>
      <w:lang w:val="en-GB"/>
    </w:rPr>
  </w:style>
  <w:style w:type="character" w:customStyle="1" w:styleId="EndnoteTextChar">
    <w:name w:val="Endnote Text Char"/>
    <w:basedOn w:val="DefaultParagraphFont"/>
    <w:link w:val="EndnoteText"/>
    <w:uiPriority w:val="99"/>
    <w:rsid w:val="00BA5E99"/>
    <w:rPr>
      <w:rFonts w:ascii="Times-Roman" w:hAnsi="Times-Roman" w:cs="Times-Roman"/>
    </w:rPr>
  </w:style>
  <w:style w:type="character" w:styleId="EndnoteReference">
    <w:name w:val="endnote reference"/>
    <w:basedOn w:val="DefaultParagraphFont"/>
    <w:uiPriority w:val="99"/>
    <w:semiHidden/>
    <w:unhideWhenUsed/>
    <w:rsid w:val="00BA5E99"/>
    <w:rPr>
      <w:vertAlign w:val="superscript"/>
    </w:rPr>
  </w:style>
  <w:style w:type="table" w:styleId="TableGrid">
    <w:name w:val="Table Grid"/>
    <w:basedOn w:val="TableNormal"/>
    <w:uiPriority w:val="59"/>
    <w:rsid w:val="001E7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basedOn w:val="DefaultParagraphFont"/>
    <w:rsid w:val="001E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4054">
      <w:bodyDiv w:val="1"/>
      <w:marLeft w:val="0"/>
      <w:marRight w:val="0"/>
      <w:marTop w:val="0"/>
      <w:marBottom w:val="0"/>
      <w:divBdr>
        <w:top w:val="none" w:sz="0" w:space="0" w:color="auto"/>
        <w:left w:val="none" w:sz="0" w:space="0" w:color="auto"/>
        <w:bottom w:val="none" w:sz="0" w:space="0" w:color="auto"/>
        <w:right w:val="none" w:sz="0" w:space="0" w:color="auto"/>
      </w:divBdr>
    </w:div>
    <w:div w:id="930744835">
      <w:bodyDiv w:val="1"/>
      <w:marLeft w:val="0"/>
      <w:marRight w:val="0"/>
      <w:marTop w:val="0"/>
      <w:marBottom w:val="0"/>
      <w:divBdr>
        <w:top w:val="none" w:sz="0" w:space="0" w:color="auto"/>
        <w:left w:val="none" w:sz="0" w:space="0" w:color="auto"/>
        <w:bottom w:val="none" w:sz="0" w:space="0" w:color="auto"/>
        <w:right w:val="none" w:sz="0" w:space="0" w:color="auto"/>
      </w:divBdr>
    </w:div>
    <w:div w:id="1069769157">
      <w:bodyDiv w:val="1"/>
      <w:marLeft w:val="0"/>
      <w:marRight w:val="0"/>
      <w:marTop w:val="0"/>
      <w:marBottom w:val="0"/>
      <w:divBdr>
        <w:top w:val="none" w:sz="0" w:space="0" w:color="auto"/>
        <w:left w:val="none" w:sz="0" w:space="0" w:color="auto"/>
        <w:bottom w:val="none" w:sz="0" w:space="0" w:color="auto"/>
        <w:right w:val="none" w:sz="0" w:space="0" w:color="auto"/>
      </w:divBdr>
    </w:div>
    <w:div w:id="1528251933">
      <w:bodyDiv w:val="1"/>
      <w:marLeft w:val="0"/>
      <w:marRight w:val="0"/>
      <w:marTop w:val="0"/>
      <w:marBottom w:val="0"/>
      <w:divBdr>
        <w:top w:val="none" w:sz="0" w:space="0" w:color="auto"/>
        <w:left w:val="none" w:sz="0" w:space="0" w:color="auto"/>
        <w:bottom w:val="none" w:sz="0" w:space="0" w:color="auto"/>
        <w:right w:val="none" w:sz="0" w:space="0" w:color="auto"/>
      </w:divBdr>
      <w:divsChild>
        <w:div w:id="147288650">
          <w:marLeft w:val="0"/>
          <w:marRight w:val="0"/>
          <w:marTop w:val="0"/>
          <w:marBottom w:val="0"/>
          <w:divBdr>
            <w:top w:val="none" w:sz="0" w:space="0" w:color="auto"/>
            <w:left w:val="none" w:sz="0" w:space="0" w:color="auto"/>
            <w:bottom w:val="none" w:sz="0" w:space="0" w:color="auto"/>
            <w:right w:val="none" w:sz="0" w:space="0" w:color="auto"/>
          </w:divBdr>
        </w:div>
        <w:div w:id="731585527">
          <w:marLeft w:val="0"/>
          <w:marRight w:val="0"/>
          <w:marTop w:val="0"/>
          <w:marBottom w:val="0"/>
          <w:divBdr>
            <w:top w:val="none" w:sz="0" w:space="0" w:color="auto"/>
            <w:left w:val="none" w:sz="0" w:space="0" w:color="auto"/>
            <w:bottom w:val="none" w:sz="0" w:space="0" w:color="auto"/>
            <w:right w:val="none" w:sz="0" w:space="0" w:color="auto"/>
          </w:divBdr>
        </w:div>
      </w:divsChild>
    </w:div>
    <w:div w:id="1628463602">
      <w:bodyDiv w:val="1"/>
      <w:marLeft w:val="0"/>
      <w:marRight w:val="0"/>
      <w:marTop w:val="0"/>
      <w:marBottom w:val="0"/>
      <w:divBdr>
        <w:top w:val="none" w:sz="0" w:space="0" w:color="auto"/>
        <w:left w:val="none" w:sz="0" w:space="0" w:color="auto"/>
        <w:bottom w:val="none" w:sz="0" w:space="0" w:color="auto"/>
        <w:right w:val="none" w:sz="0" w:space="0" w:color="auto"/>
      </w:divBdr>
    </w:div>
    <w:div w:id="1745714776">
      <w:bodyDiv w:val="1"/>
      <w:marLeft w:val="0"/>
      <w:marRight w:val="0"/>
      <w:marTop w:val="0"/>
      <w:marBottom w:val="0"/>
      <w:divBdr>
        <w:top w:val="none" w:sz="0" w:space="0" w:color="auto"/>
        <w:left w:val="none" w:sz="0" w:space="0" w:color="auto"/>
        <w:bottom w:val="none" w:sz="0" w:space="0" w:color="auto"/>
        <w:right w:val="none" w:sz="0" w:space="0" w:color="auto"/>
      </w:divBdr>
    </w:div>
    <w:div w:id="1972900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siavush.randjbar-daemi@manchester.ac.u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 Id="rId2" Type="http://schemas.microsoft.com/office/2011/relationships/webextension" Target="webextension2.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0716567-0D73-CA4E-9697-3E5547F60BC8}">
  <we:reference id="wa104211266" version="1.0.0.0" store="en-GB" storeType="OMEX"/>
  <we:alternateReferences>
    <we:reference id="WA104211266" version="1.0.0.0" store="WA104211266"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FF41D45-BBAF-8F48-B44F-194BA4B0D995}">
  <we:reference id="wa104099688" version="1.3.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9B07-9A61-B545-A4E0-F5844E8CB772}">
  <ds:schemaRefs>
    <ds:schemaRef ds:uri="http://schemas.openxmlformats.org/officeDocument/2006/bibliography"/>
  </ds:schemaRefs>
</ds:datastoreItem>
</file>

<file path=customXml/itemProps2.xml><?xml version="1.0" encoding="utf-8"?>
<ds:datastoreItem xmlns:ds="http://schemas.openxmlformats.org/officeDocument/2006/customXml" ds:itemID="{5B0AA92B-BCEB-F746-910E-356649F7F1E6}">
  <ds:schemaRefs>
    <ds:schemaRef ds:uri="http://schemas.openxmlformats.org/officeDocument/2006/bibliography"/>
  </ds:schemaRefs>
</ds:datastoreItem>
</file>

<file path=customXml/itemProps3.xml><?xml version="1.0" encoding="utf-8"?>
<ds:datastoreItem xmlns:ds="http://schemas.openxmlformats.org/officeDocument/2006/customXml" ds:itemID="{E301C8E7-A824-AF42-9C64-558B1508607C}">
  <ds:schemaRefs>
    <ds:schemaRef ds:uri="http://schemas.openxmlformats.org/officeDocument/2006/bibliography"/>
  </ds:schemaRefs>
</ds:datastoreItem>
</file>

<file path=customXml/itemProps4.xml><?xml version="1.0" encoding="utf-8"?>
<ds:datastoreItem xmlns:ds="http://schemas.openxmlformats.org/officeDocument/2006/customXml" ds:itemID="{1D135B16-042E-F343-9FBE-E645684C65C5}">
  <ds:schemaRefs>
    <ds:schemaRef ds:uri="http://schemas.openxmlformats.org/officeDocument/2006/bibliography"/>
  </ds:schemaRefs>
</ds:datastoreItem>
</file>

<file path=customXml/itemProps5.xml><?xml version="1.0" encoding="utf-8"?>
<ds:datastoreItem xmlns:ds="http://schemas.openxmlformats.org/officeDocument/2006/customXml" ds:itemID="{281AD571-4A08-754B-BE23-E5F1298C0412}">
  <ds:schemaRefs>
    <ds:schemaRef ds:uri="http://schemas.openxmlformats.org/officeDocument/2006/bibliography"/>
  </ds:schemaRefs>
</ds:datastoreItem>
</file>

<file path=customXml/itemProps6.xml><?xml version="1.0" encoding="utf-8"?>
<ds:datastoreItem xmlns:ds="http://schemas.openxmlformats.org/officeDocument/2006/customXml" ds:itemID="{CB6D0FDD-C540-0548-AB15-31781D4D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7983</Words>
  <Characters>45506</Characters>
  <Application>Microsoft Macintosh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Iran_national_football_team</dc:creator>
  <cp:keywords/>
  <dc:description/>
  <cp:lastModifiedBy>Microsoft Office User</cp:lastModifiedBy>
  <cp:revision>8</cp:revision>
  <cp:lastPrinted>2014-02-11T11:41:00Z</cp:lastPrinted>
  <dcterms:created xsi:type="dcterms:W3CDTF">2016-08-23T18:39:00Z</dcterms:created>
  <dcterms:modified xsi:type="dcterms:W3CDTF">2016-08-23T18:42:00Z</dcterms:modified>
</cp:coreProperties>
</file>