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486C8" w14:textId="5445D48B" w:rsidR="00496C37" w:rsidRPr="00CB4FA4" w:rsidRDefault="00151445" w:rsidP="00151445">
      <w:pPr>
        <w:spacing w:line="480" w:lineRule="auto"/>
        <w:rPr>
          <w:rFonts w:ascii="Arial" w:eastAsia="Times New Roman" w:hAnsi="Arial" w:cs="Arial"/>
          <w:b/>
          <w:szCs w:val="24"/>
          <w:lang w:val="en-AU" w:eastAsia="fr-FR"/>
        </w:rPr>
      </w:pPr>
      <w:bookmarkStart w:id="0" w:name="_GoBack"/>
      <w:bookmarkEnd w:id="0"/>
      <w:r w:rsidRPr="00CB4FA4">
        <w:rPr>
          <w:rFonts w:ascii="Arial" w:eastAsia="Times New Roman" w:hAnsi="Arial" w:cs="Arial"/>
          <w:b/>
          <w:szCs w:val="24"/>
          <w:u w:val="single"/>
          <w:lang w:val="en-AU" w:eastAsia="fr-FR"/>
        </w:rPr>
        <w:t>Title</w:t>
      </w:r>
      <w:r w:rsidRPr="00CB4FA4">
        <w:rPr>
          <w:rFonts w:ascii="Arial" w:eastAsia="Times New Roman" w:hAnsi="Arial" w:cs="Arial"/>
          <w:b/>
          <w:szCs w:val="24"/>
          <w:lang w:val="en-AU" w:eastAsia="fr-FR"/>
        </w:rPr>
        <w:t xml:space="preserve">: </w:t>
      </w:r>
      <w:r w:rsidR="00496C37" w:rsidRPr="00CB4FA4">
        <w:rPr>
          <w:rFonts w:ascii="Arial" w:eastAsia="Times New Roman" w:hAnsi="Arial" w:cs="Arial"/>
          <w:b/>
          <w:szCs w:val="24"/>
          <w:lang w:val="en-AU" w:eastAsia="fr-FR"/>
        </w:rPr>
        <w:t xml:space="preserve">The association </w:t>
      </w:r>
      <w:r w:rsidR="008C3AC4" w:rsidRPr="00CB4FA4">
        <w:rPr>
          <w:rFonts w:ascii="Arial" w:eastAsia="Times New Roman" w:hAnsi="Arial" w:cs="Arial"/>
          <w:b/>
          <w:szCs w:val="24"/>
          <w:lang w:val="en-AU" w:eastAsia="fr-FR"/>
        </w:rPr>
        <w:t>among</w:t>
      </w:r>
      <w:r w:rsidR="00496C37" w:rsidRPr="00CB4FA4">
        <w:rPr>
          <w:rFonts w:ascii="Arial" w:eastAsia="Times New Roman" w:hAnsi="Arial" w:cs="Arial"/>
          <w:b/>
          <w:szCs w:val="24"/>
          <w:lang w:val="en-AU" w:eastAsia="fr-FR"/>
        </w:rPr>
        <w:t xml:space="preserve"> </w:t>
      </w:r>
      <w:r w:rsidR="00E71176" w:rsidRPr="00CB4FA4">
        <w:rPr>
          <w:rFonts w:ascii="Arial" w:eastAsia="Times New Roman" w:hAnsi="Arial" w:cs="Arial"/>
          <w:b/>
          <w:szCs w:val="24"/>
          <w:lang w:val="en-AU" w:eastAsia="fr-FR"/>
        </w:rPr>
        <w:t>vi</w:t>
      </w:r>
      <w:r w:rsidR="00711BF5" w:rsidRPr="00CB4FA4">
        <w:rPr>
          <w:rFonts w:ascii="Arial" w:eastAsia="Times New Roman" w:hAnsi="Arial" w:cs="Arial"/>
          <w:b/>
          <w:szCs w:val="24"/>
          <w:lang w:val="en-AU" w:eastAsia="fr-FR"/>
        </w:rPr>
        <w:t xml:space="preserve">sual, hearing and dual sensory </w:t>
      </w:r>
      <w:r w:rsidR="006F6FB6" w:rsidRPr="00CB4FA4">
        <w:rPr>
          <w:rFonts w:ascii="Arial" w:eastAsia="Times New Roman" w:hAnsi="Arial" w:cs="Arial"/>
          <w:b/>
          <w:szCs w:val="24"/>
          <w:lang w:val="en-AU" w:eastAsia="fr-FR"/>
        </w:rPr>
        <w:t>loss</w:t>
      </w:r>
      <w:r w:rsidR="00711BF5" w:rsidRPr="00CB4FA4">
        <w:rPr>
          <w:rFonts w:ascii="Arial" w:eastAsia="Times New Roman" w:hAnsi="Arial" w:cs="Arial"/>
          <w:b/>
          <w:szCs w:val="24"/>
          <w:lang w:val="en-AU" w:eastAsia="fr-FR"/>
        </w:rPr>
        <w:t xml:space="preserve"> </w:t>
      </w:r>
      <w:r w:rsidR="00FA62CE" w:rsidRPr="00CB4FA4">
        <w:rPr>
          <w:rFonts w:ascii="Arial" w:eastAsia="Times New Roman" w:hAnsi="Arial" w:cs="Arial"/>
          <w:b/>
          <w:szCs w:val="24"/>
          <w:lang w:val="en-AU" w:eastAsia="fr-FR"/>
        </w:rPr>
        <w:t>with</w:t>
      </w:r>
      <w:r w:rsidR="00496C37" w:rsidRPr="00CB4FA4">
        <w:rPr>
          <w:rFonts w:ascii="Arial" w:eastAsia="Times New Roman" w:hAnsi="Arial" w:cs="Arial"/>
          <w:b/>
          <w:szCs w:val="24"/>
          <w:lang w:val="en-AU" w:eastAsia="fr-FR"/>
        </w:rPr>
        <w:t xml:space="preserve"> depression and anxiety over </w:t>
      </w:r>
      <w:r w:rsidR="00B71BB4" w:rsidRPr="00CB4FA4">
        <w:rPr>
          <w:rFonts w:ascii="Arial" w:eastAsia="Times New Roman" w:hAnsi="Arial" w:cs="Arial"/>
          <w:b/>
          <w:szCs w:val="24"/>
          <w:lang w:val="en-AU" w:eastAsia="fr-FR"/>
        </w:rPr>
        <w:t>six</w:t>
      </w:r>
      <w:r w:rsidR="00812642" w:rsidRPr="00CB4FA4">
        <w:rPr>
          <w:rFonts w:ascii="Arial" w:eastAsia="Times New Roman" w:hAnsi="Arial" w:cs="Arial"/>
          <w:b/>
          <w:szCs w:val="24"/>
          <w:lang w:val="en-AU" w:eastAsia="fr-FR"/>
        </w:rPr>
        <w:t xml:space="preserve"> </w:t>
      </w:r>
      <w:r w:rsidR="00FD1316" w:rsidRPr="00CB4FA4">
        <w:rPr>
          <w:rFonts w:ascii="Arial" w:eastAsia="Times New Roman" w:hAnsi="Arial" w:cs="Arial"/>
          <w:b/>
          <w:szCs w:val="24"/>
          <w:lang w:val="en-AU" w:eastAsia="fr-FR"/>
        </w:rPr>
        <w:t xml:space="preserve">years: </w:t>
      </w:r>
      <w:r w:rsidR="00BA6F31" w:rsidRPr="00CB4FA4">
        <w:rPr>
          <w:rFonts w:ascii="Arial" w:eastAsia="Times New Roman" w:hAnsi="Arial" w:cs="Arial"/>
          <w:b/>
          <w:szCs w:val="24"/>
          <w:lang w:val="en-AU" w:eastAsia="fr-FR"/>
        </w:rPr>
        <w:t>T</w:t>
      </w:r>
      <w:r w:rsidR="002A5993" w:rsidRPr="00CB4FA4">
        <w:rPr>
          <w:rFonts w:ascii="Arial" w:eastAsia="Times New Roman" w:hAnsi="Arial" w:cs="Arial"/>
          <w:b/>
          <w:szCs w:val="24"/>
          <w:lang w:val="en-AU" w:eastAsia="fr-FR"/>
        </w:rPr>
        <w:t xml:space="preserve">he Tromsø </w:t>
      </w:r>
      <w:r w:rsidR="00F33715" w:rsidRPr="00CB4FA4">
        <w:rPr>
          <w:rFonts w:ascii="Arial" w:eastAsia="Times New Roman" w:hAnsi="Arial" w:cs="Arial"/>
          <w:b/>
          <w:szCs w:val="24"/>
          <w:lang w:val="en-AU" w:eastAsia="fr-FR"/>
        </w:rPr>
        <w:t>S</w:t>
      </w:r>
      <w:r w:rsidR="002A5993" w:rsidRPr="00CB4FA4">
        <w:rPr>
          <w:rFonts w:ascii="Arial" w:eastAsia="Times New Roman" w:hAnsi="Arial" w:cs="Arial"/>
          <w:b/>
          <w:szCs w:val="24"/>
          <w:lang w:val="en-AU" w:eastAsia="fr-FR"/>
        </w:rPr>
        <w:t>tudy</w:t>
      </w:r>
    </w:p>
    <w:p w14:paraId="7F034CCB" w14:textId="24F29F23" w:rsidR="00B3754D" w:rsidRPr="00CB4FA4" w:rsidRDefault="00151445">
      <w:pPr>
        <w:rPr>
          <w:rFonts w:ascii="Arial" w:eastAsia="Times New Roman" w:hAnsi="Arial" w:cs="Arial"/>
          <w:i/>
          <w:szCs w:val="24"/>
          <w:lang w:val="en-AU" w:eastAsia="fr-FR"/>
        </w:rPr>
      </w:pPr>
      <w:r w:rsidRPr="00CB4FA4">
        <w:rPr>
          <w:rFonts w:ascii="Arial" w:eastAsia="Times New Roman" w:hAnsi="Arial" w:cs="Arial"/>
          <w:szCs w:val="24"/>
          <w:u w:val="single"/>
          <w:lang w:val="en-AU" w:eastAsia="fr-FR"/>
        </w:rPr>
        <w:t xml:space="preserve">Running Head: </w:t>
      </w:r>
      <w:r w:rsidR="00306061" w:rsidRPr="00CB4FA4">
        <w:rPr>
          <w:rFonts w:ascii="Arial" w:eastAsia="Times New Roman" w:hAnsi="Arial" w:cs="Arial"/>
          <w:i/>
          <w:szCs w:val="24"/>
          <w:lang w:val="en-AU" w:eastAsia="fr-FR"/>
        </w:rPr>
        <w:t>Association of sensory loss with depression and anxiety</w:t>
      </w:r>
    </w:p>
    <w:p w14:paraId="7066B825" w14:textId="77777777" w:rsidR="00EE4FBF" w:rsidRDefault="00EE4FBF">
      <w:pPr>
        <w:rPr>
          <w:rFonts w:ascii="Arial" w:eastAsia="Times New Roman" w:hAnsi="Arial" w:cs="Arial"/>
          <w:sz w:val="24"/>
          <w:szCs w:val="24"/>
          <w:u w:val="single"/>
          <w:lang w:val="en-AU" w:eastAsia="fr-FR"/>
        </w:rPr>
      </w:pPr>
    </w:p>
    <w:p w14:paraId="3CA5F30B" w14:textId="6BF78FCB" w:rsidR="000E7B58" w:rsidRPr="00CB4FA4" w:rsidRDefault="000E7B58">
      <w:pPr>
        <w:rPr>
          <w:rFonts w:ascii="Arial" w:eastAsia="Times New Roman" w:hAnsi="Arial" w:cs="Arial"/>
          <w:szCs w:val="24"/>
          <w:u w:val="single"/>
          <w:lang w:val="en-AU" w:eastAsia="fr-FR"/>
        </w:rPr>
      </w:pPr>
      <w:r w:rsidRPr="00CB4FA4">
        <w:rPr>
          <w:rFonts w:ascii="Arial" w:eastAsia="Times New Roman" w:hAnsi="Arial" w:cs="Arial"/>
          <w:szCs w:val="24"/>
          <w:u w:val="single"/>
          <w:lang w:val="en-AU" w:eastAsia="fr-FR"/>
        </w:rPr>
        <w:t xml:space="preserve">Authors: </w:t>
      </w:r>
      <w:r w:rsidRPr="00CB4FA4">
        <w:rPr>
          <w:rFonts w:ascii="Arial" w:eastAsia="Times New Roman" w:hAnsi="Arial" w:cs="Arial"/>
          <w:szCs w:val="24"/>
          <w:lang w:val="en-AU" w:eastAsia="fr-FR"/>
        </w:rPr>
        <w:t>Cosh S</w:t>
      </w:r>
      <w:r w:rsidR="00D25383" w:rsidRPr="00CB4FA4">
        <w:rPr>
          <w:rFonts w:ascii="Arial" w:eastAsia="Times New Roman" w:hAnsi="Arial" w:cs="Arial"/>
          <w:szCs w:val="24"/>
          <w:vertAlign w:val="superscript"/>
          <w:lang w:val="en-AU" w:eastAsia="fr-FR"/>
        </w:rPr>
        <w:t>1</w:t>
      </w:r>
      <w:r w:rsidR="00EE0898" w:rsidRPr="00CB4FA4">
        <w:rPr>
          <w:rFonts w:ascii="Arial" w:eastAsia="Times New Roman" w:hAnsi="Arial" w:cs="Arial"/>
          <w:szCs w:val="24"/>
          <w:vertAlign w:val="superscript"/>
          <w:lang w:val="en-AU" w:eastAsia="fr-FR"/>
        </w:rPr>
        <w:t>¥</w:t>
      </w:r>
      <w:r w:rsidRPr="00CB4FA4">
        <w:rPr>
          <w:rFonts w:ascii="Arial" w:eastAsia="Times New Roman" w:hAnsi="Arial" w:cs="Arial"/>
          <w:szCs w:val="24"/>
          <w:lang w:val="en-AU" w:eastAsia="fr-FR"/>
        </w:rPr>
        <w:t>, von Hanno T</w:t>
      </w:r>
      <w:r w:rsidR="00D25383" w:rsidRPr="00CB4FA4">
        <w:rPr>
          <w:rFonts w:ascii="Arial" w:eastAsia="Times New Roman" w:hAnsi="Arial" w:cs="Arial"/>
          <w:szCs w:val="24"/>
          <w:vertAlign w:val="superscript"/>
          <w:lang w:val="en-AU" w:eastAsia="fr-FR"/>
        </w:rPr>
        <w:t>2,3</w:t>
      </w:r>
      <w:r w:rsidRPr="00CB4FA4">
        <w:rPr>
          <w:rFonts w:ascii="Arial" w:eastAsia="Times New Roman" w:hAnsi="Arial" w:cs="Arial"/>
          <w:szCs w:val="24"/>
          <w:lang w:val="en-AU" w:eastAsia="fr-FR"/>
        </w:rPr>
        <w:t>, Helmer C</w:t>
      </w:r>
      <w:r w:rsidR="005C260E" w:rsidRPr="00CB4FA4">
        <w:rPr>
          <w:rFonts w:ascii="Arial" w:eastAsia="Times New Roman" w:hAnsi="Arial" w:cs="Arial"/>
          <w:szCs w:val="24"/>
          <w:vertAlign w:val="superscript"/>
          <w:lang w:val="en-AU" w:eastAsia="fr-FR"/>
        </w:rPr>
        <w:t>1</w:t>
      </w:r>
      <w:r w:rsidRPr="00CB4FA4">
        <w:rPr>
          <w:rFonts w:ascii="Arial" w:eastAsia="Times New Roman" w:hAnsi="Arial" w:cs="Arial"/>
          <w:szCs w:val="24"/>
          <w:lang w:val="en-AU" w:eastAsia="fr-FR"/>
        </w:rPr>
        <w:t>, Bertelsen G</w:t>
      </w:r>
      <w:r w:rsidR="00FB5E8C" w:rsidRPr="00CB4FA4">
        <w:rPr>
          <w:rFonts w:ascii="Arial" w:eastAsia="Times New Roman" w:hAnsi="Arial" w:cs="Arial"/>
          <w:szCs w:val="24"/>
          <w:vertAlign w:val="superscript"/>
          <w:lang w:val="en-AU" w:eastAsia="fr-FR"/>
        </w:rPr>
        <w:t>4,5</w:t>
      </w:r>
      <w:r w:rsidRPr="00CB4FA4">
        <w:rPr>
          <w:rFonts w:ascii="Arial" w:eastAsia="Times New Roman" w:hAnsi="Arial" w:cs="Arial"/>
          <w:szCs w:val="24"/>
          <w:lang w:val="en-AU" w:eastAsia="fr-FR"/>
        </w:rPr>
        <w:t>, Delcourt C</w:t>
      </w:r>
      <w:r w:rsidR="00911A08" w:rsidRPr="00CB4FA4">
        <w:rPr>
          <w:rFonts w:ascii="Arial" w:eastAsia="Times New Roman" w:hAnsi="Arial" w:cs="Arial"/>
          <w:szCs w:val="24"/>
          <w:vertAlign w:val="superscript"/>
          <w:lang w:val="en-AU" w:eastAsia="fr-FR"/>
        </w:rPr>
        <w:t>1</w:t>
      </w:r>
      <w:r w:rsidRPr="00CB4FA4">
        <w:rPr>
          <w:rFonts w:ascii="Arial" w:eastAsia="Times New Roman" w:hAnsi="Arial" w:cs="Arial"/>
          <w:szCs w:val="24"/>
          <w:lang w:val="en-AU" w:eastAsia="fr-FR"/>
        </w:rPr>
        <w:t>, Schirmer H</w:t>
      </w:r>
      <w:r w:rsidR="00EA4943" w:rsidRPr="00CB4FA4">
        <w:rPr>
          <w:rFonts w:ascii="Arial" w:eastAsia="Times New Roman" w:hAnsi="Arial" w:cs="Arial"/>
          <w:szCs w:val="24"/>
          <w:vertAlign w:val="superscript"/>
          <w:lang w:val="en-AU" w:eastAsia="fr-FR"/>
        </w:rPr>
        <w:t>6</w:t>
      </w:r>
      <w:r w:rsidR="004653E3" w:rsidRPr="00CB4FA4">
        <w:rPr>
          <w:rFonts w:ascii="Arial" w:eastAsia="Times New Roman" w:hAnsi="Arial" w:cs="Arial"/>
          <w:szCs w:val="24"/>
          <w:lang w:val="en-AU" w:eastAsia="fr-FR"/>
        </w:rPr>
        <w:t xml:space="preserve"> and the S</w:t>
      </w:r>
      <w:r w:rsidR="00E16A6A" w:rsidRPr="00CB4FA4">
        <w:rPr>
          <w:rFonts w:ascii="Arial" w:eastAsia="Times New Roman" w:hAnsi="Arial" w:cs="Arial"/>
          <w:szCs w:val="24"/>
          <w:lang w:val="en-AU" w:eastAsia="fr-FR"/>
        </w:rPr>
        <w:t>ENSE</w:t>
      </w:r>
      <w:r w:rsidR="004653E3" w:rsidRPr="00CB4FA4">
        <w:rPr>
          <w:rFonts w:ascii="Arial" w:eastAsia="Times New Roman" w:hAnsi="Arial" w:cs="Arial"/>
          <w:szCs w:val="24"/>
          <w:lang w:val="en-AU" w:eastAsia="fr-FR"/>
        </w:rPr>
        <w:t xml:space="preserve">-Cog </w:t>
      </w:r>
      <w:r w:rsidR="0072036B" w:rsidRPr="00CB4FA4">
        <w:rPr>
          <w:rFonts w:ascii="Arial" w:eastAsia="Times New Roman" w:hAnsi="Arial" w:cs="Arial"/>
          <w:szCs w:val="24"/>
          <w:lang w:val="en-AU" w:eastAsia="fr-FR"/>
        </w:rPr>
        <w:t>Group</w:t>
      </w:r>
      <w:r w:rsidR="00D276C5" w:rsidRPr="00CB4FA4">
        <w:rPr>
          <w:rFonts w:ascii="Arial" w:eastAsia="Times New Roman" w:hAnsi="Arial" w:cs="Arial"/>
          <w:szCs w:val="24"/>
          <w:lang w:val="en-AU" w:eastAsia="fr-FR"/>
        </w:rPr>
        <w:t>*</w:t>
      </w:r>
    </w:p>
    <w:p w14:paraId="66D27154" w14:textId="3C3B63B8" w:rsidR="006401AB" w:rsidRDefault="006401AB">
      <w:pPr>
        <w:rPr>
          <w:rFonts w:ascii="Arial" w:eastAsia="Times New Roman" w:hAnsi="Arial" w:cs="Arial"/>
          <w:b/>
          <w:sz w:val="24"/>
          <w:szCs w:val="24"/>
          <w:lang w:val="en-AU" w:eastAsia="fr-FR"/>
        </w:rPr>
      </w:pPr>
      <w:r w:rsidRPr="006401AB">
        <w:rPr>
          <w:rFonts w:ascii="Arial" w:eastAsia="Times New Roman" w:hAnsi="Arial" w:cs="Arial"/>
          <w:sz w:val="24"/>
          <w:szCs w:val="24"/>
          <w:vertAlign w:val="superscript"/>
          <w:lang w:val="en-AU" w:eastAsia="fr-FR"/>
        </w:rPr>
        <w:t>1</w:t>
      </w:r>
      <w:r w:rsidRPr="0006063D">
        <w:rPr>
          <w:rFonts w:ascii="Arial" w:hAnsi="Arial" w:cs="Arial"/>
          <w:color w:val="000000"/>
          <w:sz w:val="20"/>
          <w:szCs w:val="20"/>
          <w:lang w:val="en-US"/>
        </w:rPr>
        <w:t>Univ. Bordeaux, Inserm, Bordeaux Population Health Research Center, team LEHA, UMR 1219, F-33000 Bordeaux, France</w:t>
      </w:r>
    </w:p>
    <w:p w14:paraId="7070FD73" w14:textId="7222F51A" w:rsidR="00772301" w:rsidRPr="0006063D" w:rsidRDefault="00772301" w:rsidP="00772301">
      <w:pPr>
        <w:suppressLineNumbers/>
        <w:spacing w:line="480" w:lineRule="auto"/>
        <w:contextualSpacing/>
        <w:rPr>
          <w:rFonts w:ascii="Arial" w:hAnsi="Arial" w:cs="Arial"/>
          <w:color w:val="000000"/>
          <w:sz w:val="20"/>
          <w:szCs w:val="20"/>
          <w:lang w:val="en-US"/>
        </w:rPr>
      </w:pPr>
      <w:r w:rsidRPr="00772301">
        <w:rPr>
          <w:rFonts w:ascii="Arial" w:hAnsi="Arial" w:cs="Arial"/>
          <w:color w:val="000000"/>
          <w:sz w:val="20"/>
          <w:szCs w:val="20"/>
          <w:vertAlign w:val="superscript"/>
          <w:lang w:val="en-AU"/>
        </w:rPr>
        <w:t>2</w:t>
      </w:r>
      <w:r w:rsidRPr="0006063D">
        <w:rPr>
          <w:rFonts w:ascii="Arial" w:hAnsi="Arial" w:cs="Arial"/>
          <w:color w:val="000000"/>
          <w:sz w:val="20"/>
          <w:szCs w:val="20"/>
          <w:lang w:val="en-US"/>
        </w:rPr>
        <w:t>UiT-The Arctic University of Norway, Department of Clinical Medicine, Faculty of Health Sciences, N-9037 Tromsø, Norway</w:t>
      </w:r>
    </w:p>
    <w:p w14:paraId="39B80B6E" w14:textId="17B8C950" w:rsidR="00772301" w:rsidRPr="0006063D" w:rsidRDefault="00772301" w:rsidP="00772301">
      <w:pPr>
        <w:suppressLineNumbers/>
        <w:spacing w:line="480" w:lineRule="auto"/>
        <w:contextualSpacing/>
        <w:rPr>
          <w:rFonts w:ascii="Arial" w:hAnsi="Arial" w:cs="Arial"/>
          <w:color w:val="000000"/>
          <w:sz w:val="20"/>
          <w:szCs w:val="20"/>
          <w:lang w:val="en-US"/>
        </w:rPr>
      </w:pPr>
      <w:r w:rsidRPr="00772301">
        <w:rPr>
          <w:rFonts w:ascii="Arial" w:hAnsi="Arial" w:cs="Arial"/>
          <w:color w:val="000000"/>
          <w:sz w:val="20"/>
          <w:szCs w:val="20"/>
          <w:vertAlign w:val="superscript"/>
          <w:lang w:val="en-US"/>
        </w:rPr>
        <w:t>3</w:t>
      </w:r>
      <w:r w:rsidRPr="0006063D">
        <w:rPr>
          <w:rFonts w:ascii="Arial" w:hAnsi="Arial" w:cs="Arial"/>
          <w:color w:val="000000"/>
          <w:sz w:val="20"/>
          <w:szCs w:val="20"/>
          <w:lang w:val="en-US"/>
        </w:rPr>
        <w:t>Nordland Hospital, Department of Ophthalmology, N-8092 Bodø, Norway</w:t>
      </w:r>
    </w:p>
    <w:p w14:paraId="26B82FB2" w14:textId="3B6EC317" w:rsidR="00D63197" w:rsidRPr="0006063D" w:rsidRDefault="00200989" w:rsidP="00D63197">
      <w:pPr>
        <w:jc w:val="both"/>
        <w:rPr>
          <w:rFonts w:ascii="Arial" w:hAnsi="Arial" w:cs="Arial"/>
          <w:sz w:val="20"/>
          <w:szCs w:val="20"/>
          <w:lang w:val="en-US"/>
        </w:rPr>
      </w:pPr>
      <w:r w:rsidRPr="00200989">
        <w:rPr>
          <w:rFonts w:ascii="Arial" w:hAnsi="Arial" w:cs="Arial"/>
          <w:sz w:val="20"/>
          <w:szCs w:val="20"/>
          <w:vertAlign w:val="superscript"/>
          <w:lang w:val="en-US"/>
        </w:rPr>
        <w:t>4</w:t>
      </w:r>
      <w:r w:rsidR="00D63197" w:rsidRPr="0006063D">
        <w:rPr>
          <w:rFonts w:ascii="Arial" w:hAnsi="Arial" w:cs="Arial"/>
          <w:sz w:val="20"/>
          <w:szCs w:val="20"/>
          <w:lang w:val="en-US"/>
        </w:rPr>
        <w:t>UiT T</w:t>
      </w:r>
      <w:r w:rsidR="008C1090">
        <w:rPr>
          <w:rFonts w:ascii="Arial" w:hAnsi="Arial" w:cs="Arial"/>
          <w:sz w:val="20"/>
          <w:szCs w:val="20"/>
          <w:lang w:val="en-US"/>
        </w:rPr>
        <w:t xml:space="preserve">he Arctic University of Norway, </w:t>
      </w:r>
      <w:r w:rsidR="00D63197" w:rsidRPr="0006063D">
        <w:rPr>
          <w:rFonts w:ascii="Arial" w:hAnsi="Arial" w:cs="Arial"/>
          <w:sz w:val="20"/>
          <w:szCs w:val="20"/>
          <w:lang w:val="en-US"/>
        </w:rPr>
        <w:t>Department of Community Medicine, Faculty of Health Sciences, N-9037 Tromsø, Norway</w:t>
      </w:r>
    </w:p>
    <w:p w14:paraId="030A77CA" w14:textId="3B023396" w:rsidR="00D63197" w:rsidRPr="0006063D" w:rsidRDefault="00200989" w:rsidP="00D63197">
      <w:pPr>
        <w:jc w:val="both"/>
        <w:rPr>
          <w:rFonts w:ascii="Arial" w:hAnsi="Arial" w:cs="Arial"/>
          <w:sz w:val="20"/>
          <w:szCs w:val="20"/>
          <w:lang w:val="en-US"/>
        </w:rPr>
      </w:pPr>
      <w:r w:rsidRPr="00200989">
        <w:rPr>
          <w:rFonts w:ascii="Arial" w:hAnsi="Arial" w:cs="Arial"/>
          <w:sz w:val="20"/>
          <w:szCs w:val="20"/>
          <w:vertAlign w:val="superscript"/>
          <w:lang w:val="en-US"/>
        </w:rPr>
        <w:t>5</w:t>
      </w:r>
      <w:r w:rsidR="00D63197" w:rsidRPr="0006063D">
        <w:rPr>
          <w:rFonts w:ascii="Arial" w:hAnsi="Arial" w:cs="Arial"/>
          <w:sz w:val="20"/>
          <w:szCs w:val="20"/>
          <w:lang w:val="en-US"/>
        </w:rPr>
        <w:t>Unive</w:t>
      </w:r>
      <w:r w:rsidR="008C1090">
        <w:rPr>
          <w:rFonts w:ascii="Arial" w:hAnsi="Arial" w:cs="Arial"/>
          <w:sz w:val="20"/>
          <w:szCs w:val="20"/>
          <w:lang w:val="en-US"/>
        </w:rPr>
        <w:t>rsity Hospital of North Norway, Department of ophthalmology, N-9038 Tromsø</w:t>
      </w:r>
      <w:r w:rsidR="00D63197" w:rsidRPr="0006063D">
        <w:rPr>
          <w:rFonts w:ascii="Arial" w:hAnsi="Arial" w:cs="Arial"/>
          <w:sz w:val="20"/>
          <w:szCs w:val="20"/>
          <w:lang w:val="en-US"/>
        </w:rPr>
        <w:t>, Norway</w:t>
      </w:r>
    </w:p>
    <w:p w14:paraId="229CAF72" w14:textId="09EDBDAD" w:rsidR="006F75BE" w:rsidRPr="0006063D" w:rsidRDefault="00EA4943" w:rsidP="00CB4FA4">
      <w:pPr>
        <w:suppressLineNumbers/>
        <w:spacing w:after="240" w:line="480" w:lineRule="auto"/>
        <w:contextualSpacing/>
        <w:rPr>
          <w:rFonts w:ascii="Arial" w:hAnsi="Arial" w:cs="Arial"/>
          <w:color w:val="000000"/>
          <w:sz w:val="20"/>
          <w:szCs w:val="20"/>
          <w:lang w:val="en-US"/>
        </w:rPr>
      </w:pPr>
      <w:r w:rsidRPr="00EA4943">
        <w:rPr>
          <w:rFonts w:ascii="Arial" w:hAnsi="Arial" w:cs="Arial"/>
          <w:color w:val="000000"/>
          <w:sz w:val="20"/>
          <w:szCs w:val="20"/>
          <w:vertAlign w:val="superscript"/>
          <w:lang w:val="en-US"/>
        </w:rPr>
        <w:t>6</w:t>
      </w:r>
      <w:r w:rsidR="006F75BE" w:rsidRPr="0006063D">
        <w:rPr>
          <w:rFonts w:ascii="Arial" w:hAnsi="Arial" w:cs="Arial"/>
          <w:color w:val="000000"/>
          <w:sz w:val="20"/>
          <w:szCs w:val="20"/>
          <w:lang w:val="en-US"/>
        </w:rPr>
        <w:t>UiT-The Arctic University of Norway, Department of Clinical Medicine, Cardiovascular research Group-UNN, N-9037 Tromsø, Norway</w:t>
      </w:r>
    </w:p>
    <w:p w14:paraId="58F60419" w14:textId="77777777" w:rsidR="00CB4FA4" w:rsidRDefault="00CB4FA4" w:rsidP="00CB4FA4">
      <w:pPr>
        <w:spacing w:before="120" w:after="0"/>
        <w:rPr>
          <w:rFonts w:ascii="Arial" w:eastAsia="Times New Roman" w:hAnsi="Arial" w:cs="Arial"/>
          <w:szCs w:val="24"/>
          <w:vertAlign w:val="superscript"/>
          <w:lang w:val="en-AU" w:eastAsia="fr-FR"/>
        </w:rPr>
      </w:pPr>
    </w:p>
    <w:p w14:paraId="2555B2D7" w14:textId="1FE88A52" w:rsidR="00EE0898" w:rsidRPr="009B3D53" w:rsidRDefault="00EE0898" w:rsidP="00CB4FA4">
      <w:pPr>
        <w:spacing w:before="120" w:after="0"/>
        <w:rPr>
          <w:rFonts w:ascii="Arial" w:eastAsia="Times New Roman" w:hAnsi="Arial" w:cs="Arial"/>
          <w:szCs w:val="24"/>
          <w:lang w:val="en-AU" w:eastAsia="fr-FR"/>
        </w:rPr>
      </w:pPr>
      <w:r w:rsidRPr="009B3D53">
        <w:rPr>
          <w:rFonts w:ascii="Arial" w:eastAsia="Times New Roman" w:hAnsi="Arial" w:cs="Arial"/>
          <w:szCs w:val="24"/>
          <w:vertAlign w:val="superscript"/>
          <w:lang w:val="en-AU" w:eastAsia="fr-FR"/>
        </w:rPr>
        <w:t xml:space="preserve">¥ </w:t>
      </w:r>
      <w:r w:rsidRPr="009B3D53">
        <w:rPr>
          <w:rFonts w:ascii="Arial" w:eastAsia="Times New Roman" w:hAnsi="Arial" w:cs="Arial"/>
          <w:szCs w:val="24"/>
          <w:lang w:val="en-AU" w:eastAsia="fr-FR"/>
        </w:rPr>
        <w:t>Corresponding author</w:t>
      </w:r>
    </w:p>
    <w:p w14:paraId="27FC205E" w14:textId="77777777" w:rsidR="006E4475" w:rsidRPr="00E36E24" w:rsidRDefault="006E4475" w:rsidP="006E4475">
      <w:pPr>
        <w:spacing w:after="0"/>
        <w:rPr>
          <w:rFonts w:ascii="Arial" w:hAnsi="Arial" w:cs="Arial"/>
          <w:color w:val="000000" w:themeColor="text1"/>
          <w:sz w:val="20"/>
          <w:szCs w:val="20"/>
          <w:lang w:val="en-AU"/>
        </w:rPr>
      </w:pPr>
      <w:r w:rsidRPr="00E36E24">
        <w:rPr>
          <w:rFonts w:ascii="Arial" w:hAnsi="Arial" w:cs="Arial"/>
          <w:color w:val="000000" w:themeColor="text1"/>
          <w:sz w:val="20"/>
          <w:szCs w:val="20"/>
          <w:lang w:val="en-AU"/>
        </w:rPr>
        <w:t>Université Bordeaux</w:t>
      </w:r>
    </w:p>
    <w:p w14:paraId="0E72711F" w14:textId="77777777" w:rsidR="006E4475" w:rsidRPr="00E36E24" w:rsidRDefault="006E4475" w:rsidP="006E4475">
      <w:pPr>
        <w:spacing w:after="0"/>
        <w:rPr>
          <w:rFonts w:ascii="Arial" w:hAnsi="Arial" w:cs="Arial"/>
          <w:color w:val="000000" w:themeColor="text1"/>
          <w:sz w:val="20"/>
          <w:szCs w:val="20"/>
          <w:lang w:val="en-AU"/>
        </w:rPr>
      </w:pPr>
      <w:r w:rsidRPr="00E36E24">
        <w:rPr>
          <w:rFonts w:ascii="Arial" w:hAnsi="Arial" w:cs="Arial"/>
          <w:color w:val="000000" w:themeColor="text1"/>
          <w:sz w:val="20"/>
          <w:szCs w:val="20"/>
          <w:lang w:val="en-AU"/>
        </w:rPr>
        <w:t>Case 11 146 rue Léo Saignat</w:t>
      </w:r>
    </w:p>
    <w:p w14:paraId="576A63DD" w14:textId="77777777" w:rsidR="006E4475" w:rsidRPr="00E36E24" w:rsidRDefault="006E4475" w:rsidP="006E4475">
      <w:pPr>
        <w:autoSpaceDE w:val="0"/>
        <w:autoSpaceDN w:val="0"/>
        <w:adjustRightInd w:val="0"/>
        <w:spacing w:after="0"/>
        <w:rPr>
          <w:rFonts w:ascii="Arial" w:hAnsi="Arial" w:cs="Arial"/>
          <w:color w:val="000000" w:themeColor="text1"/>
          <w:sz w:val="20"/>
          <w:szCs w:val="20"/>
          <w:lang w:val="en-AU"/>
        </w:rPr>
      </w:pPr>
      <w:r w:rsidRPr="00E36E24">
        <w:rPr>
          <w:rFonts w:ascii="Arial" w:hAnsi="Arial" w:cs="Arial"/>
          <w:color w:val="000000" w:themeColor="text1"/>
          <w:sz w:val="20"/>
          <w:szCs w:val="20"/>
          <w:lang w:val="en-AU"/>
        </w:rPr>
        <w:t>33076 Bordeaux cedex</w:t>
      </w:r>
    </w:p>
    <w:p w14:paraId="2785F891" w14:textId="77777777" w:rsidR="006E4475" w:rsidRPr="00E36E24" w:rsidRDefault="006E4475" w:rsidP="006E4475">
      <w:pPr>
        <w:autoSpaceDE w:val="0"/>
        <w:autoSpaceDN w:val="0"/>
        <w:adjustRightInd w:val="0"/>
        <w:spacing w:after="0"/>
        <w:rPr>
          <w:rFonts w:ascii="Arial" w:hAnsi="Arial" w:cs="Arial"/>
          <w:color w:val="000000" w:themeColor="text1"/>
          <w:sz w:val="20"/>
          <w:szCs w:val="20"/>
          <w:lang w:val="en-AU"/>
        </w:rPr>
      </w:pPr>
      <w:r w:rsidRPr="00E36E24">
        <w:rPr>
          <w:rFonts w:ascii="Arial" w:hAnsi="Arial" w:cs="Arial"/>
          <w:color w:val="000000" w:themeColor="text1"/>
          <w:sz w:val="20"/>
          <w:szCs w:val="20"/>
          <w:lang w:val="en-AU"/>
        </w:rPr>
        <w:t>Ph : +33</w:t>
      </w:r>
      <w:r w:rsidRPr="00E36E24">
        <w:rPr>
          <w:rStyle w:val="Hyperlink"/>
          <w:rFonts w:ascii="Arial" w:hAnsi="Arial" w:cs="Arial"/>
          <w:color w:val="000000" w:themeColor="text1"/>
          <w:sz w:val="20"/>
          <w:szCs w:val="20"/>
          <w:lang w:val="en-AU"/>
        </w:rPr>
        <w:t xml:space="preserve"> </w:t>
      </w:r>
      <w:hyperlink r:id="rId8" w:tooltip="Call via Hangouts" w:history="1">
        <w:r w:rsidRPr="00E36E24">
          <w:rPr>
            <w:rStyle w:val="Hyperlink"/>
            <w:rFonts w:ascii="Arial" w:hAnsi="Arial" w:cs="Arial"/>
            <w:color w:val="000000" w:themeColor="text1"/>
            <w:sz w:val="20"/>
            <w:szCs w:val="20"/>
            <w:lang w:val="en-AU"/>
          </w:rPr>
          <w:t>5 57 57 13 93</w:t>
        </w:r>
      </w:hyperlink>
    </w:p>
    <w:p w14:paraId="599DA000" w14:textId="77777777" w:rsidR="006E4475" w:rsidRPr="00E36E24" w:rsidRDefault="009D7C64" w:rsidP="006E4475">
      <w:pPr>
        <w:autoSpaceDE w:val="0"/>
        <w:autoSpaceDN w:val="0"/>
        <w:adjustRightInd w:val="0"/>
        <w:spacing w:after="0"/>
        <w:rPr>
          <w:rFonts w:ascii="Arial" w:hAnsi="Arial" w:cs="Arial"/>
          <w:color w:val="000000" w:themeColor="text1"/>
          <w:sz w:val="20"/>
          <w:szCs w:val="20"/>
          <w:lang w:val="en-AU"/>
        </w:rPr>
      </w:pPr>
      <w:hyperlink r:id="rId9" w:history="1">
        <w:r w:rsidR="006E4475" w:rsidRPr="00E36E24">
          <w:rPr>
            <w:rStyle w:val="Hyperlink"/>
            <w:rFonts w:ascii="Arial" w:hAnsi="Arial" w:cs="Arial"/>
            <w:color w:val="000000" w:themeColor="text1"/>
            <w:sz w:val="20"/>
            <w:szCs w:val="20"/>
            <w:lang w:val="en-AU"/>
          </w:rPr>
          <w:t>Suzanne.cosh@adelaide.edu.au</w:t>
        </w:r>
      </w:hyperlink>
    </w:p>
    <w:p w14:paraId="0F100B3A" w14:textId="77777777" w:rsidR="006E4475" w:rsidRPr="00E36E24" w:rsidRDefault="006E4475" w:rsidP="006E4475">
      <w:pPr>
        <w:autoSpaceDE w:val="0"/>
        <w:autoSpaceDN w:val="0"/>
        <w:adjustRightInd w:val="0"/>
        <w:rPr>
          <w:rFonts w:ascii="Arial" w:hAnsi="Arial" w:cs="Arial"/>
          <w:sz w:val="20"/>
          <w:szCs w:val="20"/>
          <w:lang w:val="en-AU"/>
        </w:rPr>
      </w:pPr>
    </w:p>
    <w:p w14:paraId="28ACBB53" w14:textId="3FE4CD1B" w:rsidR="00E70417" w:rsidRPr="00D66DDD" w:rsidRDefault="003058C2">
      <w:pPr>
        <w:rPr>
          <w:rFonts w:ascii="Arial" w:eastAsia="Times New Roman" w:hAnsi="Arial" w:cs="Arial"/>
          <w:szCs w:val="24"/>
          <w:u w:val="single"/>
          <w:lang w:val="en-AU" w:eastAsia="fr-FR"/>
        </w:rPr>
      </w:pPr>
      <w:r w:rsidRPr="00D66DDD">
        <w:rPr>
          <w:rFonts w:ascii="Arial" w:eastAsia="Times New Roman" w:hAnsi="Arial" w:cs="Arial"/>
          <w:szCs w:val="24"/>
          <w:u w:val="single"/>
          <w:lang w:val="en-AU" w:eastAsia="fr-FR"/>
        </w:rPr>
        <w:t>Acknowledgements</w:t>
      </w:r>
      <w:r w:rsidR="00132697" w:rsidRPr="00D66DDD">
        <w:rPr>
          <w:rFonts w:ascii="Arial" w:eastAsia="Times New Roman" w:hAnsi="Arial" w:cs="Arial"/>
          <w:szCs w:val="24"/>
          <w:u w:val="single"/>
          <w:lang w:val="en-AU" w:eastAsia="fr-FR"/>
        </w:rPr>
        <w:t>:</w:t>
      </w:r>
    </w:p>
    <w:p w14:paraId="5446D161" w14:textId="77777777" w:rsidR="003058C2" w:rsidRDefault="003058C2" w:rsidP="00CB4FA4">
      <w:pPr>
        <w:spacing w:after="0" w:line="240" w:lineRule="auto"/>
        <w:rPr>
          <w:lang w:val="en-US"/>
        </w:rPr>
      </w:pPr>
      <w:r w:rsidRPr="0004739E">
        <w:rPr>
          <w:lang w:val="en-US"/>
        </w:rPr>
        <w:t>“SENSE-Cog has received funding from the European Union’s Horizon 2020 research and innovation programme under grant agreement No 668648”.</w:t>
      </w:r>
    </w:p>
    <w:p w14:paraId="3BDB52A0" w14:textId="77777777" w:rsidR="003058C2" w:rsidRDefault="003058C2" w:rsidP="00CB4FA4">
      <w:pPr>
        <w:spacing w:after="0" w:line="240" w:lineRule="auto"/>
        <w:rPr>
          <w:rFonts w:eastAsia="Times New Roman" w:cs="Arial"/>
          <w:szCs w:val="24"/>
          <w:lang w:val="en-AU" w:eastAsia="fr-FR"/>
        </w:rPr>
      </w:pPr>
    </w:p>
    <w:p w14:paraId="67FD9C8A" w14:textId="77777777" w:rsidR="003058C2" w:rsidRPr="008945F6" w:rsidRDefault="003058C2" w:rsidP="00CB4FA4">
      <w:pPr>
        <w:spacing w:after="0" w:line="240" w:lineRule="auto"/>
        <w:rPr>
          <w:rFonts w:eastAsia="Times New Roman" w:cs="Arial"/>
          <w:szCs w:val="24"/>
          <w:lang w:val="en-AU" w:eastAsia="fr-FR"/>
        </w:rPr>
      </w:pPr>
      <w:r w:rsidRPr="008945F6">
        <w:rPr>
          <w:rFonts w:eastAsia="Times New Roman" w:cs="Arial"/>
          <w:szCs w:val="24"/>
          <w:lang w:val="en-AU" w:eastAsia="fr-FR"/>
        </w:rPr>
        <w:t>The Troms</w:t>
      </w:r>
      <w:r w:rsidRPr="00822E8B">
        <w:rPr>
          <w:rFonts w:eastAsia="Times New Roman" w:cs="Arial"/>
          <w:szCs w:val="24"/>
          <w:lang w:val="en-AU" w:eastAsia="fr-FR"/>
        </w:rPr>
        <w:t>ø</w:t>
      </w:r>
      <w:r w:rsidRPr="008945F6">
        <w:rPr>
          <w:rFonts w:eastAsia="Times New Roman" w:cs="Arial"/>
          <w:szCs w:val="24"/>
          <w:lang w:val="en-AU" w:eastAsia="fr-FR"/>
        </w:rPr>
        <w:t xml:space="preserve"> project has been made possible by financial support from the Research Council of Norway, North Norway Regional Health Authority and the Norwegian ExtraFoundation for Health and Rehabilitation.</w:t>
      </w:r>
    </w:p>
    <w:p w14:paraId="41E39E90" w14:textId="77777777" w:rsidR="003058C2" w:rsidRPr="003058C2" w:rsidRDefault="003058C2">
      <w:pPr>
        <w:rPr>
          <w:rFonts w:ascii="Arial" w:eastAsia="Times New Roman" w:hAnsi="Arial" w:cs="Arial"/>
          <w:szCs w:val="24"/>
          <w:u w:val="single"/>
          <w:lang w:val="en-AU" w:eastAsia="fr-FR"/>
        </w:rPr>
      </w:pPr>
    </w:p>
    <w:p w14:paraId="10D52D42" w14:textId="2C2082F1" w:rsidR="00A773FD" w:rsidRDefault="00606A12">
      <w:pPr>
        <w:rPr>
          <w:rFonts w:ascii="Arial" w:eastAsia="Times New Roman" w:hAnsi="Arial" w:cs="Arial"/>
          <w:szCs w:val="24"/>
          <w:lang w:val="en-AU" w:eastAsia="fr-FR"/>
        </w:rPr>
      </w:pPr>
      <w:r w:rsidRPr="00E36E24">
        <w:rPr>
          <w:rFonts w:ascii="Arial" w:eastAsia="Times New Roman" w:hAnsi="Arial" w:cs="Arial"/>
          <w:szCs w:val="24"/>
          <w:u w:val="single"/>
          <w:lang w:val="en-AU" w:eastAsia="fr-FR"/>
        </w:rPr>
        <w:t>Word Count :</w:t>
      </w:r>
      <w:r w:rsidR="00D936F9">
        <w:rPr>
          <w:rFonts w:ascii="Arial" w:eastAsia="Times New Roman" w:hAnsi="Arial" w:cs="Arial"/>
          <w:szCs w:val="24"/>
          <w:lang w:val="en-AU" w:eastAsia="fr-FR"/>
        </w:rPr>
        <w:t xml:space="preserve"> 3420</w:t>
      </w:r>
    </w:p>
    <w:p w14:paraId="5CB4729D" w14:textId="77777777" w:rsidR="009440D1" w:rsidRDefault="009440D1" w:rsidP="004140FE">
      <w:pPr>
        <w:rPr>
          <w:rFonts w:ascii="Arial" w:eastAsia="Times New Roman" w:hAnsi="Arial" w:cs="Arial"/>
          <w:szCs w:val="24"/>
          <w:u w:val="single"/>
          <w:lang w:val="en-AU" w:eastAsia="fr-FR"/>
        </w:rPr>
      </w:pPr>
    </w:p>
    <w:p w14:paraId="493D9041" w14:textId="77777777" w:rsidR="004140FE" w:rsidRPr="00CB4FA4" w:rsidRDefault="004140FE" w:rsidP="004140FE">
      <w:pPr>
        <w:rPr>
          <w:rFonts w:ascii="Arial" w:eastAsia="Times New Roman" w:hAnsi="Arial" w:cs="Arial"/>
          <w:szCs w:val="24"/>
          <w:lang w:val="en-AU" w:eastAsia="fr-FR"/>
        </w:rPr>
      </w:pPr>
      <w:r w:rsidRPr="00CB4FA4">
        <w:rPr>
          <w:rFonts w:ascii="Arial" w:eastAsia="Times New Roman" w:hAnsi="Arial" w:cs="Arial"/>
          <w:szCs w:val="24"/>
          <w:u w:val="single"/>
          <w:lang w:val="en-AU" w:eastAsia="fr-FR"/>
        </w:rPr>
        <w:t xml:space="preserve">Keywords: </w:t>
      </w:r>
      <w:r w:rsidRPr="00CB4FA4">
        <w:rPr>
          <w:rFonts w:ascii="Arial" w:eastAsia="Times New Roman" w:hAnsi="Arial" w:cs="Arial"/>
          <w:szCs w:val="24"/>
          <w:lang w:val="en-AU" w:eastAsia="fr-FR"/>
        </w:rPr>
        <w:t>Sensory impairment, older adults, elderly, mental health, mental wellbeing</w:t>
      </w:r>
    </w:p>
    <w:p w14:paraId="1290B26D" w14:textId="65157917" w:rsidR="004140FE" w:rsidRPr="00790E0D" w:rsidRDefault="004140FE">
      <w:pPr>
        <w:rPr>
          <w:rFonts w:ascii="Arial" w:eastAsia="Times New Roman" w:hAnsi="Arial" w:cs="Arial"/>
          <w:szCs w:val="24"/>
          <w:u w:val="single"/>
          <w:lang w:val="en-AU" w:eastAsia="fr-FR"/>
        </w:rPr>
      </w:pPr>
      <w:r w:rsidRPr="00790E0D">
        <w:rPr>
          <w:rFonts w:ascii="Arial" w:eastAsia="Times New Roman" w:hAnsi="Arial" w:cs="Arial"/>
          <w:szCs w:val="24"/>
          <w:u w:val="single"/>
          <w:lang w:val="en-AU" w:eastAsia="fr-FR"/>
        </w:rPr>
        <w:lastRenderedPageBreak/>
        <w:t>Key Points:</w:t>
      </w:r>
    </w:p>
    <w:p w14:paraId="707B645D" w14:textId="7AC89CB3" w:rsidR="00735743" w:rsidRPr="00790E0D" w:rsidRDefault="00CD3762" w:rsidP="00CD3762">
      <w:pPr>
        <w:pStyle w:val="ListParagraph"/>
        <w:numPr>
          <w:ilvl w:val="0"/>
          <w:numId w:val="8"/>
        </w:numPr>
        <w:ind w:left="1418" w:hanging="567"/>
        <w:rPr>
          <w:rFonts w:ascii="Arial" w:eastAsia="Times New Roman" w:hAnsi="Arial" w:cs="Arial"/>
          <w:szCs w:val="24"/>
          <w:lang w:val="en-AU" w:eastAsia="fr-FR"/>
        </w:rPr>
      </w:pPr>
      <w:r w:rsidRPr="00790E0D">
        <w:rPr>
          <w:rFonts w:ascii="Arial" w:eastAsia="Times New Roman" w:hAnsi="Arial" w:cs="Arial"/>
          <w:szCs w:val="24"/>
          <w:lang w:val="en-AU" w:eastAsia="fr-FR"/>
        </w:rPr>
        <w:t>Little is known about anxiety in sensory loss</w:t>
      </w:r>
      <w:r w:rsidR="00B6576B" w:rsidRPr="00790E0D">
        <w:rPr>
          <w:rFonts w:ascii="Arial" w:eastAsia="Times New Roman" w:hAnsi="Arial" w:cs="Arial"/>
          <w:szCs w:val="24"/>
          <w:lang w:val="en-AU" w:eastAsia="fr-FR"/>
        </w:rPr>
        <w:t>,</w:t>
      </w:r>
      <w:r w:rsidRPr="00790E0D">
        <w:rPr>
          <w:rFonts w:ascii="Arial" w:eastAsia="Times New Roman" w:hAnsi="Arial" w:cs="Arial"/>
          <w:szCs w:val="24"/>
          <w:lang w:val="en-AU" w:eastAsia="fr-FR"/>
        </w:rPr>
        <w:t xml:space="preserve"> and mental health outcomes in dual sensory loss remain</w:t>
      </w:r>
      <w:r w:rsidR="00B6576B" w:rsidRPr="00790E0D">
        <w:rPr>
          <w:rFonts w:ascii="Arial" w:eastAsia="Times New Roman" w:hAnsi="Arial" w:cs="Arial"/>
          <w:szCs w:val="24"/>
          <w:lang w:val="en-AU" w:eastAsia="fr-FR"/>
        </w:rPr>
        <w:t>s</w:t>
      </w:r>
      <w:r w:rsidRPr="00790E0D">
        <w:rPr>
          <w:rFonts w:ascii="Arial" w:eastAsia="Times New Roman" w:hAnsi="Arial" w:cs="Arial"/>
          <w:szCs w:val="24"/>
          <w:lang w:val="en-AU" w:eastAsia="fr-FR"/>
        </w:rPr>
        <w:t xml:space="preserve"> unclear</w:t>
      </w:r>
    </w:p>
    <w:p w14:paraId="0B2A0824" w14:textId="0A4E4753" w:rsidR="00CD3762" w:rsidRPr="00790E0D" w:rsidRDefault="00CD3762" w:rsidP="00CD3762">
      <w:pPr>
        <w:pStyle w:val="ListParagraph"/>
        <w:numPr>
          <w:ilvl w:val="0"/>
          <w:numId w:val="8"/>
        </w:numPr>
        <w:ind w:left="1418" w:hanging="567"/>
        <w:rPr>
          <w:rFonts w:ascii="Arial" w:eastAsia="Times New Roman" w:hAnsi="Arial" w:cs="Arial"/>
          <w:szCs w:val="24"/>
          <w:lang w:val="en-AU" w:eastAsia="fr-FR"/>
        </w:rPr>
      </w:pPr>
      <w:r w:rsidRPr="00790E0D">
        <w:rPr>
          <w:rFonts w:ascii="Arial" w:eastAsia="Times New Roman" w:hAnsi="Arial" w:cs="Arial"/>
          <w:szCs w:val="24"/>
          <w:lang w:val="en-AU" w:eastAsia="fr-FR"/>
        </w:rPr>
        <w:t xml:space="preserve">Vision loss and dual sensory </w:t>
      </w:r>
      <w:r w:rsidR="009C4CB8" w:rsidRPr="00790E0D">
        <w:rPr>
          <w:rFonts w:ascii="Arial" w:eastAsia="Times New Roman" w:hAnsi="Arial" w:cs="Arial"/>
          <w:szCs w:val="24"/>
          <w:lang w:val="en-AU" w:eastAsia="fr-FR"/>
        </w:rPr>
        <w:t>loss wer</w:t>
      </w:r>
      <w:r w:rsidRPr="00790E0D">
        <w:rPr>
          <w:rFonts w:ascii="Arial" w:eastAsia="Times New Roman" w:hAnsi="Arial" w:cs="Arial"/>
          <w:szCs w:val="24"/>
          <w:lang w:val="en-AU" w:eastAsia="fr-FR"/>
        </w:rPr>
        <w:t xml:space="preserve">e associated with worse depression severity over </w:t>
      </w:r>
      <w:r w:rsidR="009C4CB8" w:rsidRPr="00790E0D">
        <w:rPr>
          <w:rFonts w:ascii="Arial" w:eastAsia="Times New Roman" w:hAnsi="Arial" w:cs="Arial"/>
          <w:szCs w:val="24"/>
          <w:lang w:val="en-AU" w:eastAsia="fr-FR"/>
        </w:rPr>
        <w:t>six years</w:t>
      </w:r>
    </w:p>
    <w:p w14:paraId="6686F490" w14:textId="4369ECE9" w:rsidR="00CD3762" w:rsidRPr="00790E0D" w:rsidRDefault="00133424" w:rsidP="00CD3762">
      <w:pPr>
        <w:pStyle w:val="ListParagraph"/>
        <w:numPr>
          <w:ilvl w:val="0"/>
          <w:numId w:val="8"/>
        </w:numPr>
        <w:ind w:left="851" w:firstLine="0"/>
        <w:rPr>
          <w:rFonts w:ascii="Arial" w:eastAsia="Times New Roman" w:hAnsi="Arial" w:cs="Arial"/>
          <w:szCs w:val="24"/>
          <w:lang w:val="en-AU" w:eastAsia="fr-FR"/>
        </w:rPr>
      </w:pPr>
      <w:r w:rsidRPr="00790E0D">
        <w:rPr>
          <w:rFonts w:ascii="Arial" w:eastAsia="Times New Roman" w:hAnsi="Arial" w:cs="Arial"/>
          <w:szCs w:val="24"/>
          <w:lang w:val="en-AU" w:eastAsia="fr-FR"/>
        </w:rPr>
        <w:t>H</w:t>
      </w:r>
      <w:r w:rsidR="00E50DD4" w:rsidRPr="00790E0D">
        <w:rPr>
          <w:rFonts w:ascii="Arial" w:eastAsia="Times New Roman" w:hAnsi="Arial" w:cs="Arial"/>
          <w:szCs w:val="24"/>
          <w:lang w:val="en-AU" w:eastAsia="fr-FR"/>
        </w:rPr>
        <w:t>earing loss wa</w:t>
      </w:r>
      <w:r w:rsidR="00CD3762" w:rsidRPr="00790E0D">
        <w:rPr>
          <w:rFonts w:ascii="Arial" w:eastAsia="Times New Roman" w:hAnsi="Arial" w:cs="Arial"/>
          <w:szCs w:val="24"/>
          <w:lang w:val="en-AU" w:eastAsia="fr-FR"/>
        </w:rPr>
        <w:t xml:space="preserve">s associated with greater anxiety symptoms </w:t>
      </w:r>
    </w:p>
    <w:p w14:paraId="2F4012CC" w14:textId="2A3FEA24" w:rsidR="00CD3762" w:rsidRPr="00790E0D" w:rsidRDefault="00CD3762" w:rsidP="00AF0677">
      <w:pPr>
        <w:pStyle w:val="ListParagraph"/>
        <w:numPr>
          <w:ilvl w:val="0"/>
          <w:numId w:val="8"/>
        </w:numPr>
        <w:ind w:left="1418" w:hanging="567"/>
        <w:rPr>
          <w:rFonts w:ascii="Arial" w:eastAsia="Times New Roman" w:hAnsi="Arial" w:cs="Arial"/>
          <w:szCs w:val="24"/>
          <w:lang w:val="en-AU" w:eastAsia="fr-FR"/>
        </w:rPr>
      </w:pPr>
      <w:r w:rsidRPr="00790E0D">
        <w:rPr>
          <w:rFonts w:ascii="Arial" w:eastAsia="Times New Roman" w:hAnsi="Arial" w:cs="Arial"/>
          <w:szCs w:val="24"/>
          <w:lang w:val="en-AU" w:eastAsia="fr-FR"/>
        </w:rPr>
        <w:t>Du</w:t>
      </w:r>
      <w:r w:rsidR="00D2273B" w:rsidRPr="00790E0D">
        <w:rPr>
          <w:rFonts w:ascii="Arial" w:eastAsia="Times New Roman" w:hAnsi="Arial" w:cs="Arial"/>
          <w:szCs w:val="24"/>
          <w:lang w:val="en-AU" w:eastAsia="fr-FR"/>
        </w:rPr>
        <w:t xml:space="preserve">al loss poses a </w:t>
      </w:r>
      <w:r w:rsidRPr="00790E0D">
        <w:rPr>
          <w:rFonts w:ascii="Arial" w:eastAsia="Times New Roman" w:hAnsi="Arial" w:cs="Arial"/>
          <w:szCs w:val="24"/>
          <w:lang w:val="en-AU" w:eastAsia="fr-FR"/>
        </w:rPr>
        <w:t>risk for greater severity of depression symptoms</w:t>
      </w:r>
      <w:r w:rsidR="00AF0677" w:rsidRPr="00790E0D">
        <w:rPr>
          <w:rFonts w:ascii="Arial" w:eastAsia="Times New Roman" w:hAnsi="Arial" w:cs="Arial"/>
          <w:szCs w:val="24"/>
          <w:lang w:val="en-AU" w:eastAsia="fr-FR"/>
        </w:rPr>
        <w:t xml:space="preserve"> beyond vision loss only</w:t>
      </w:r>
    </w:p>
    <w:p w14:paraId="1638E9A6" w14:textId="77777777" w:rsidR="00735743" w:rsidRDefault="00735743" w:rsidP="00735743">
      <w:pPr>
        <w:rPr>
          <w:rFonts w:ascii="Arial" w:eastAsia="Times New Roman" w:hAnsi="Arial" w:cs="Arial"/>
          <w:color w:val="FF0000"/>
          <w:szCs w:val="24"/>
          <w:lang w:val="en-AU" w:eastAsia="fr-FR"/>
        </w:rPr>
      </w:pPr>
    </w:p>
    <w:p w14:paraId="442EC16A" w14:textId="77777777" w:rsidR="00617E38" w:rsidRDefault="00617E38" w:rsidP="00735743">
      <w:pPr>
        <w:rPr>
          <w:rFonts w:ascii="Arial" w:eastAsia="Times New Roman" w:hAnsi="Arial" w:cs="Arial"/>
          <w:b/>
          <w:color w:val="FF0000"/>
          <w:szCs w:val="24"/>
          <w:lang w:val="en-AU" w:eastAsia="fr-FR"/>
        </w:rPr>
      </w:pPr>
    </w:p>
    <w:p w14:paraId="2E2F3BCA" w14:textId="7B60EC29" w:rsidR="00507EE9" w:rsidRDefault="00507EE9">
      <w:pPr>
        <w:rPr>
          <w:rFonts w:ascii="Arial" w:eastAsia="Times New Roman" w:hAnsi="Arial" w:cs="Arial"/>
          <w:b/>
          <w:sz w:val="24"/>
          <w:szCs w:val="24"/>
          <w:lang w:val="en-AU" w:eastAsia="fr-FR"/>
        </w:rPr>
      </w:pPr>
      <w:r>
        <w:rPr>
          <w:rFonts w:ascii="Arial" w:eastAsia="Times New Roman" w:hAnsi="Arial" w:cs="Arial"/>
          <w:b/>
          <w:sz w:val="24"/>
          <w:szCs w:val="24"/>
          <w:lang w:val="en-AU" w:eastAsia="fr-FR"/>
        </w:rPr>
        <w:br w:type="page"/>
      </w:r>
    </w:p>
    <w:p w14:paraId="77A8D922" w14:textId="6BFEDA79" w:rsidR="00F55FE3" w:rsidRPr="00697FB6" w:rsidRDefault="00F55FE3" w:rsidP="00AE6CA7">
      <w:pPr>
        <w:spacing w:line="480" w:lineRule="auto"/>
        <w:ind w:firstLine="708"/>
        <w:rPr>
          <w:rFonts w:ascii="Arial" w:eastAsia="Times New Roman" w:hAnsi="Arial" w:cs="Arial"/>
          <w:b/>
          <w:sz w:val="24"/>
          <w:szCs w:val="24"/>
          <w:lang w:val="en-AU" w:eastAsia="fr-FR"/>
        </w:rPr>
      </w:pPr>
      <w:r w:rsidRPr="00697FB6">
        <w:rPr>
          <w:rFonts w:ascii="Arial" w:eastAsia="Times New Roman" w:hAnsi="Arial" w:cs="Arial"/>
          <w:b/>
          <w:sz w:val="24"/>
          <w:szCs w:val="24"/>
          <w:lang w:val="en-AU" w:eastAsia="fr-FR"/>
        </w:rPr>
        <w:lastRenderedPageBreak/>
        <w:t>Objective:</w:t>
      </w:r>
      <w:r w:rsidR="008B1220" w:rsidRPr="00697FB6">
        <w:rPr>
          <w:rFonts w:ascii="Arial" w:eastAsia="Times New Roman" w:hAnsi="Arial" w:cs="Arial"/>
          <w:b/>
          <w:sz w:val="24"/>
          <w:szCs w:val="24"/>
          <w:lang w:val="en-AU" w:eastAsia="fr-FR"/>
        </w:rPr>
        <w:t xml:space="preserve"> </w:t>
      </w:r>
      <w:r w:rsidR="008B1220" w:rsidRPr="00697FB6">
        <w:rPr>
          <w:rFonts w:ascii="Arial" w:eastAsia="Times New Roman" w:hAnsi="Arial" w:cs="Arial"/>
          <w:sz w:val="24"/>
          <w:szCs w:val="24"/>
          <w:lang w:val="en-AU" w:eastAsia="fr-FR"/>
        </w:rPr>
        <w:t>To</w:t>
      </w:r>
      <w:r w:rsidR="008B1220" w:rsidRPr="00697FB6">
        <w:rPr>
          <w:rFonts w:ascii="Arial" w:eastAsia="Times New Roman" w:hAnsi="Arial" w:cs="Arial"/>
          <w:b/>
          <w:sz w:val="24"/>
          <w:szCs w:val="24"/>
          <w:lang w:val="en-AU" w:eastAsia="fr-FR"/>
        </w:rPr>
        <w:t xml:space="preserve"> </w:t>
      </w:r>
      <w:r w:rsidR="008B1220" w:rsidRPr="00697FB6">
        <w:rPr>
          <w:rFonts w:ascii="Arial" w:eastAsia="Times New Roman" w:hAnsi="Arial" w:cs="Arial"/>
          <w:sz w:val="24"/>
          <w:szCs w:val="24"/>
          <w:lang w:val="en-AU" w:eastAsia="fr-FR"/>
        </w:rPr>
        <w:t xml:space="preserve">examine the longitudinal association of dual and single (vision, hearing) sensory loss on </w:t>
      </w:r>
      <w:r w:rsidR="00A06B6A" w:rsidRPr="00697FB6">
        <w:rPr>
          <w:rFonts w:ascii="Arial" w:eastAsia="Times New Roman" w:hAnsi="Arial" w:cs="Arial"/>
          <w:sz w:val="24"/>
          <w:szCs w:val="24"/>
          <w:lang w:val="en-AU" w:eastAsia="fr-FR"/>
        </w:rPr>
        <w:t xml:space="preserve">symptoms </w:t>
      </w:r>
      <w:r w:rsidR="00A06B6A">
        <w:rPr>
          <w:rFonts w:ascii="Arial" w:eastAsia="Times New Roman" w:hAnsi="Arial" w:cs="Arial"/>
          <w:sz w:val="24"/>
          <w:szCs w:val="24"/>
          <w:lang w:val="en-AU" w:eastAsia="fr-FR"/>
        </w:rPr>
        <w:t xml:space="preserve">of </w:t>
      </w:r>
      <w:r w:rsidR="008B1220" w:rsidRPr="00697FB6">
        <w:rPr>
          <w:rFonts w:ascii="Arial" w:eastAsia="Times New Roman" w:hAnsi="Arial" w:cs="Arial"/>
          <w:sz w:val="24"/>
          <w:szCs w:val="24"/>
          <w:lang w:val="en-AU" w:eastAsia="fr-FR"/>
        </w:rPr>
        <w:t>depressi</w:t>
      </w:r>
      <w:r w:rsidR="00495BE1">
        <w:rPr>
          <w:rFonts w:ascii="Arial" w:eastAsia="Times New Roman" w:hAnsi="Arial" w:cs="Arial"/>
          <w:sz w:val="24"/>
          <w:szCs w:val="24"/>
          <w:lang w:val="en-AU" w:eastAsia="fr-FR"/>
        </w:rPr>
        <w:t>on</w:t>
      </w:r>
      <w:r w:rsidR="008B1220" w:rsidRPr="00697FB6">
        <w:rPr>
          <w:rFonts w:ascii="Arial" w:eastAsia="Times New Roman" w:hAnsi="Arial" w:cs="Arial"/>
          <w:sz w:val="24"/>
          <w:szCs w:val="24"/>
          <w:lang w:val="en-AU" w:eastAsia="fr-FR"/>
        </w:rPr>
        <w:t xml:space="preserve"> and anxiety in older adults. </w:t>
      </w:r>
    </w:p>
    <w:p w14:paraId="239EDA13" w14:textId="59060405" w:rsidR="00F55FE3" w:rsidRDefault="00F55FE3" w:rsidP="00AE6CA7">
      <w:pPr>
        <w:spacing w:line="480" w:lineRule="auto"/>
        <w:ind w:firstLine="708"/>
        <w:rPr>
          <w:rFonts w:ascii="Arial" w:eastAsia="Times New Roman" w:hAnsi="Arial" w:cs="Arial"/>
          <w:sz w:val="24"/>
          <w:szCs w:val="24"/>
          <w:lang w:val="en-AU" w:eastAsia="fr-FR"/>
        </w:rPr>
      </w:pPr>
      <w:r w:rsidRPr="00697FB6">
        <w:rPr>
          <w:rFonts w:ascii="Arial" w:eastAsia="Times New Roman" w:hAnsi="Arial" w:cs="Arial"/>
          <w:b/>
          <w:sz w:val="24"/>
          <w:szCs w:val="24"/>
          <w:lang w:val="en-AU" w:eastAsia="fr-FR"/>
        </w:rPr>
        <w:t>Method</w:t>
      </w:r>
      <w:r w:rsidR="00E750D7" w:rsidRPr="00697FB6">
        <w:rPr>
          <w:rFonts w:ascii="Arial" w:eastAsia="Times New Roman" w:hAnsi="Arial" w:cs="Arial"/>
          <w:b/>
          <w:sz w:val="24"/>
          <w:szCs w:val="24"/>
          <w:lang w:val="en-AU" w:eastAsia="fr-FR"/>
        </w:rPr>
        <w:t>s</w:t>
      </w:r>
      <w:r w:rsidRPr="00697FB6">
        <w:rPr>
          <w:rFonts w:ascii="Arial" w:eastAsia="Times New Roman" w:hAnsi="Arial" w:cs="Arial"/>
          <w:b/>
          <w:sz w:val="24"/>
          <w:szCs w:val="24"/>
          <w:lang w:val="en-AU" w:eastAsia="fr-FR"/>
        </w:rPr>
        <w:t>:</w:t>
      </w:r>
      <w:r w:rsidR="00CC08C7" w:rsidRPr="00697FB6">
        <w:rPr>
          <w:rFonts w:ascii="Arial" w:eastAsia="Times New Roman" w:hAnsi="Arial" w:cs="Arial"/>
          <w:b/>
          <w:sz w:val="24"/>
          <w:szCs w:val="24"/>
          <w:lang w:val="en-AU" w:eastAsia="fr-FR"/>
        </w:rPr>
        <w:t xml:space="preserve"> </w:t>
      </w:r>
      <w:r w:rsidR="00CC08C7" w:rsidRPr="00697FB6">
        <w:rPr>
          <w:rFonts w:ascii="Arial" w:eastAsia="Times New Roman" w:hAnsi="Arial" w:cs="Arial"/>
          <w:sz w:val="24"/>
          <w:szCs w:val="24"/>
          <w:lang w:val="en-AU" w:eastAsia="fr-FR"/>
        </w:rPr>
        <w:t xml:space="preserve">2890 </w:t>
      </w:r>
      <w:r w:rsidR="00CB142F" w:rsidRPr="00697FB6">
        <w:rPr>
          <w:rFonts w:ascii="Arial" w:eastAsia="Times New Roman" w:hAnsi="Arial" w:cs="Arial"/>
          <w:sz w:val="24"/>
          <w:szCs w:val="24"/>
          <w:lang w:val="en-AU" w:eastAsia="fr-FR"/>
        </w:rPr>
        <w:t>adults</w:t>
      </w:r>
      <w:r w:rsidR="00CC08C7" w:rsidRPr="00697FB6">
        <w:rPr>
          <w:rFonts w:ascii="Arial" w:eastAsia="Times New Roman" w:hAnsi="Arial" w:cs="Arial"/>
          <w:sz w:val="24"/>
          <w:szCs w:val="24"/>
          <w:lang w:val="en-AU" w:eastAsia="fr-FR"/>
        </w:rPr>
        <w:t xml:space="preserve"> aged 60</w:t>
      </w:r>
      <w:r w:rsidR="007F68DE">
        <w:rPr>
          <w:rFonts w:ascii="Arial" w:eastAsia="Times New Roman" w:hAnsi="Arial" w:cs="Arial"/>
          <w:sz w:val="24"/>
          <w:szCs w:val="24"/>
          <w:lang w:val="en-AU" w:eastAsia="fr-FR"/>
        </w:rPr>
        <w:t xml:space="preserve"> years </w:t>
      </w:r>
      <w:r w:rsidR="00CC08C7" w:rsidRPr="00697FB6">
        <w:rPr>
          <w:rFonts w:ascii="Arial" w:eastAsia="Times New Roman" w:hAnsi="Arial" w:cs="Arial"/>
          <w:sz w:val="24"/>
          <w:szCs w:val="24"/>
          <w:lang w:val="en-AU" w:eastAsia="fr-FR"/>
        </w:rPr>
        <w:t xml:space="preserve">or </w:t>
      </w:r>
      <w:r w:rsidR="007F68DE">
        <w:rPr>
          <w:rFonts w:ascii="Arial" w:eastAsia="Times New Roman" w:hAnsi="Arial" w:cs="Arial"/>
          <w:sz w:val="24"/>
          <w:szCs w:val="24"/>
          <w:lang w:val="en-AU" w:eastAsia="fr-FR"/>
        </w:rPr>
        <w:t>over</w:t>
      </w:r>
      <w:r w:rsidR="00CC08C7" w:rsidRPr="00697FB6">
        <w:rPr>
          <w:rFonts w:ascii="Arial" w:eastAsia="Times New Roman" w:hAnsi="Arial" w:cs="Arial"/>
          <w:sz w:val="24"/>
          <w:szCs w:val="24"/>
          <w:lang w:val="en-AU" w:eastAsia="fr-FR"/>
        </w:rPr>
        <w:t xml:space="preserve"> who </w:t>
      </w:r>
      <w:r w:rsidR="00F82646" w:rsidRPr="00697FB6">
        <w:rPr>
          <w:rFonts w:ascii="Arial" w:eastAsia="Times New Roman" w:hAnsi="Arial" w:cs="Arial"/>
          <w:sz w:val="24"/>
          <w:szCs w:val="24"/>
          <w:lang w:val="en-AU" w:eastAsia="fr-FR"/>
        </w:rPr>
        <w:t xml:space="preserve">participated in the </w:t>
      </w:r>
      <w:r w:rsidR="003624E5">
        <w:rPr>
          <w:rFonts w:ascii="Arial" w:eastAsia="Times New Roman" w:hAnsi="Arial" w:cs="Arial"/>
          <w:sz w:val="24"/>
          <w:szCs w:val="24"/>
          <w:lang w:val="en-AU" w:eastAsia="fr-FR"/>
        </w:rPr>
        <w:t>longitudinal population-based</w:t>
      </w:r>
      <w:r w:rsidR="003624E5" w:rsidRPr="00697FB6">
        <w:rPr>
          <w:rFonts w:ascii="Arial" w:eastAsia="Times New Roman" w:hAnsi="Arial" w:cs="Arial"/>
          <w:sz w:val="24"/>
          <w:szCs w:val="24"/>
          <w:lang w:val="en-AU" w:eastAsia="fr-FR"/>
        </w:rPr>
        <w:t xml:space="preserve"> </w:t>
      </w:r>
      <w:r w:rsidR="00F82646" w:rsidRPr="00697FB6">
        <w:rPr>
          <w:rFonts w:ascii="Arial" w:eastAsia="Times New Roman" w:hAnsi="Arial" w:cs="Arial"/>
          <w:sz w:val="24"/>
          <w:szCs w:val="24"/>
          <w:lang w:val="en-AU" w:eastAsia="fr-FR"/>
        </w:rPr>
        <w:t>Tr</w:t>
      </w:r>
      <w:r w:rsidR="00CC08C7" w:rsidRPr="00697FB6">
        <w:rPr>
          <w:rFonts w:ascii="Arial" w:eastAsia="Times New Roman" w:hAnsi="Arial" w:cs="Arial"/>
          <w:sz w:val="24"/>
          <w:szCs w:val="24"/>
          <w:lang w:val="en-AU" w:eastAsia="fr-FR"/>
        </w:rPr>
        <w:t>om</w:t>
      </w:r>
      <w:r w:rsidR="00F82646" w:rsidRPr="00697FB6">
        <w:rPr>
          <w:rFonts w:ascii="Arial" w:eastAsia="Times New Roman" w:hAnsi="Arial" w:cs="Arial"/>
          <w:sz w:val="24"/>
          <w:szCs w:val="24"/>
          <w:lang w:val="en-AU" w:eastAsia="fr-FR"/>
        </w:rPr>
        <w:t>s</w:t>
      </w:r>
      <w:r w:rsidR="00FD4D44" w:rsidRPr="00697FB6">
        <w:rPr>
          <w:rFonts w:ascii="Arial" w:eastAsia="Times New Roman" w:hAnsi="Arial" w:cs="Arial"/>
          <w:sz w:val="24"/>
          <w:szCs w:val="24"/>
          <w:lang w:val="en-AU" w:eastAsia="fr-FR"/>
        </w:rPr>
        <w:t>ø</w:t>
      </w:r>
      <w:r w:rsidR="00CC08C7" w:rsidRPr="00697FB6">
        <w:rPr>
          <w:rFonts w:ascii="Arial" w:eastAsia="Times New Roman" w:hAnsi="Arial" w:cs="Arial"/>
          <w:sz w:val="24"/>
          <w:szCs w:val="24"/>
          <w:lang w:val="en-AU" w:eastAsia="fr-FR"/>
        </w:rPr>
        <w:t xml:space="preserve"> Study</w:t>
      </w:r>
      <w:r w:rsidR="00642EA5" w:rsidRPr="00697FB6">
        <w:rPr>
          <w:rFonts w:ascii="Arial" w:eastAsia="Times New Roman" w:hAnsi="Arial" w:cs="Arial"/>
          <w:sz w:val="24"/>
          <w:szCs w:val="24"/>
          <w:lang w:val="en-AU" w:eastAsia="fr-FR"/>
        </w:rPr>
        <w:t>, Norway</w:t>
      </w:r>
      <w:r w:rsidR="00177181" w:rsidRPr="00697FB6">
        <w:rPr>
          <w:rFonts w:ascii="Arial" w:eastAsia="Times New Roman" w:hAnsi="Arial" w:cs="Arial"/>
          <w:sz w:val="24"/>
          <w:szCs w:val="24"/>
          <w:lang w:val="en-AU" w:eastAsia="fr-FR"/>
        </w:rPr>
        <w:t>, were included</w:t>
      </w:r>
      <w:r w:rsidR="00CC08C7" w:rsidRPr="00697FB6">
        <w:rPr>
          <w:rFonts w:ascii="Arial" w:eastAsia="Times New Roman" w:hAnsi="Arial" w:cs="Arial"/>
          <w:sz w:val="24"/>
          <w:szCs w:val="24"/>
          <w:lang w:val="en-AU" w:eastAsia="fr-FR"/>
        </w:rPr>
        <w:t>.</w:t>
      </w:r>
      <w:r w:rsidR="00DB1224" w:rsidRPr="00697FB6">
        <w:rPr>
          <w:rFonts w:ascii="Arial" w:eastAsia="Times New Roman" w:hAnsi="Arial" w:cs="Arial"/>
          <w:sz w:val="24"/>
          <w:szCs w:val="24"/>
          <w:lang w:val="en-AU" w:eastAsia="fr-FR"/>
        </w:rPr>
        <w:t xml:space="preserve"> </w:t>
      </w:r>
      <w:r w:rsidR="00400303" w:rsidRPr="00697FB6">
        <w:rPr>
          <w:rFonts w:ascii="Arial" w:eastAsia="Times New Roman" w:hAnsi="Arial" w:cs="Arial"/>
          <w:sz w:val="24"/>
          <w:szCs w:val="24"/>
          <w:lang w:val="en-AU" w:eastAsia="fr-FR"/>
        </w:rPr>
        <w:t xml:space="preserve">The impact of </w:t>
      </w:r>
      <w:r w:rsidR="00CD31CD">
        <w:rPr>
          <w:rFonts w:ascii="Arial" w:eastAsia="Times New Roman" w:hAnsi="Arial" w:cs="Arial"/>
          <w:sz w:val="24"/>
          <w:szCs w:val="24"/>
          <w:lang w:val="en-AU" w:eastAsia="fr-FR"/>
        </w:rPr>
        <w:t>objective</w:t>
      </w:r>
      <w:r w:rsidR="00A15029">
        <w:rPr>
          <w:rFonts w:ascii="Arial" w:eastAsia="Times New Roman" w:hAnsi="Arial" w:cs="Arial"/>
          <w:sz w:val="24"/>
          <w:szCs w:val="24"/>
          <w:lang w:val="en-AU" w:eastAsia="fr-FR"/>
        </w:rPr>
        <w:t xml:space="preserve"> </w:t>
      </w:r>
      <w:r w:rsidR="007F0CD3" w:rsidRPr="00697FB6">
        <w:rPr>
          <w:rFonts w:ascii="Arial" w:eastAsia="Times New Roman" w:hAnsi="Arial" w:cs="Arial"/>
          <w:sz w:val="24"/>
          <w:szCs w:val="24"/>
          <w:lang w:val="en-AU" w:eastAsia="fr-FR"/>
        </w:rPr>
        <w:t>vision loss</w:t>
      </w:r>
      <w:r w:rsidR="00021134" w:rsidRPr="00697FB6">
        <w:rPr>
          <w:rFonts w:ascii="Arial" w:eastAsia="Times New Roman" w:hAnsi="Arial" w:cs="Arial"/>
          <w:sz w:val="24"/>
          <w:szCs w:val="24"/>
          <w:lang w:val="en-AU" w:eastAsia="fr-FR"/>
        </w:rPr>
        <w:t>,</w:t>
      </w:r>
      <w:r w:rsidR="00DB1224" w:rsidRPr="00697FB6">
        <w:rPr>
          <w:rFonts w:ascii="Arial" w:eastAsia="Times New Roman" w:hAnsi="Arial" w:cs="Arial"/>
          <w:sz w:val="24"/>
          <w:szCs w:val="24"/>
          <w:lang w:val="en-AU" w:eastAsia="fr-FR"/>
        </w:rPr>
        <w:t xml:space="preserve"> self-report hearing </w:t>
      </w:r>
      <w:r w:rsidR="007F0CD3" w:rsidRPr="00697FB6">
        <w:rPr>
          <w:rFonts w:ascii="Arial" w:eastAsia="Times New Roman" w:hAnsi="Arial" w:cs="Arial"/>
          <w:sz w:val="24"/>
          <w:szCs w:val="24"/>
          <w:lang w:val="en-AU" w:eastAsia="fr-FR"/>
        </w:rPr>
        <w:t>loss</w:t>
      </w:r>
      <w:r w:rsidR="00021134" w:rsidRPr="00697FB6">
        <w:rPr>
          <w:rFonts w:ascii="Arial" w:eastAsia="Times New Roman" w:hAnsi="Arial" w:cs="Arial"/>
          <w:sz w:val="24"/>
          <w:szCs w:val="24"/>
          <w:lang w:val="en-AU" w:eastAsia="fr-FR"/>
        </w:rPr>
        <w:t xml:space="preserve">, or dual </w:t>
      </w:r>
      <w:r w:rsidR="0037677A" w:rsidRPr="00697FB6">
        <w:rPr>
          <w:rFonts w:ascii="Arial" w:eastAsia="Times New Roman" w:hAnsi="Arial" w:cs="Arial"/>
          <w:sz w:val="24"/>
          <w:szCs w:val="24"/>
          <w:lang w:val="en-AU" w:eastAsia="fr-FR"/>
        </w:rPr>
        <w:t xml:space="preserve">sensory </w:t>
      </w:r>
      <w:r w:rsidR="00021134" w:rsidRPr="00697FB6">
        <w:rPr>
          <w:rFonts w:ascii="Arial" w:eastAsia="Times New Roman" w:hAnsi="Arial" w:cs="Arial"/>
          <w:sz w:val="24"/>
          <w:szCs w:val="24"/>
          <w:lang w:val="en-AU" w:eastAsia="fr-FR"/>
        </w:rPr>
        <w:t>loss</w:t>
      </w:r>
      <w:r w:rsidR="00A1521C" w:rsidRPr="00A1521C">
        <w:rPr>
          <w:rFonts w:ascii="Arial" w:eastAsia="Times New Roman" w:hAnsi="Arial" w:cs="Arial"/>
          <w:sz w:val="24"/>
          <w:szCs w:val="24"/>
          <w:lang w:val="en-AU" w:eastAsia="fr-FR"/>
        </w:rPr>
        <w:t xml:space="preserve"> </w:t>
      </w:r>
      <w:r w:rsidR="00A1521C" w:rsidRPr="00697FB6">
        <w:rPr>
          <w:rFonts w:ascii="Arial" w:eastAsia="Times New Roman" w:hAnsi="Arial" w:cs="Arial"/>
          <w:sz w:val="24"/>
          <w:szCs w:val="24"/>
          <w:lang w:val="en-AU" w:eastAsia="fr-FR"/>
        </w:rPr>
        <w:t xml:space="preserve">on </w:t>
      </w:r>
      <w:r w:rsidR="00A1521C">
        <w:rPr>
          <w:rFonts w:ascii="Arial" w:eastAsia="Times New Roman" w:hAnsi="Arial" w:cs="Arial"/>
          <w:sz w:val="24"/>
          <w:szCs w:val="24"/>
          <w:lang w:val="en-AU" w:eastAsia="fr-FR"/>
        </w:rPr>
        <w:t xml:space="preserve">symptoms of </w:t>
      </w:r>
      <w:r w:rsidR="00A1521C" w:rsidRPr="00697FB6">
        <w:rPr>
          <w:rFonts w:ascii="Arial" w:eastAsia="Times New Roman" w:hAnsi="Arial" w:cs="Arial"/>
          <w:sz w:val="24"/>
          <w:szCs w:val="24"/>
          <w:lang w:val="en-AU" w:eastAsia="fr-FR"/>
        </w:rPr>
        <w:t>depression and anxiety</w:t>
      </w:r>
      <w:r w:rsidR="007F0CD3" w:rsidRPr="00697FB6">
        <w:rPr>
          <w:rFonts w:ascii="Arial" w:eastAsia="Times New Roman" w:hAnsi="Arial" w:cs="Arial"/>
          <w:sz w:val="24"/>
          <w:szCs w:val="24"/>
          <w:lang w:val="en-AU" w:eastAsia="fr-FR"/>
        </w:rPr>
        <w:t>, as assessed by the Hopkins Symptom Che</w:t>
      </w:r>
      <w:r w:rsidR="00092698" w:rsidRPr="00697FB6">
        <w:rPr>
          <w:rFonts w:ascii="Arial" w:eastAsia="Times New Roman" w:hAnsi="Arial" w:cs="Arial"/>
          <w:sz w:val="24"/>
          <w:szCs w:val="24"/>
          <w:lang w:val="en-AU" w:eastAsia="fr-FR"/>
        </w:rPr>
        <w:t>c</w:t>
      </w:r>
      <w:r w:rsidR="007F0CD3" w:rsidRPr="00697FB6">
        <w:rPr>
          <w:rFonts w:ascii="Arial" w:eastAsia="Times New Roman" w:hAnsi="Arial" w:cs="Arial"/>
          <w:sz w:val="24"/>
          <w:szCs w:val="24"/>
          <w:lang w:val="en-AU" w:eastAsia="fr-FR"/>
        </w:rPr>
        <w:t>klist-10</w:t>
      </w:r>
      <w:r w:rsidR="007F5530" w:rsidRPr="00697FB6">
        <w:rPr>
          <w:rFonts w:ascii="Arial" w:eastAsia="Times New Roman" w:hAnsi="Arial" w:cs="Arial"/>
          <w:sz w:val="24"/>
          <w:szCs w:val="24"/>
          <w:lang w:val="en-AU" w:eastAsia="fr-FR"/>
        </w:rPr>
        <w:t>,</w:t>
      </w:r>
      <w:r w:rsidR="00B97741" w:rsidRPr="00697FB6">
        <w:rPr>
          <w:rFonts w:ascii="Arial" w:eastAsia="Times New Roman" w:hAnsi="Arial" w:cs="Arial"/>
          <w:sz w:val="24"/>
          <w:szCs w:val="24"/>
          <w:lang w:val="en-AU" w:eastAsia="fr-FR"/>
        </w:rPr>
        <w:t xml:space="preserve"> was</w:t>
      </w:r>
      <w:r w:rsidR="007F0CD3" w:rsidRPr="00697FB6">
        <w:rPr>
          <w:rFonts w:ascii="Arial" w:eastAsia="Times New Roman" w:hAnsi="Arial" w:cs="Arial"/>
          <w:sz w:val="24"/>
          <w:szCs w:val="24"/>
          <w:lang w:val="en-AU" w:eastAsia="fr-FR"/>
        </w:rPr>
        <w:t xml:space="preserve"> examined at </w:t>
      </w:r>
      <w:r w:rsidR="00DB1224" w:rsidRPr="00697FB6">
        <w:rPr>
          <w:rFonts w:ascii="Arial" w:eastAsia="Times New Roman" w:hAnsi="Arial" w:cs="Arial"/>
          <w:sz w:val="24"/>
          <w:szCs w:val="24"/>
          <w:lang w:val="en-AU" w:eastAsia="fr-FR"/>
        </w:rPr>
        <w:t xml:space="preserve">baseline and </w:t>
      </w:r>
      <w:r w:rsidR="006B1AB9">
        <w:rPr>
          <w:rFonts w:ascii="Arial" w:eastAsia="Times New Roman" w:hAnsi="Arial" w:cs="Arial"/>
          <w:sz w:val="24"/>
          <w:szCs w:val="24"/>
          <w:lang w:val="en-AU" w:eastAsia="fr-FR"/>
        </w:rPr>
        <w:t>six</w:t>
      </w:r>
      <w:r w:rsidR="00DB1224" w:rsidRPr="00697FB6">
        <w:rPr>
          <w:rFonts w:ascii="Arial" w:eastAsia="Times New Roman" w:hAnsi="Arial" w:cs="Arial"/>
          <w:sz w:val="24"/>
          <w:szCs w:val="24"/>
          <w:lang w:val="en-AU" w:eastAsia="fr-FR"/>
        </w:rPr>
        <w:t xml:space="preserve"> </w:t>
      </w:r>
      <w:r w:rsidR="007F0CD3" w:rsidRPr="00697FB6">
        <w:rPr>
          <w:rFonts w:ascii="Arial" w:eastAsia="Times New Roman" w:hAnsi="Arial" w:cs="Arial"/>
          <w:sz w:val="24"/>
          <w:szCs w:val="24"/>
          <w:lang w:val="en-AU" w:eastAsia="fr-FR"/>
        </w:rPr>
        <w:t>year</w:t>
      </w:r>
      <w:r w:rsidR="00DB1224" w:rsidRPr="00697FB6">
        <w:rPr>
          <w:rFonts w:ascii="Arial" w:eastAsia="Times New Roman" w:hAnsi="Arial" w:cs="Arial"/>
          <w:sz w:val="24"/>
          <w:szCs w:val="24"/>
          <w:lang w:val="en-AU" w:eastAsia="fr-FR"/>
        </w:rPr>
        <w:t xml:space="preserve"> follow-up</w:t>
      </w:r>
      <w:r w:rsidR="00C26CC2">
        <w:rPr>
          <w:rFonts w:ascii="Arial" w:eastAsia="Times New Roman" w:hAnsi="Arial" w:cs="Arial"/>
          <w:sz w:val="24"/>
          <w:szCs w:val="24"/>
          <w:lang w:val="en-AU" w:eastAsia="fr-FR"/>
        </w:rPr>
        <w:t xml:space="preserve"> using linear mixed models</w:t>
      </w:r>
      <w:r w:rsidR="007F0CD3" w:rsidRPr="00697FB6">
        <w:rPr>
          <w:rFonts w:ascii="Arial" w:eastAsia="Times New Roman" w:hAnsi="Arial" w:cs="Arial"/>
          <w:sz w:val="24"/>
          <w:szCs w:val="24"/>
          <w:lang w:val="en-AU" w:eastAsia="fr-FR"/>
        </w:rPr>
        <w:t>.</w:t>
      </w:r>
      <w:r w:rsidR="00CC08C7" w:rsidRPr="00697FB6">
        <w:rPr>
          <w:rFonts w:ascii="Arial" w:eastAsia="Times New Roman" w:hAnsi="Arial" w:cs="Arial"/>
          <w:sz w:val="24"/>
          <w:szCs w:val="24"/>
          <w:lang w:val="en-AU" w:eastAsia="fr-FR"/>
        </w:rPr>
        <w:t xml:space="preserve"> </w:t>
      </w:r>
    </w:p>
    <w:p w14:paraId="2020D3F6" w14:textId="7284DF88" w:rsidR="00F55FE3" w:rsidRDefault="00F55FE3" w:rsidP="00C8482D">
      <w:pPr>
        <w:spacing w:line="480" w:lineRule="auto"/>
        <w:ind w:firstLine="708"/>
        <w:rPr>
          <w:rFonts w:ascii="Arial" w:eastAsia="Times New Roman" w:hAnsi="Arial" w:cs="Arial"/>
          <w:sz w:val="24"/>
          <w:szCs w:val="24"/>
          <w:lang w:val="en-AU" w:eastAsia="fr-FR"/>
        </w:rPr>
      </w:pPr>
      <w:r w:rsidRPr="00697FB6">
        <w:rPr>
          <w:rFonts w:ascii="Arial" w:eastAsia="Times New Roman" w:hAnsi="Arial" w:cs="Arial"/>
          <w:b/>
          <w:sz w:val="24"/>
          <w:szCs w:val="24"/>
          <w:lang w:val="en-AU" w:eastAsia="fr-FR"/>
        </w:rPr>
        <w:t>Results:</w:t>
      </w:r>
      <w:r w:rsidR="00400303" w:rsidRPr="00697FB6">
        <w:rPr>
          <w:rFonts w:ascii="Arial" w:eastAsia="Times New Roman" w:hAnsi="Arial" w:cs="Arial"/>
          <w:b/>
          <w:sz w:val="24"/>
          <w:szCs w:val="24"/>
          <w:lang w:val="en-AU" w:eastAsia="fr-FR"/>
        </w:rPr>
        <w:t xml:space="preserve"> </w:t>
      </w:r>
      <w:r w:rsidR="00400303" w:rsidRPr="00697FB6">
        <w:rPr>
          <w:rFonts w:ascii="Arial" w:eastAsia="Times New Roman" w:hAnsi="Arial" w:cs="Arial"/>
          <w:sz w:val="24"/>
          <w:szCs w:val="24"/>
          <w:lang w:val="en-AU" w:eastAsia="fr-FR"/>
        </w:rPr>
        <w:t>Hearing loss had a cross sectional relationship with increased depressi</w:t>
      </w:r>
      <w:r w:rsidR="00F97D65">
        <w:rPr>
          <w:rFonts w:ascii="Arial" w:eastAsia="Times New Roman" w:hAnsi="Arial" w:cs="Arial"/>
          <w:sz w:val="24"/>
          <w:szCs w:val="24"/>
          <w:lang w:val="en-AU" w:eastAsia="fr-FR"/>
        </w:rPr>
        <w:t>on</w:t>
      </w:r>
      <w:r w:rsidR="00400303" w:rsidRPr="00697FB6">
        <w:rPr>
          <w:rFonts w:ascii="Arial" w:eastAsia="Times New Roman" w:hAnsi="Arial" w:cs="Arial"/>
          <w:sz w:val="24"/>
          <w:szCs w:val="24"/>
          <w:lang w:val="en-AU" w:eastAsia="fr-FR"/>
        </w:rPr>
        <w:t xml:space="preserve"> </w:t>
      </w:r>
      <w:r w:rsidR="00DF3BD4" w:rsidRPr="00697FB6">
        <w:rPr>
          <w:rFonts w:ascii="Arial" w:hAnsi="Arial" w:cs="Arial"/>
          <w:sz w:val="24"/>
          <w:szCs w:val="24"/>
          <w:lang w:val="en-AU"/>
        </w:rPr>
        <w:t>(</w:t>
      </w:r>
      <w:r w:rsidR="00DF3BD4" w:rsidRPr="00697FB6">
        <w:rPr>
          <w:rFonts w:ascii="Arial" w:hAnsi="Arial" w:cs="Arial"/>
          <w:i/>
          <w:sz w:val="24"/>
          <w:szCs w:val="24"/>
          <w:lang w:val="en-AU"/>
        </w:rPr>
        <w:t>b</w:t>
      </w:r>
      <w:r w:rsidR="00DF3BD4" w:rsidRPr="00697FB6">
        <w:rPr>
          <w:rFonts w:ascii="Arial" w:hAnsi="Arial" w:cs="Arial"/>
          <w:sz w:val="24"/>
          <w:szCs w:val="24"/>
          <w:lang w:val="en-AU"/>
        </w:rPr>
        <w:t xml:space="preserve"> = 0.1750, SE = 0.07, </w:t>
      </w:r>
      <w:r w:rsidR="00DF3BD4" w:rsidRPr="00697FB6">
        <w:rPr>
          <w:rFonts w:ascii="Arial" w:hAnsi="Arial" w:cs="Arial"/>
          <w:i/>
          <w:sz w:val="24"/>
          <w:szCs w:val="24"/>
          <w:lang w:val="en-AU"/>
        </w:rPr>
        <w:t>p</w:t>
      </w:r>
      <w:r w:rsidR="006E5A2C" w:rsidRPr="00697FB6">
        <w:rPr>
          <w:rFonts w:ascii="Arial" w:hAnsi="Arial" w:cs="Arial"/>
          <w:sz w:val="24"/>
          <w:szCs w:val="24"/>
          <w:lang w:val="en-AU"/>
        </w:rPr>
        <w:t xml:space="preserve"> = .02</w:t>
      </w:r>
      <w:r w:rsidR="00DF3BD4" w:rsidRPr="00697FB6">
        <w:rPr>
          <w:rFonts w:ascii="Arial" w:hAnsi="Arial" w:cs="Arial"/>
          <w:sz w:val="24"/>
          <w:szCs w:val="24"/>
          <w:lang w:val="en-AU"/>
        </w:rPr>
        <w:t xml:space="preserve">) </w:t>
      </w:r>
      <w:r w:rsidR="00400303" w:rsidRPr="00697FB6">
        <w:rPr>
          <w:rFonts w:ascii="Arial" w:eastAsia="Times New Roman" w:hAnsi="Arial" w:cs="Arial"/>
          <w:sz w:val="24"/>
          <w:szCs w:val="24"/>
          <w:lang w:val="en-AU" w:eastAsia="fr-FR"/>
        </w:rPr>
        <w:t>and anxiety symptoms</w:t>
      </w:r>
      <w:r w:rsidR="00DF3BD4" w:rsidRPr="00697FB6">
        <w:rPr>
          <w:rFonts w:ascii="Arial" w:eastAsia="Times New Roman" w:hAnsi="Arial" w:cs="Arial"/>
          <w:sz w:val="24"/>
          <w:szCs w:val="24"/>
          <w:lang w:val="en-AU" w:eastAsia="fr-FR"/>
        </w:rPr>
        <w:t xml:space="preserve"> </w:t>
      </w:r>
      <w:r w:rsidR="00DF3BD4" w:rsidRPr="00697FB6">
        <w:rPr>
          <w:rFonts w:ascii="Arial" w:hAnsi="Arial" w:cs="Arial"/>
          <w:sz w:val="24"/>
          <w:szCs w:val="24"/>
          <w:lang w:val="en-AU"/>
        </w:rPr>
        <w:t>(</w:t>
      </w:r>
      <w:r w:rsidR="00DF3BD4" w:rsidRPr="00697FB6">
        <w:rPr>
          <w:rFonts w:ascii="Arial" w:hAnsi="Arial" w:cs="Arial"/>
          <w:i/>
          <w:sz w:val="24"/>
          <w:szCs w:val="24"/>
          <w:lang w:val="en-AU"/>
        </w:rPr>
        <w:t>b</w:t>
      </w:r>
      <w:r w:rsidR="00DF3BD4" w:rsidRPr="00697FB6">
        <w:rPr>
          <w:rFonts w:ascii="Arial" w:hAnsi="Arial" w:cs="Arial"/>
          <w:sz w:val="24"/>
          <w:szCs w:val="24"/>
          <w:lang w:val="en-AU"/>
        </w:rPr>
        <w:t xml:space="preserve"> = 0.1765, SE = 0.08, </w:t>
      </w:r>
      <w:r w:rsidR="00DF3BD4" w:rsidRPr="00697FB6">
        <w:rPr>
          <w:rFonts w:ascii="Arial" w:hAnsi="Arial" w:cs="Arial"/>
          <w:i/>
          <w:sz w:val="24"/>
          <w:szCs w:val="24"/>
          <w:lang w:val="en-AU"/>
        </w:rPr>
        <w:t>p</w:t>
      </w:r>
      <w:r w:rsidR="006E5A2C" w:rsidRPr="00697FB6">
        <w:rPr>
          <w:rFonts w:ascii="Arial" w:hAnsi="Arial" w:cs="Arial"/>
          <w:sz w:val="24"/>
          <w:szCs w:val="24"/>
          <w:lang w:val="en-AU"/>
        </w:rPr>
        <w:t xml:space="preserve"> =.03</w:t>
      </w:r>
      <w:r w:rsidR="00001B69" w:rsidRPr="00697FB6">
        <w:rPr>
          <w:rFonts w:ascii="Arial" w:hAnsi="Arial" w:cs="Arial"/>
          <w:sz w:val="24"/>
          <w:szCs w:val="24"/>
          <w:lang w:val="en-AU"/>
        </w:rPr>
        <w:t>)</w:t>
      </w:r>
      <w:r w:rsidR="00400303" w:rsidRPr="00697FB6">
        <w:rPr>
          <w:rFonts w:ascii="Arial" w:eastAsia="Times New Roman" w:hAnsi="Arial" w:cs="Arial"/>
          <w:sz w:val="24"/>
          <w:szCs w:val="24"/>
          <w:lang w:val="en-AU" w:eastAsia="fr-FR"/>
        </w:rPr>
        <w:t>, however, these</w:t>
      </w:r>
      <w:r w:rsidR="000B7037" w:rsidRPr="00697FB6">
        <w:rPr>
          <w:rFonts w:ascii="Arial" w:eastAsia="Times New Roman" w:hAnsi="Arial" w:cs="Arial"/>
          <w:sz w:val="24"/>
          <w:szCs w:val="24"/>
          <w:lang w:val="en-AU" w:eastAsia="fr-FR"/>
        </w:rPr>
        <w:t xml:space="preserve"> relationships</w:t>
      </w:r>
      <w:r w:rsidR="00400303" w:rsidRPr="00697FB6">
        <w:rPr>
          <w:rFonts w:ascii="Arial" w:eastAsia="Times New Roman" w:hAnsi="Arial" w:cs="Arial"/>
          <w:sz w:val="24"/>
          <w:szCs w:val="24"/>
          <w:lang w:val="en-AU" w:eastAsia="fr-FR"/>
        </w:rPr>
        <w:t xml:space="preserve"> were not significant </w:t>
      </w:r>
      <w:r w:rsidR="000B7037" w:rsidRPr="00697FB6">
        <w:rPr>
          <w:rFonts w:ascii="Arial" w:eastAsia="Times New Roman" w:hAnsi="Arial" w:cs="Arial"/>
          <w:sz w:val="24"/>
          <w:szCs w:val="24"/>
          <w:lang w:val="en-AU" w:eastAsia="fr-FR"/>
        </w:rPr>
        <w:t>at</w:t>
      </w:r>
      <w:r w:rsidR="00B87FC7">
        <w:rPr>
          <w:rFonts w:ascii="Arial" w:eastAsia="Times New Roman" w:hAnsi="Arial" w:cs="Arial"/>
          <w:sz w:val="24"/>
          <w:szCs w:val="24"/>
          <w:lang w:val="en-AU" w:eastAsia="fr-FR"/>
        </w:rPr>
        <w:t xml:space="preserve"> six-year</w:t>
      </w:r>
      <w:r w:rsidR="00531A8D" w:rsidRPr="00697FB6">
        <w:rPr>
          <w:rFonts w:ascii="Arial" w:eastAsia="Times New Roman" w:hAnsi="Arial" w:cs="Arial"/>
          <w:sz w:val="24"/>
          <w:szCs w:val="24"/>
          <w:lang w:val="en-AU" w:eastAsia="fr-FR"/>
        </w:rPr>
        <w:t xml:space="preserve"> follow up. Both v</w:t>
      </w:r>
      <w:r w:rsidR="00400303" w:rsidRPr="00697FB6">
        <w:rPr>
          <w:rFonts w:ascii="Arial" w:eastAsia="Times New Roman" w:hAnsi="Arial" w:cs="Arial"/>
          <w:sz w:val="24"/>
          <w:szCs w:val="24"/>
          <w:lang w:val="en-AU" w:eastAsia="fr-FR"/>
        </w:rPr>
        <w:t xml:space="preserve">ision loss </w:t>
      </w:r>
      <w:r w:rsidR="00CC547D" w:rsidRPr="00697FB6">
        <w:rPr>
          <w:rFonts w:ascii="Arial" w:eastAsia="Times New Roman" w:hAnsi="Arial" w:cs="Arial"/>
          <w:sz w:val="24"/>
          <w:szCs w:val="24"/>
          <w:lang w:val="en-AU" w:eastAsia="fr-FR"/>
        </w:rPr>
        <w:t>only</w:t>
      </w:r>
      <w:r w:rsidR="00400303" w:rsidRPr="00697FB6">
        <w:rPr>
          <w:rFonts w:ascii="Arial" w:eastAsia="Times New Roman" w:hAnsi="Arial" w:cs="Arial"/>
          <w:sz w:val="24"/>
          <w:szCs w:val="24"/>
          <w:lang w:val="en-AU" w:eastAsia="fr-FR"/>
        </w:rPr>
        <w:t xml:space="preserve"> and dual sensory loss predicted increased depression scores at follow up</w:t>
      </w:r>
      <w:r w:rsidR="00B738AB" w:rsidRPr="00697FB6">
        <w:rPr>
          <w:rFonts w:ascii="Arial" w:eastAsia="Times New Roman" w:hAnsi="Arial" w:cs="Arial"/>
          <w:sz w:val="24"/>
          <w:szCs w:val="24"/>
          <w:lang w:val="en-AU" w:eastAsia="fr-FR"/>
        </w:rPr>
        <w:t xml:space="preserve"> </w:t>
      </w:r>
      <w:r w:rsidR="00B738AB" w:rsidRPr="00697FB6">
        <w:rPr>
          <w:rFonts w:ascii="Arial" w:hAnsi="Arial" w:cs="Arial"/>
          <w:sz w:val="24"/>
          <w:szCs w:val="24"/>
          <w:lang w:val="en-AU"/>
        </w:rPr>
        <w:t>(</w:t>
      </w:r>
      <w:r w:rsidR="00B738AB" w:rsidRPr="00697FB6">
        <w:rPr>
          <w:rFonts w:ascii="Arial" w:hAnsi="Arial" w:cs="Arial"/>
          <w:i/>
          <w:sz w:val="24"/>
          <w:szCs w:val="24"/>
          <w:lang w:val="en-AU"/>
        </w:rPr>
        <w:t>b</w:t>
      </w:r>
      <w:r w:rsidR="00B738AB" w:rsidRPr="00697FB6">
        <w:rPr>
          <w:rFonts w:ascii="Arial" w:hAnsi="Arial" w:cs="Arial"/>
          <w:sz w:val="24"/>
          <w:szCs w:val="24"/>
          <w:lang w:val="en-AU"/>
        </w:rPr>
        <w:t xml:space="preserve"> = 0.0220, SE = </w:t>
      </w:r>
      <w:r w:rsidR="00B738AB" w:rsidRPr="00697FB6">
        <w:rPr>
          <w:rFonts w:ascii="Arial" w:hAnsi="Arial" w:cs="Arial"/>
          <w:bCs/>
          <w:sz w:val="24"/>
          <w:szCs w:val="24"/>
          <w:lang w:val="en-AU"/>
        </w:rPr>
        <w:t>0.01,</w:t>
      </w:r>
      <w:r w:rsidR="00B738AB" w:rsidRPr="00697FB6">
        <w:rPr>
          <w:rFonts w:ascii="Arial" w:hAnsi="Arial" w:cs="Arial"/>
          <w:sz w:val="24"/>
          <w:szCs w:val="24"/>
          <w:lang w:val="en-AU"/>
        </w:rPr>
        <w:t xml:space="preserve"> </w:t>
      </w:r>
      <w:r w:rsidR="00B738AB" w:rsidRPr="00697FB6">
        <w:rPr>
          <w:rFonts w:ascii="Arial" w:hAnsi="Arial" w:cs="Arial"/>
          <w:i/>
          <w:sz w:val="24"/>
          <w:szCs w:val="24"/>
          <w:lang w:val="en-AU"/>
        </w:rPr>
        <w:t>p</w:t>
      </w:r>
      <w:r w:rsidR="006E5A2C" w:rsidRPr="00697FB6">
        <w:rPr>
          <w:rFonts w:ascii="Arial" w:hAnsi="Arial" w:cs="Arial"/>
          <w:sz w:val="24"/>
          <w:szCs w:val="24"/>
          <w:lang w:val="en-AU"/>
        </w:rPr>
        <w:t xml:space="preserve"> =.03</w:t>
      </w:r>
      <w:r w:rsidR="00B738AB" w:rsidRPr="00697FB6">
        <w:rPr>
          <w:rFonts w:ascii="Arial" w:hAnsi="Arial" w:cs="Arial"/>
          <w:sz w:val="24"/>
          <w:szCs w:val="24"/>
          <w:lang w:val="en-AU"/>
        </w:rPr>
        <w:t>;</w:t>
      </w:r>
      <w:r w:rsidR="00B738AB" w:rsidRPr="00697FB6">
        <w:rPr>
          <w:rFonts w:ascii="Arial" w:eastAsia="Times New Roman" w:hAnsi="Arial" w:cs="Arial"/>
          <w:sz w:val="24"/>
          <w:szCs w:val="24"/>
          <w:lang w:val="en-AU" w:eastAsia="fr-FR"/>
        </w:rPr>
        <w:t xml:space="preserve"> </w:t>
      </w:r>
      <w:r w:rsidR="00B738AB" w:rsidRPr="00697FB6">
        <w:rPr>
          <w:rFonts w:ascii="Arial" w:hAnsi="Arial" w:cs="Arial"/>
          <w:i/>
          <w:sz w:val="24"/>
          <w:szCs w:val="24"/>
          <w:lang w:val="en-AU"/>
        </w:rPr>
        <w:t>b</w:t>
      </w:r>
      <w:r w:rsidR="00B738AB" w:rsidRPr="00697FB6">
        <w:rPr>
          <w:rFonts w:ascii="Arial" w:hAnsi="Arial" w:cs="Arial"/>
          <w:sz w:val="24"/>
          <w:szCs w:val="24"/>
          <w:lang w:val="en-AU"/>
        </w:rPr>
        <w:t xml:space="preserve"> =0.0413, SE = 0.02, </w:t>
      </w:r>
      <w:r w:rsidR="00B738AB" w:rsidRPr="00697FB6">
        <w:rPr>
          <w:rFonts w:ascii="Arial" w:hAnsi="Arial" w:cs="Arial"/>
          <w:i/>
          <w:sz w:val="24"/>
          <w:szCs w:val="24"/>
          <w:lang w:val="en-AU"/>
        </w:rPr>
        <w:t>p</w:t>
      </w:r>
      <w:r w:rsidR="006E5A2C" w:rsidRPr="00697FB6">
        <w:rPr>
          <w:rFonts w:ascii="Arial" w:hAnsi="Arial" w:cs="Arial"/>
          <w:sz w:val="24"/>
          <w:szCs w:val="24"/>
          <w:lang w:val="en-AU"/>
        </w:rPr>
        <w:t xml:space="preserve"> = .01</w:t>
      </w:r>
      <w:r w:rsidR="00B738AB" w:rsidRPr="00697FB6">
        <w:rPr>
          <w:rFonts w:ascii="Arial" w:hAnsi="Arial" w:cs="Arial"/>
          <w:sz w:val="24"/>
          <w:szCs w:val="24"/>
          <w:lang w:val="en-AU"/>
        </w:rPr>
        <w:t>, respectively).</w:t>
      </w:r>
      <w:r w:rsidR="00B738AB" w:rsidRPr="00697FB6">
        <w:rPr>
          <w:rFonts w:ascii="Arial" w:eastAsia="Times New Roman" w:hAnsi="Arial" w:cs="Arial"/>
          <w:sz w:val="24"/>
          <w:szCs w:val="24"/>
          <w:lang w:val="en-AU" w:eastAsia="fr-FR"/>
        </w:rPr>
        <w:t xml:space="preserve"> </w:t>
      </w:r>
      <w:r w:rsidR="00400303" w:rsidRPr="00697FB6">
        <w:rPr>
          <w:rFonts w:ascii="Arial" w:eastAsia="Times New Roman" w:hAnsi="Arial" w:cs="Arial"/>
          <w:sz w:val="24"/>
          <w:szCs w:val="24"/>
          <w:lang w:val="en-AU" w:eastAsia="fr-FR"/>
        </w:rPr>
        <w:t xml:space="preserve">Adjustment for social isolation did not attenuate the main </w:t>
      </w:r>
      <w:r w:rsidR="00CC547D" w:rsidRPr="00697FB6">
        <w:rPr>
          <w:rFonts w:ascii="Arial" w:eastAsia="Times New Roman" w:hAnsi="Arial" w:cs="Arial"/>
          <w:sz w:val="24"/>
          <w:szCs w:val="24"/>
          <w:lang w:val="en-AU" w:eastAsia="fr-FR"/>
        </w:rPr>
        <w:t xml:space="preserve">depression </w:t>
      </w:r>
      <w:r w:rsidR="00400303" w:rsidRPr="00697FB6">
        <w:rPr>
          <w:rFonts w:ascii="Arial" w:eastAsia="Times New Roman" w:hAnsi="Arial" w:cs="Arial"/>
          <w:sz w:val="24"/>
          <w:szCs w:val="24"/>
          <w:lang w:val="en-AU" w:eastAsia="fr-FR"/>
        </w:rPr>
        <w:t>results</w:t>
      </w:r>
      <w:r w:rsidR="00CC547D" w:rsidRPr="00697FB6">
        <w:rPr>
          <w:rFonts w:ascii="Arial" w:eastAsia="Times New Roman" w:hAnsi="Arial" w:cs="Arial"/>
          <w:sz w:val="24"/>
          <w:szCs w:val="24"/>
          <w:lang w:val="en-AU" w:eastAsia="fr-FR"/>
        </w:rPr>
        <w:t>.</w:t>
      </w:r>
    </w:p>
    <w:p w14:paraId="26703BAB" w14:textId="5E29B901" w:rsidR="00F55FE3" w:rsidRDefault="00F55FE3" w:rsidP="00B267A7">
      <w:pPr>
        <w:spacing w:line="480" w:lineRule="auto"/>
        <w:ind w:firstLine="708"/>
        <w:rPr>
          <w:rFonts w:ascii="Arial" w:hAnsi="Arial" w:cs="Arial"/>
          <w:sz w:val="24"/>
          <w:szCs w:val="24"/>
          <w:lang w:val="en-AU"/>
        </w:rPr>
      </w:pPr>
      <w:r w:rsidRPr="00697FB6">
        <w:rPr>
          <w:rFonts w:ascii="Arial" w:eastAsia="Times New Roman" w:hAnsi="Arial" w:cs="Arial"/>
          <w:b/>
          <w:sz w:val="24"/>
          <w:szCs w:val="24"/>
          <w:lang w:val="en-AU" w:eastAsia="fr-FR"/>
        </w:rPr>
        <w:t>Conclusion:</w:t>
      </w:r>
      <w:r w:rsidR="00831CC1" w:rsidRPr="00697FB6">
        <w:rPr>
          <w:rFonts w:ascii="Arial" w:eastAsia="Times New Roman" w:hAnsi="Arial" w:cs="Arial"/>
          <w:b/>
          <w:sz w:val="24"/>
          <w:szCs w:val="24"/>
          <w:lang w:val="en-AU" w:eastAsia="fr-FR"/>
        </w:rPr>
        <w:t xml:space="preserve"> </w:t>
      </w:r>
      <w:r w:rsidR="00831CC1" w:rsidRPr="00697FB6">
        <w:rPr>
          <w:rFonts w:ascii="Arial" w:eastAsia="Times New Roman" w:hAnsi="Arial" w:cs="Arial"/>
          <w:sz w:val="24"/>
          <w:szCs w:val="24"/>
          <w:lang w:val="en-AU" w:eastAsia="fr-FR"/>
        </w:rPr>
        <w:t xml:space="preserve">Dual sensory loss </w:t>
      </w:r>
      <w:r w:rsidR="00547D85" w:rsidRPr="00697FB6">
        <w:rPr>
          <w:rFonts w:ascii="Arial" w:eastAsia="Times New Roman" w:hAnsi="Arial" w:cs="Arial"/>
          <w:sz w:val="24"/>
          <w:szCs w:val="24"/>
          <w:lang w:val="en-AU" w:eastAsia="fr-FR"/>
        </w:rPr>
        <w:t>result</w:t>
      </w:r>
      <w:r w:rsidR="00534322">
        <w:rPr>
          <w:rFonts w:ascii="Arial" w:eastAsia="Times New Roman" w:hAnsi="Arial" w:cs="Arial"/>
          <w:sz w:val="24"/>
          <w:szCs w:val="24"/>
          <w:lang w:val="en-AU" w:eastAsia="fr-FR"/>
        </w:rPr>
        <w:t>ed</w:t>
      </w:r>
      <w:r w:rsidR="00547D85" w:rsidRPr="00697FB6">
        <w:rPr>
          <w:rFonts w:ascii="Arial" w:eastAsia="Times New Roman" w:hAnsi="Arial" w:cs="Arial"/>
          <w:sz w:val="24"/>
          <w:szCs w:val="24"/>
          <w:lang w:val="en-AU" w:eastAsia="fr-FR"/>
        </w:rPr>
        <w:t xml:space="preserve"> in</w:t>
      </w:r>
      <w:r w:rsidR="00831CC1" w:rsidRPr="00697FB6">
        <w:rPr>
          <w:rFonts w:ascii="Arial" w:eastAsia="Times New Roman" w:hAnsi="Arial" w:cs="Arial"/>
          <w:sz w:val="24"/>
          <w:szCs w:val="24"/>
          <w:lang w:val="en-AU" w:eastAsia="fr-FR"/>
        </w:rPr>
        <w:t xml:space="preserve"> increased depressi</w:t>
      </w:r>
      <w:r w:rsidR="0071504E">
        <w:rPr>
          <w:rFonts w:ascii="Arial" w:eastAsia="Times New Roman" w:hAnsi="Arial" w:cs="Arial"/>
          <w:sz w:val="24"/>
          <w:szCs w:val="24"/>
          <w:lang w:val="en-AU" w:eastAsia="fr-FR"/>
        </w:rPr>
        <w:t>on</w:t>
      </w:r>
      <w:r w:rsidR="00831CC1" w:rsidRPr="00697FB6">
        <w:rPr>
          <w:rFonts w:ascii="Arial" w:eastAsia="Times New Roman" w:hAnsi="Arial" w:cs="Arial"/>
          <w:sz w:val="24"/>
          <w:szCs w:val="24"/>
          <w:lang w:val="en-AU" w:eastAsia="fr-FR"/>
        </w:rPr>
        <w:t xml:space="preserve"> symptomatology over time, and </w:t>
      </w:r>
      <w:r w:rsidR="00831CC1" w:rsidRPr="00697FB6">
        <w:rPr>
          <w:rFonts w:ascii="Arial" w:hAnsi="Arial" w:cs="Arial"/>
          <w:sz w:val="24"/>
          <w:szCs w:val="24"/>
          <w:lang w:val="en-AU"/>
        </w:rPr>
        <w:t>pose</w:t>
      </w:r>
      <w:r w:rsidR="00C80B8F">
        <w:rPr>
          <w:rFonts w:ascii="Arial" w:hAnsi="Arial" w:cs="Arial"/>
          <w:sz w:val="24"/>
          <w:szCs w:val="24"/>
          <w:lang w:val="en-AU"/>
        </w:rPr>
        <w:t>d</w:t>
      </w:r>
      <w:r w:rsidR="00831CC1" w:rsidRPr="00697FB6">
        <w:rPr>
          <w:rFonts w:ascii="Arial" w:hAnsi="Arial" w:cs="Arial"/>
          <w:sz w:val="24"/>
          <w:szCs w:val="24"/>
          <w:lang w:val="en-AU"/>
        </w:rPr>
        <w:t xml:space="preserve"> an additional long-term risk to depression severity beyond </w:t>
      </w:r>
      <w:r w:rsidR="00740EA2">
        <w:rPr>
          <w:rFonts w:ascii="Arial" w:hAnsi="Arial" w:cs="Arial"/>
          <w:sz w:val="24"/>
          <w:szCs w:val="24"/>
          <w:lang w:val="en-AU"/>
        </w:rPr>
        <w:t xml:space="preserve">having a </w:t>
      </w:r>
      <w:r w:rsidR="00831CC1" w:rsidRPr="00697FB6">
        <w:rPr>
          <w:rFonts w:ascii="Arial" w:hAnsi="Arial" w:cs="Arial"/>
          <w:sz w:val="24"/>
          <w:szCs w:val="24"/>
          <w:lang w:val="en-AU"/>
        </w:rPr>
        <w:t xml:space="preserve">single sensory </w:t>
      </w:r>
      <w:r w:rsidR="004D0503" w:rsidRPr="00697FB6">
        <w:rPr>
          <w:rFonts w:ascii="Arial" w:hAnsi="Arial" w:cs="Arial"/>
          <w:sz w:val="24"/>
          <w:szCs w:val="24"/>
          <w:lang w:val="en-AU"/>
        </w:rPr>
        <w:t>loss</w:t>
      </w:r>
      <w:r w:rsidR="00AC1D96" w:rsidRPr="00697FB6">
        <w:rPr>
          <w:rFonts w:ascii="Arial" w:hAnsi="Arial" w:cs="Arial"/>
          <w:sz w:val="24"/>
          <w:szCs w:val="24"/>
          <w:lang w:val="en-AU"/>
        </w:rPr>
        <w:t xml:space="preserve"> only</w:t>
      </w:r>
      <w:r w:rsidR="00831CC1" w:rsidRPr="00697FB6">
        <w:rPr>
          <w:rFonts w:ascii="Arial" w:hAnsi="Arial" w:cs="Arial"/>
          <w:sz w:val="24"/>
          <w:szCs w:val="24"/>
          <w:lang w:val="en-AU"/>
        </w:rPr>
        <w:t xml:space="preserve">. </w:t>
      </w:r>
      <w:r w:rsidR="00776D98" w:rsidRPr="00697FB6">
        <w:rPr>
          <w:rFonts w:ascii="Arial" w:hAnsi="Arial" w:cs="Arial"/>
          <w:sz w:val="24"/>
          <w:szCs w:val="24"/>
          <w:lang w:val="en-AU"/>
        </w:rPr>
        <w:t>Only h</w:t>
      </w:r>
      <w:r w:rsidR="000F159D" w:rsidRPr="00697FB6">
        <w:rPr>
          <w:rFonts w:ascii="Arial" w:eastAsia="Times New Roman" w:hAnsi="Arial" w:cs="Arial"/>
          <w:sz w:val="24"/>
          <w:szCs w:val="24"/>
          <w:lang w:val="en-AU" w:eastAsia="fr-FR"/>
        </w:rPr>
        <w:t>earing l</w:t>
      </w:r>
      <w:r w:rsidR="00DE1B7F" w:rsidRPr="00697FB6">
        <w:rPr>
          <w:rFonts w:ascii="Arial" w:eastAsia="Times New Roman" w:hAnsi="Arial" w:cs="Arial"/>
          <w:sz w:val="24"/>
          <w:szCs w:val="24"/>
          <w:lang w:val="en-AU" w:eastAsia="fr-FR"/>
        </w:rPr>
        <w:t>oss</w:t>
      </w:r>
      <w:r w:rsidR="00831CC1" w:rsidRPr="00697FB6">
        <w:rPr>
          <w:rFonts w:ascii="Arial" w:hAnsi="Arial" w:cs="Arial"/>
          <w:sz w:val="24"/>
          <w:szCs w:val="24"/>
          <w:lang w:val="en-AU"/>
        </w:rPr>
        <w:t xml:space="preserve"> </w:t>
      </w:r>
      <w:r w:rsidR="00776D98" w:rsidRPr="00697FB6">
        <w:rPr>
          <w:rFonts w:ascii="Arial" w:hAnsi="Arial" w:cs="Arial"/>
          <w:sz w:val="24"/>
          <w:szCs w:val="24"/>
          <w:lang w:val="en-AU"/>
        </w:rPr>
        <w:t xml:space="preserve">is associated </w:t>
      </w:r>
      <w:r w:rsidR="00831CC1" w:rsidRPr="00697FB6">
        <w:rPr>
          <w:rFonts w:ascii="Arial" w:hAnsi="Arial" w:cs="Arial"/>
          <w:sz w:val="24"/>
          <w:szCs w:val="24"/>
          <w:lang w:val="en-AU"/>
        </w:rPr>
        <w:t>with anxiety symptoms</w:t>
      </w:r>
      <w:r w:rsidR="00307FF9" w:rsidRPr="00697FB6">
        <w:rPr>
          <w:rFonts w:ascii="Arial" w:hAnsi="Arial" w:cs="Arial"/>
          <w:sz w:val="24"/>
          <w:szCs w:val="24"/>
          <w:lang w:val="en-AU"/>
        </w:rPr>
        <w:t xml:space="preserve">. Older adults with vision, hearing and dual sensory loss have different mental health profiles. </w:t>
      </w:r>
      <w:r w:rsidR="00C65802" w:rsidRPr="00697FB6">
        <w:rPr>
          <w:rFonts w:ascii="Arial" w:hAnsi="Arial" w:cs="Arial"/>
          <w:sz w:val="24"/>
          <w:szCs w:val="24"/>
          <w:lang w:val="en-AU"/>
        </w:rPr>
        <w:t>Th</w:t>
      </w:r>
      <w:r w:rsidR="00687360" w:rsidRPr="00697FB6">
        <w:rPr>
          <w:rFonts w:ascii="Arial" w:hAnsi="Arial" w:cs="Arial"/>
          <w:sz w:val="24"/>
          <w:szCs w:val="24"/>
          <w:lang w:val="en-AU"/>
        </w:rPr>
        <w:t xml:space="preserve">erefore, </w:t>
      </w:r>
      <w:r w:rsidR="00697C52">
        <w:rPr>
          <w:rFonts w:ascii="Arial" w:hAnsi="Arial" w:cs="Arial"/>
          <w:sz w:val="24"/>
          <w:szCs w:val="24"/>
          <w:lang w:val="en-AU"/>
        </w:rPr>
        <w:t>management and intervention should be tailored to the type of</w:t>
      </w:r>
      <w:r w:rsidR="00307FF9" w:rsidRPr="00697FB6">
        <w:rPr>
          <w:rFonts w:ascii="Arial" w:hAnsi="Arial" w:cs="Arial"/>
          <w:sz w:val="24"/>
          <w:szCs w:val="24"/>
          <w:lang w:val="en-AU"/>
        </w:rPr>
        <w:t xml:space="preserve"> sensory loss</w:t>
      </w:r>
      <w:r w:rsidR="00697C52">
        <w:rPr>
          <w:rFonts w:ascii="Arial" w:hAnsi="Arial" w:cs="Arial"/>
          <w:sz w:val="24"/>
          <w:szCs w:val="24"/>
          <w:lang w:val="en-AU"/>
        </w:rPr>
        <w:t>.</w:t>
      </w:r>
    </w:p>
    <w:p w14:paraId="77913C6A" w14:textId="77777777" w:rsidR="005A1B68" w:rsidRPr="00697FB6" w:rsidRDefault="005A1B68" w:rsidP="00B267A7">
      <w:pPr>
        <w:spacing w:line="480" w:lineRule="auto"/>
        <w:ind w:firstLine="708"/>
        <w:rPr>
          <w:rFonts w:ascii="Arial" w:eastAsia="Times New Roman" w:hAnsi="Arial" w:cs="Arial"/>
          <w:sz w:val="24"/>
          <w:szCs w:val="24"/>
          <w:lang w:val="en-AU" w:eastAsia="fr-FR"/>
        </w:rPr>
      </w:pPr>
    </w:p>
    <w:p w14:paraId="3AADC48C" w14:textId="40F6DC7D" w:rsidR="00932EBB" w:rsidRPr="00074BEE" w:rsidRDefault="003402FA" w:rsidP="0076377C">
      <w:pPr>
        <w:spacing w:line="480" w:lineRule="auto"/>
        <w:ind w:firstLine="708"/>
        <w:rPr>
          <w:rFonts w:ascii="Arial" w:hAnsi="Arial" w:cs="Arial"/>
          <w:sz w:val="24"/>
          <w:szCs w:val="24"/>
          <w:lang w:val="en-AU"/>
        </w:rPr>
      </w:pPr>
      <w:r w:rsidRPr="00697FB6">
        <w:rPr>
          <w:rFonts w:ascii="Arial" w:eastAsia="Times New Roman" w:hAnsi="Arial" w:cs="Arial"/>
          <w:sz w:val="24"/>
          <w:szCs w:val="24"/>
          <w:lang w:val="en-AU" w:eastAsia="fr-FR"/>
        </w:rPr>
        <w:br w:type="page"/>
      </w:r>
      <w:r w:rsidR="00356E58" w:rsidRPr="00074BEE">
        <w:rPr>
          <w:rFonts w:ascii="Arial" w:hAnsi="Arial" w:cs="Arial"/>
          <w:sz w:val="24"/>
          <w:szCs w:val="24"/>
          <w:lang w:val="en-AU"/>
        </w:rPr>
        <w:lastRenderedPageBreak/>
        <w:t>S</w:t>
      </w:r>
      <w:r w:rsidR="00356E58" w:rsidRPr="00074BEE">
        <w:rPr>
          <w:rFonts w:ascii="Arial" w:hAnsi="Arial" w:cs="Arial"/>
          <w:iCs/>
          <w:sz w:val="24"/>
          <w:szCs w:val="24"/>
          <w:lang w:val="en-AU"/>
        </w:rPr>
        <w:t xml:space="preserve">ensory </w:t>
      </w:r>
      <w:r w:rsidR="00FE3364" w:rsidRPr="00074BEE">
        <w:rPr>
          <w:rFonts w:ascii="Arial" w:hAnsi="Arial" w:cs="Arial"/>
          <w:iCs/>
          <w:sz w:val="24"/>
          <w:szCs w:val="24"/>
          <w:lang w:val="en-AU"/>
        </w:rPr>
        <w:t>loss</w:t>
      </w:r>
      <w:r w:rsidR="009F6615" w:rsidRPr="00074BEE">
        <w:rPr>
          <w:rFonts w:ascii="Arial" w:hAnsi="Arial" w:cs="Arial"/>
          <w:iCs/>
          <w:sz w:val="24"/>
          <w:szCs w:val="24"/>
          <w:lang w:val="en-AU"/>
        </w:rPr>
        <w:t>es</w:t>
      </w:r>
      <w:r w:rsidR="00356E58" w:rsidRPr="00074BEE">
        <w:rPr>
          <w:rFonts w:ascii="Arial" w:hAnsi="Arial" w:cs="Arial"/>
          <w:iCs/>
          <w:sz w:val="24"/>
          <w:szCs w:val="24"/>
          <w:lang w:val="en-AU"/>
        </w:rPr>
        <w:t xml:space="preserve"> </w:t>
      </w:r>
      <w:r w:rsidR="00320FDB" w:rsidRPr="00074BEE">
        <w:rPr>
          <w:rFonts w:ascii="Arial" w:hAnsi="Arial" w:cs="Arial"/>
          <w:iCs/>
          <w:sz w:val="24"/>
          <w:szCs w:val="24"/>
          <w:lang w:val="en-AU"/>
        </w:rPr>
        <w:t>in older adults</w:t>
      </w:r>
      <w:r w:rsidR="00356E58" w:rsidRPr="00074BEE">
        <w:rPr>
          <w:rFonts w:ascii="Arial" w:hAnsi="Arial" w:cs="Arial"/>
          <w:iCs/>
          <w:sz w:val="24"/>
          <w:szCs w:val="24"/>
          <w:lang w:val="en-AU"/>
        </w:rPr>
        <w:t xml:space="preserve"> rank amongst the top 10 </w:t>
      </w:r>
      <w:r w:rsidR="00356E58" w:rsidRPr="00074BEE">
        <w:rPr>
          <w:rFonts w:ascii="Arial" w:hAnsi="Arial" w:cs="Arial"/>
          <w:sz w:val="24"/>
          <w:szCs w:val="24"/>
          <w:lang w:val="en-AU"/>
        </w:rPr>
        <w:t>contributors to burden of disease in Europe</w:t>
      </w:r>
      <w:r w:rsidR="0076377C">
        <w:rPr>
          <w:rFonts w:ascii="Arial" w:hAnsi="Arial" w:cs="Arial"/>
          <w:sz w:val="24"/>
          <w:szCs w:val="24"/>
          <w:lang w:val="en-AU"/>
        </w:rPr>
        <w:t xml:space="preserve"> </w:t>
      </w:r>
      <w:r w:rsidR="0076377C">
        <w:rPr>
          <w:rFonts w:ascii="Arial" w:hAnsi="Arial" w:cs="Arial"/>
          <w:sz w:val="24"/>
          <w:szCs w:val="24"/>
          <w:lang w:val="en-AU"/>
        </w:rPr>
        <w:fldChar w:fldCharType="begin" w:fldLock="1"/>
      </w:r>
      <w:r w:rsidR="0076377C">
        <w:rPr>
          <w:rFonts w:ascii="Arial" w:hAnsi="Arial" w:cs="Arial"/>
          <w:sz w:val="24"/>
          <w:szCs w:val="24"/>
          <w:lang w:val="en-AU"/>
        </w:rPr>
        <w:instrText>ADDIN CSL_CITATION { "citationItems" : [ { "id" : "ITEM-1", "itemData" : { "DOI" : "10.1016/j.euroneuro.2011.07.018", "ISSN" : "0924-977X", "author" : [ { "dropping-particle" : "", "family" : "Wittchen", "given" : "H U", "non-dropping-particle" : "", "parse-names" : false, "suffix" : "" }, { "dropping-particle" : "", "family" : "Jacobi", "given" : "F", "non-dropping-particle" : "", "parse-names" : false, "suffix" : "" }, { "dropping-particle" : "", "family" : "Rehm", "given" : "J", "non-dropping-particle" : "", "parse-names" : false, "suffix" : "" }, { "dropping-particle" : "", "family" : "Gustavsson", "given" : "A", "non-dropping-particle" : "", "parse-names" : false, "suffix" : "" }, { "dropping-particle" : "", "family" : "Svensson", "given" : "M", "non-dropping-particle" : "", "parse-names" : false, "suffix" : "" }, { "dropping-particle" : "", "family" : "J\u00f6nsson", "given" : "B", "non-dropping-particle" : "", "parse-names" : false, "suffix" : "" }, { "dropping-particle" : "", "family" : "Olesen", "given" : "J", "non-dropping-particle" : "", "parse-names" : false, "suffix" : "" }, { "dropping-particle" : "", "family" : "Allgulander", "given" : "C", "non-dropping-particle" : "", "parse-names" : false, "suffix" : "" }, { "dropping-particle" : "", "family" : "Alonso", "given" : "J", "non-dropping-particle" : "", "parse-names" : false, "suffix" : "" }, { "dropping-particle" : "", "family" : "Faravelli", "given" : "C", "non-dropping-particle" : "", "parse-names" : false, "suffix" : "" }, { "dropping-particle" : "", "family" : "Fratiglioni", "given" : "L", "non-dropping-particle" : "", "parse-names" : false, "suffix" : "" }, { "dropping-particle" : "", "family" : "Jennum", "given" : "P", "non-dropping-particle" : "", "parse-names" : false, "suffix" : "" }, { "dropping-particle" : "", "family" : "Lieb", "given" : "R", "non-dropping-particle" : "", "parse-names" : false, "suffix" : "" }, { "dropping-particle" : "", "family" : "Maercker", "given" : "A", "non-dropping-particle" : "", "parse-names" : false, "suffix" : "" }, { "dropping-particle" : "Van", "family" : "Os", "given" : "J", "non-dropping-particle" : "", "parse-names" : false, "suffix" : "" }, { "dropping-particle" : "", "family" : "Preisig", "given" : "M", "non-dropping-particle" : "", "parse-names" : false, "suffix" : "" }, { "dropping-particle" : "", "family" : "Salvador-carulla", "given" : "L", "non-dropping-particle" : "", "parse-names" : false, "suffix" : "" } ], "container-title" : "European Neuropsychopharmacology", "id" : "ITEM-1", "issue" : "9", "issued" : { "date-parts" : [ [ "2011" ] ] }, "page" : "655-679", "publisher" : "Elsevier B.V.", "title" : "The size and burden of mental disorders and other disorders of the brain in Europe 2010", "type" : "article-journal", "volume" : "21" }, "uris" : [ "http://www.mendeley.com/documents/?uuid=aee26b7f-8354-4cb6-95e1-215fe472d098" ] }, { "id" : "ITEM-2", "itemData" : { "DOI" : "10.1371/journal.pmed.0030442", "author" : [ { "dropping-particle" : "", "family" : "Mathers", "given" : "Colin D.", "non-dropping-particle" : "", "parse-names" : false, "suffix" : "" }, { "dropping-particle" : "", "family" : "Loncar", "given" : "Dejan", "non-dropping-particle" : "", "parse-names" : false, "suffix" : "" } ], "container-title" : "PLoS Medicine", "id" : "ITEM-2", "issue" : "11", "issued" : { "date-parts" : [ [ "2006" ] ] }, "page" : "e442", "title" : "Projections of global mortality and burden of disease from 2002 to 2030", "type" : "article-journal", "volume" : "3" }, "uris" : [ "http://www.mendeley.com/documents/?uuid=005fa7f1-9349-4d1c-bbe2-5b1506ef6869" ] } ], "mendeley" : { "formattedCitation" : "&lt;sup&gt;1,2&lt;/sup&gt;", "plainTextFormattedCitation" : "1,2", "previouslyFormattedCitation" : "&lt;sup&gt;1,2&lt;/sup&gt;" }, "properties" : { "noteIndex" : 5 }, "schema" : "https://github.com/citation-style-language/schema/raw/master/csl-citation.json" }</w:instrText>
      </w:r>
      <w:r w:rsidR="0076377C">
        <w:rPr>
          <w:rFonts w:ascii="Arial" w:hAnsi="Arial" w:cs="Arial"/>
          <w:sz w:val="24"/>
          <w:szCs w:val="24"/>
          <w:lang w:val="en-AU"/>
        </w:rPr>
        <w:fldChar w:fldCharType="separate"/>
      </w:r>
      <w:r w:rsidR="0076377C" w:rsidRPr="0076377C">
        <w:rPr>
          <w:rFonts w:ascii="Arial" w:hAnsi="Arial" w:cs="Arial"/>
          <w:noProof/>
          <w:sz w:val="24"/>
          <w:szCs w:val="24"/>
          <w:vertAlign w:val="superscript"/>
          <w:lang w:val="en-AU"/>
        </w:rPr>
        <w:t>1,2</w:t>
      </w:r>
      <w:r w:rsidR="0076377C">
        <w:rPr>
          <w:rFonts w:ascii="Arial" w:hAnsi="Arial" w:cs="Arial"/>
          <w:sz w:val="24"/>
          <w:szCs w:val="24"/>
          <w:lang w:val="en-AU"/>
        </w:rPr>
        <w:fldChar w:fldCharType="end"/>
      </w:r>
      <w:r w:rsidR="009D5B13" w:rsidRPr="00074BEE">
        <w:rPr>
          <w:rFonts w:ascii="Arial" w:eastAsia="Times New Roman" w:hAnsi="Arial" w:cs="Arial"/>
          <w:sz w:val="24"/>
          <w:szCs w:val="24"/>
          <w:lang w:val="en-AU" w:eastAsia="fr-FR"/>
        </w:rPr>
        <w:t>. Almost one-</w:t>
      </w:r>
      <w:r w:rsidR="00115AC5" w:rsidRPr="00074BEE">
        <w:rPr>
          <w:rFonts w:ascii="Arial" w:eastAsia="Times New Roman" w:hAnsi="Arial" w:cs="Arial"/>
          <w:sz w:val="24"/>
          <w:szCs w:val="24"/>
          <w:lang w:val="en-AU" w:eastAsia="fr-FR"/>
        </w:rPr>
        <w:t>third</w:t>
      </w:r>
      <w:r w:rsidR="009D5B13" w:rsidRPr="00074BEE">
        <w:rPr>
          <w:rFonts w:ascii="Arial" w:eastAsia="Times New Roman" w:hAnsi="Arial" w:cs="Arial"/>
          <w:sz w:val="24"/>
          <w:szCs w:val="24"/>
          <w:lang w:val="en-AU" w:eastAsia="fr-FR"/>
        </w:rPr>
        <w:t xml:space="preserve"> of adults over 65 </w:t>
      </w:r>
      <w:r w:rsidR="004159D0" w:rsidRPr="00074BEE">
        <w:rPr>
          <w:rFonts w:ascii="Arial" w:eastAsia="Times New Roman" w:hAnsi="Arial" w:cs="Arial"/>
          <w:sz w:val="24"/>
          <w:szCs w:val="24"/>
          <w:lang w:val="en-AU" w:eastAsia="fr-FR"/>
        </w:rPr>
        <w:t>experience hearing loss</w:t>
      </w:r>
      <w:r w:rsidR="006C1209" w:rsidRPr="00074BEE">
        <w:rPr>
          <w:rFonts w:ascii="Arial" w:eastAsia="Times New Roman" w:hAnsi="Arial" w:cs="Arial"/>
          <w:sz w:val="24"/>
          <w:szCs w:val="24"/>
          <w:lang w:val="en-AU" w:eastAsia="fr-FR"/>
        </w:rPr>
        <w:t xml:space="preserve"> (HL)</w:t>
      </w:r>
      <w:r w:rsidR="0076377C">
        <w:rPr>
          <w:rFonts w:ascii="Arial" w:eastAsia="Times New Roman" w:hAnsi="Arial" w:cs="Arial"/>
          <w:sz w:val="24"/>
          <w:szCs w:val="24"/>
          <w:lang w:val="en-AU" w:eastAsia="fr-FR"/>
        </w:rPr>
        <w:fldChar w:fldCharType="begin" w:fldLock="1"/>
      </w:r>
      <w:r w:rsidR="0076377C">
        <w:rPr>
          <w:rFonts w:ascii="Arial" w:eastAsia="Times New Roman" w:hAnsi="Arial" w:cs="Arial"/>
          <w:sz w:val="24"/>
          <w:szCs w:val="24"/>
          <w:lang w:val="en-AU" w:eastAsia="fr-FR"/>
        </w:rPr>
        <w:instrText>ADDIN CSL_CITATION { "citationItems" : [ { "id" : "ITEM-1", "itemData" : { "author" : [ { "dropping-particle" : "", "family" : "WHO", "given" : "", "non-dropping-particle" : "", "parse-names" : false, "suffix" : "" } ], "id" : "ITEM-1", "issued" : { "date-parts" : [ [ "2017" ] ] }, "title" : "Depression and Other Common Mental Disorders: Global Health Estimates", "type" : "report" }, "uris" : [ "http://www.mendeley.com/documents/?uuid=548ad0f4-c54d-40e8-b71d-ca066e38e828" ] } ], "mendeley" : { "formattedCitation" : "&lt;sup&gt;3&lt;/sup&gt;", "plainTextFormattedCitation" : "3", "previouslyFormattedCitation" : "&lt;sup&gt;3&lt;/sup&gt;" }, "properties" : { "noteIndex" : 5 }, "schema" : "https://github.com/citation-style-language/schema/raw/master/csl-citation.json" }</w:instrText>
      </w:r>
      <w:r w:rsidR="0076377C">
        <w:rPr>
          <w:rFonts w:ascii="Arial" w:eastAsia="Times New Roman" w:hAnsi="Arial" w:cs="Arial"/>
          <w:sz w:val="24"/>
          <w:szCs w:val="24"/>
          <w:lang w:val="en-AU" w:eastAsia="fr-FR"/>
        </w:rPr>
        <w:fldChar w:fldCharType="separate"/>
      </w:r>
      <w:r w:rsidR="0076377C" w:rsidRPr="0076377C">
        <w:rPr>
          <w:rFonts w:ascii="Arial" w:eastAsia="Times New Roman" w:hAnsi="Arial" w:cs="Arial"/>
          <w:noProof/>
          <w:sz w:val="24"/>
          <w:szCs w:val="24"/>
          <w:vertAlign w:val="superscript"/>
          <w:lang w:val="en-AU" w:eastAsia="fr-FR"/>
        </w:rPr>
        <w:t>3</w:t>
      </w:r>
      <w:r w:rsidR="0076377C">
        <w:rPr>
          <w:rFonts w:ascii="Arial" w:eastAsia="Times New Roman" w:hAnsi="Arial" w:cs="Arial"/>
          <w:sz w:val="24"/>
          <w:szCs w:val="24"/>
          <w:lang w:val="en-AU" w:eastAsia="fr-FR"/>
        </w:rPr>
        <w:fldChar w:fldCharType="end"/>
      </w:r>
      <w:r w:rsidR="004159D0" w:rsidRPr="00074BEE">
        <w:rPr>
          <w:rFonts w:ascii="Arial" w:eastAsia="Times New Roman" w:hAnsi="Arial" w:cs="Arial"/>
          <w:sz w:val="24"/>
          <w:szCs w:val="24"/>
          <w:lang w:val="en-AU" w:eastAsia="fr-FR"/>
        </w:rPr>
        <w:t xml:space="preserve"> </w:t>
      </w:r>
      <w:r w:rsidR="00966847" w:rsidRPr="00074BEE">
        <w:rPr>
          <w:rFonts w:ascii="Arial" w:hAnsi="Arial" w:cs="Arial"/>
          <w:iCs/>
          <w:sz w:val="24"/>
          <w:szCs w:val="20"/>
          <w:lang w:val="en-GB"/>
        </w:rPr>
        <w:t>and prevalence of v</w:t>
      </w:r>
      <w:r w:rsidR="00966847" w:rsidRPr="00074BEE">
        <w:rPr>
          <w:rFonts w:ascii="Arial" w:hAnsi="Arial" w:cs="Arial"/>
          <w:sz w:val="24"/>
          <w:szCs w:val="20"/>
          <w:lang w:val="en-GB"/>
        </w:rPr>
        <w:t xml:space="preserve">ision loss (VL) is </w:t>
      </w:r>
      <w:r w:rsidR="002F6436" w:rsidRPr="00074BEE">
        <w:rPr>
          <w:rFonts w:ascii="Arial" w:hAnsi="Arial" w:cs="Arial"/>
          <w:sz w:val="24"/>
          <w:szCs w:val="20"/>
          <w:lang w:val="en-GB"/>
        </w:rPr>
        <w:t>around</w:t>
      </w:r>
      <w:r w:rsidR="00966847" w:rsidRPr="00074BEE">
        <w:rPr>
          <w:rFonts w:ascii="Arial" w:hAnsi="Arial" w:cs="Arial"/>
          <w:sz w:val="24"/>
          <w:szCs w:val="20"/>
          <w:lang w:val="en-GB"/>
        </w:rPr>
        <w:t xml:space="preserve"> 25% in those aged over 70</w:t>
      </w:r>
      <w:r w:rsidR="00D32EAF">
        <w:rPr>
          <w:rFonts w:ascii="Arial" w:hAnsi="Arial" w:cs="Arial"/>
          <w:sz w:val="24"/>
          <w:szCs w:val="20"/>
          <w:lang w:val="en-GB"/>
        </w:rPr>
        <w:fldChar w:fldCharType="begin" w:fldLock="1"/>
      </w:r>
      <w:r w:rsidR="00D32EAF">
        <w:rPr>
          <w:rFonts w:ascii="Arial" w:hAnsi="Arial" w:cs="Arial"/>
          <w:sz w:val="24"/>
          <w:szCs w:val="20"/>
          <w:lang w:val="en-GB"/>
        </w:rPr>
        <w:instrText>ADDIN CSL_CITATION { "citationItems" : [ { "id" : "ITEM-1", "itemData" : { "author" : [ { "dropping-particle" : "", "family" : "Stevens", "given" : "GA", "non-dropping-particle" : "", "parse-names" : false, "suffix" : "" }, { "dropping-particle" : "", "family" : "White", "given" : "RA", "non-dropping-particle" : "", "parse-names" : false, "suffix" : "" }, { "dropping-particle" : "", "family" : "Flaxman", "given" : "SR", "non-dropping-particle" : "", "parse-names" : false, "suffix" : "" } ], "container-title" : "Ophthalmology", "id" : "ITEM-1", "issued" : { "date-parts" : [ [ "2013" ] ] }, "page" : "2377-2384", "title" : "Global prevalence of vision impairment and blindness: magnitude and temporal trends, 1990\u20132010", "type" : "article-journal", "volume" : "120" }, "uris" : [ "http://www.mendeley.com/documents/?uuid=5ebce0b1-a874-4300-8380-0d0823e11c18" ] } ], "mendeley" : { "formattedCitation" : "&lt;sup&gt;4&lt;/sup&gt;", "plainTextFormattedCitation" : "4", "previouslyFormattedCitation" : "&lt;sup&gt;4&lt;/sup&gt;" }, "properties" : { "noteIndex" : 4 }, "schema" : "https://github.com/citation-style-language/schema/raw/master/csl-citation.json" }</w:instrText>
      </w:r>
      <w:r w:rsidR="00D32EAF">
        <w:rPr>
          <w:rFonts w:ascii="Arial" w:hAnsi="Arial" w:cs="Arial"/>
          <w:sz w:val="24"/>
          <w:szCs w:val="20"/>
          <w:lang w:val="en-GB"/>
        </w:rPr>
        <w:fldChar w:fldCharType="separate"/>
      </w:r>
      <w:r w:rsidR="00D32EAF" w:rsidRPr="00D32EAF">
        <w:rPr>
          <w:rFonts w:ascii="Arial" w:hAnsi="Arial" w:cs="Arial"/>
          <w:noProof/>
          <w:sz w:val="24"/>
          <w:szCs w:val="20"/>
          <w:vertAlign w:val="superscript"/>
          <w:lang w:val="en-GB"/>
        </w:rPr>
        <w:t>4</w:t>
      </w:r>
      <w:r w:rsidR="00D32EAF">
        <w:rPr>
          <w:rFonts w:ascii="Arial" w:hAnsi="Arial" w:cs="Arial"/>
          <w:sz w:val="24"/>
          <w:szCs w:val="20"/>
          <w:lang w:val="en-GB"/>
        </w:rPr>
        <w:fldChar w:fldCharType="end"/>
      </w:r>
      <w:r w:rsidR="002B776C" w:rsidRPr="00074BEE">
        <w:rPr>
          <w:rFonts w:ascii="Arial" w:hAnsi="Arial" w:cs="Arial"/>
          <w:sz w:val="24"/>
          <w:szCs w:val="20"/>
          <w:lang w:val="en-GB"/>
        </w:rPr>
        <w:t>.</w:t>
      </w:r>
      <w:r w:rsidR="009D5B13" w:rsidRPr="00074BEE">
        <w:rPr>
          <w:rFonts w:ascii="Arial" w:hAnsi="Arial" w:cs="Arial"/>
          <w:sz w:val="24"/>
          <w:szCs w:val="24"/>
          <w:lang w:val="en-AU"/>
        </w:rPr>
        <w:t xml:space="preserve"> </w:t>
      </w:r>
      <w:r w:rsidR="00412724" w:rsidRPr="00074BEE">
        <w:rPr>
          <w:rFonts w:ascii="Arial" w:hAnsi="Arial" w:cs="Arial"/>
          <w:sz w:val="24"/>
          <w:szCs w:val="24"/>
          <w:lang w:val="en-AU"/>
        </w:rPr>
        <w:t xml:space="preserve">Poorer mental health </w:t>
      </w:r>
      <w:r w:rsidR="00EE7CA2" w:rsidRPr="00074BEE">
        <w:rPr>
          <w:rFonts w:ascii="Arial" w:hAnsi="Arial" w:cs="Arial"/>
          <w:sz w:val="24"/>
          <w:szCs w:val="24"/>
          <w:lang w:val="en-AU"/>
        </w:rPr>
        <w:t>has</w:t>
      </w:r>
      <w:r w:rsidR="00002100" w:rsidRPr="00074BEE">
        <w:rPr>
          <w:rFonts w:ascii="Arial" w:hAnsi="Arial" w:cs="Arial"/>
          <w:sz w:val="24"/>
          <w:szCs w:val="24"/>
          <w:lang w:val="en-AU"/>
        </w:rPr>
        <w:t xml:space="preserve"> been reported in</w:t>
      </w:r>
      <w:r w:rsidR="00932EBB" w:rsidRPr="00074BEE">
        <w:rPr>
          <w:rFonts w:ascii="Arial" w:hAnsi="Arial" w:cs="Arial"/>
          <w:sz w:val="24"/>
          <w:szCs w:val="24"/>
          <w:lang w:val="en-AU"/>
        </w:rPr>
        <w:t xml:space="preserve"> sensory </w:t>
      </w:r>
      <w:r w:rsidR="00522918" w:rsidRPr="00074BEE">
        <w:rPr>
          <w:rFonts w:ascii="Arial" w:hAnsi="Arial" w:cs="Arial"/>
          <w:sz w:val="24"/>
          <w:szCs w:val="24"/>
          <w:lang w:val="en-AU"/>
        </w:rPr>
        <w:t>loss</w:t>
      </w:r>
      <w:r w:rsidR="00B20C04">
        <w:rPr>
          <w:rFonts w:ascii="Arial" w:hAnsi="Arial" w:cs="Arial"/>
          <w:sz w:val="24"/>
          <w:szCs w:val="24"/>
          <w:lang w:val="en-AU"/>
        </w:rPr>
        <w:fldChar w:fldCharType="begin" w:fldLock="1"/>
      </w:r>
      <w:r w:rsidR="00D32EAF">
        <w:rPr>
          <w:rFonts w:ascii="Arial" w:hAnsi="Arial" w:cs="Arial"/>
          <w:sz w:val="24"/>
          <w:szCs w:val="24"/>
          <w:lang w:val="en-AU"/>
        </w:rPr>
        <w:instrText>ADDIN CSL_CITATION { "citationItems" : [ { "id" : "ITEM-1", "itemData" : { "DOI" : "10.3389/fnagi.2014.00083", "author" : [ { "dropping-particle" : "", "family" : "Heine", "given" : "Chyrisse", "non-dropping-particle" : "", "parse-names" : false, "suffix" : "" }, { "dropping-particle" : "", "family" : "Browning", "given" : "Colette J", "non-dropping-particle" : "", "parse-names" : false, "suffix" : "" } ], "container-title" : "Frontiers in Aging Neuroscience", "id" : "ITEM-1", "issued" : { "date-parts" : [ [ "2014" ] ] }, "page" : "1-9", "title" : "Mental health and dual sensory loss in older adults: a systematic review", "type" : "article-journal", "volume" : "6" }, "uris" : [ "http://www.mendeley.com/documents/?uuid=ab1c9533-b040-4bf9-896f-96b1322a96ab" ] } ], "mendeley" : { "formattedCitation" : "&lt;sup&gt;5&lt;/sup&gt;", "plainTextFormattedCitation" : "5", "previouslyFormattedCitation" : "&lt;sup&gt;5&lt;/sup&gt;" }, "properties" : { "noteIndex" : 5 }, "schema" : "https://github.com/citation-style-language/schema/raw/master/csl-citation.json" }</w:instrText>
      </w:r>
      <w:r w:rsidR="00B20C04">
        <w:rPr>
          <w:rFonts w:ascii="Arial" w:hAnsi="Arial" w:cs="Arial"/>
          <w:sz w:val="24"/>
          <w:szCs w:val="24"/>
          <w:lang w:val="en-AU"/>
        </w:rPr>
        <w:fldChar w:fldCharType="separate"/>
      </w:r>
      <w:r w:rsidR="00D32EAF" w:rsidRPr="00D32EAF">
        <w:rPr>
          <w:rFonts w:ascii="Arial" w:hAnsi="Arial" w:cs="Arial"/>
          <w:noProof/>
          <w:sz w:val="24"/>
          <w:szCs w:val="24"/>
          <w:vertAlign w:val="superscript"/>
          <w:lang w:val="en-AU"/>
        </w:rPr>
        <w:t>5</w:t>
      </w:r>
      <w:r w:rsidR="00B20C04">
        <w:rPr>
          <w:rFonts w:ascii="Arial" w:hAnsi="Arial" w:cs="Arial"/>
          <w:sz w:val="24"/>
          <w:szCs w:val="24"/>
          <w:lang w:val="en-AU"/>
        </w:rPr>
        <w:fldChar w:fldCharType="end"/>
      </w:r>
      <w:r w:rsidR="000D60F6" w:rsidRPr="00074BEE">
        <w:rPr>
          <w:rFonts w:ascii="Arial" w:hAnsi="Arial" w:cs="Arial"/>
          <w:sz w:val="24"/>
          <w:szCs w:val="24"/>
          <w:lang w:val="en-AU"/>
        </w:rPr>
        <w:t xml:space="preserve">, </w:t>
      </w:r>
      <w:r w:rsidR="00075DE5" w:rsidRPr="00074BEE">
        <w:rPr>
          <w:rFonts w:ascii="Arial" w:hAnsi="Arial" w:cs="Arial"/>
          <w:sz w:val="24"/>
          <w:szCs w:val="24"/>
          <w:lang w:val="en-AU"/>
        </w:rPr>
        <w:t>having</w:t>
      </w:r>
      <w:r w:rsidR="00C63E40" w:rsidRPr="00074BEE">
        <w:rPr>
          <w:rFonts w:ascii="Arial" w:hAnsi="Arial" w:cs="Arial"/>
          <w:sz w:val="24"/>
          <w:szCs w:val="24"/>
          <w:lang w:val="en-AU"/>
        </w:rPr>
        <w:t xml:space="preserve"> </w:t>
      </w:r>
      <w:r w:rsidR="00932EBB" w:rsidRPr="00074BEE">
        <w:rPr>
          <w:rFonts w:ascii="Arial" w:hAnsi="Arial" w:cs="Arial"/>
          <w:sz w:val="24"/>
          <w:szCs w:val="24"/>
          <w:lang w:val="en-AU"/>
        </w:rPr>
        <w:t xml:space="preserve">a </w:t>
      </w:r>
      <w:r w:rsidR="00932EBB" w:rsidRPr="00074BEE">
        <w:rPr>
          <w:rFonts w:ascii="Arial" w:hAnsi="Arial" w:cs="Arial"/>
          <w:iCs/>
          <w:sz w:val="24"/>
          <w:szCs w:val="24"/>
          <w:lang w:val="en-AU"/>
        </w:rPr>
        <w:t xml:space="preserve">deleterious impact on quality of life and </w:t>
      </w:r>
      <w:r w:rsidR="00B254D3" w:rsidRPr="00074BEE">
        <w:rPr>
          <w:rFonts w:ascii="Arial" w:hAnsi="Arial" w:cs="Arial"/>
          <w:sz w:val="24"/>
          <w:szCs w:val="24"/>
          <w:lang w:val="en-AU"/>
        </w:rPr>
        <w:t>increasing</w:t>
      </w:r>
      <w:r w:rsidR="00932EBB" w:rsidRPr="00074BEE">
        <w:rPr>
          <w:rFonts w:ascii="Arial" w:hAnsi="Arial" w:cs="Arial"/>
          <w:sz w:val="24"/>
          <w:szCs w:val="24"/>
          <w:lang w:val="en-AU"/>
        </w:rPr>
        <w:t xml:space="preserve"> disability</w:t>
      </w:r>
      <w:r w:rsidR="0097134D">
        <w:rPr>
          <w:rFonts w:ascii="Arial" w:hAnsi="Arial" w:cs="Arial"/>
          <w:sz w:val="24"/>
          <w:szCs w:val="24"/>
          <w:lang w:val="en-AU"/>
        </w:rPr>
        <w:fldChar w:fldCharType="begin" w:fldLock="1"/>
      </w:r>
      <w:r w:rsidR="00D32EAF">
        <w:rPr>
          <w:rFonts w:ascii="Arial" w:hAnsi="Arial" w:cs="Arial"/>
          <w:sz w:val="24"/>
          <w:szCs w:val="24"/>
          <w:lang w:val="en-AU"/>
        </w:rPr>
        <w:instrText>ADDIN CSL_CITATION { "citationItems" : [ { "id" : "ITEM-1", "itemData" : { "DOI" : "10.1167/iovs.12-9580", "author" : [ { "dropping-particle" : "", "family" : "Hernandez Trillo", "given" : "Ana Hernandez", "non-dropping-particle" : "", "parse-names" : false, "suffix" : "" }, { "dropping-particle" : "", "family" : "Dickinson", "given" : "Christine M", "non-dropping-particle" : "", "parse-names" : false, "suffix" : "" } ], "container-title" : "Investigative Opthamology and Visual Science", "id" : "ITEM-1", "issue" : "7", "issued" : { "date-parts" : [ [ "2012" ] ] }, "page" : "4234-4241", "title" : "The Impact of Visual and Nonvisual Factors on Quality of Life and Adaptation in Adults with Visual Impairment", "type" : "article-journal", "volume" : "53" }, "uris" : [ "http://www.mendeley.com/documents/?uuid=f91eab3e-ea89-405a-ad3b-33ddbb504e9c" ] }, { "id" : "ITEM-2", "itemData" : { "DOI" : "10.1007/s10792-013-9805-8", "author" : [ { "dropping-particle" : "", "family" : "Yokoi", "given" : "Tae", "non-dropping-particle" : "", "parse-names" : false, "suffix" : "" }, { "dropping-particle" : "", "family" : "Moriyama", "given" : "Muka", "non-dropping-particle" : "", "parse-names" : false, "suffix" : "" }, { "dropping-particle" : "", "family" : "Hayashi", "given" : "Kengo", "non-dropping-particle" : "", "parse-names" : false, "suffix" : "" }, { "dropping-particle" : "", "family" : "Shimada", "given" : "Noriaki", "non-dropping-particle" : "", "parse-names" : false, "suffix" : "" }, { "dropping-particle" : "", "family" : "Tomita", "given" : "M", "non-dropping-particle" : "", "parse-names" : false, "suffix" : "" }, { "dropping-particle" : "", "family" : "Yamamoto", "given" : "N", "non-dropping-particle" : "", "parse-names" : false, "suffix" : "" }, { "dropping-particle" : "", "family" : "Nishikawa", "given" : "T", "non-dropping-particle" : "", "parse-names" : false, "suffix" : "" }, { "dropping-particle" : "", "family" : "Ohno-Matsui", "given" : "K", "non-dropping-particle" : "", "parse-names" : false, "suffix" : "" } ], "container-title" : "Int Opthalmology", "id" : "ITEM-2", "issued" : { "date-parts" : [ [ "2014" ] ] }, "page" : "171-183", "title" : "Predictive factors for comorbid psychiatric disorders and their impact on vision-related quality of life in patients with high myopia", "type" : "article-journal", "volume" : "34" }, "uris" : [ "http://www.mendeley.com/documents/?uuid=28902071-95a6-457f-a319-fe5ec3bf359b" ] }, { "id" : "ITEM-3", "itemData" : { "author" : [ { "dropping-particle" : "", "family" : "Eisele", "given" : "M", "non-dropping-particle" : "", "parse-names" : false, "suffix" : "" }, { "dropping-particle" : "", "family" : "Kaduszkiewicz", "given" : "H", "non-dropping-particle" : "", "parse-names" : false, "suffix" : "" }, { "dropping-particle" : "", "family" : "K\u00f6nig", "given" : "H H", "non-dropping-particle" : "", "parse-names" : false, "suffix" : "" }, { "dropping-particle" : "", "family" : "Lange", "given" : "C", "non-dropping-particle" : "", "parse-names" : false, "suffix" : "" }, { "dropping-particle" : "", "family" : "Wiese", "given" : "B", "non-dropping-particle" : "", "parse-names" : false, "suffix" : "" }, { "dropping-particle" : "", "family" : "Prokein", "given" : "J", "non-dropping-particle" : "", "parse-names" : false, "suffix" : "" }, { "dropping-particle" : "", "family" : "Weyerer", "given" : "S", "non-dropping-particle" : "", "parse-names" : false, "suffix" : "" }, { "dropping-particle" : "", "family" : "Werle", "given" : "J", "non-dropping-particle" : "", "parse-names" : false, "suffix" : "" }, { "dropping-particle" : "", "family" : "Riedel-Heller", "given" : "S", "non-dropping-particle" : "", "parse-names" : false, "suffix" : "" }, { "dropping-particle" : "", "family" : "Luppa", "given" : "M", "non-dropping-particle" : "", "parse-names" : false, "suffix" : "" }, { "dropping-particle" : "", "family" : "Heser", "given" : "K", "non-dropping-particle" : "", "parse-names" : false, "suffix" : "" }, { "dropping-particle" : "", "family" : "Koppara", "given" : "A", "non-dropping-particle" : "", "parse-names" : false, "suffix" : "" }, { "dropping-particle" : "", "family" : "M\u00f6sch", "given" : "E", "non-dropping-particle" : "", "parse-names" : false, "suffix" : "" }, { "dropping-particle" : "", "family" : "Weeg", "given" : "D", "non-dropping-particle" : "", "parse-names" : false, "suffix" : "" }, { "dropping-particle" : "", "family" : "Fuchs", "given" : "A", "non-dropping-particle" : "", "parse-names" : false, "suffix" : "" }, { "dropping-particle" : "", "family" : "Pentzek", "given" : "M", "non-dropping-particle" : "", "parse-names" : false, "suffix" : "" }, { "dropping-particle" : "", "family" : "Maier", "given" : "W", "non-dropping-particle" : "", "parse-names" : false, "suffix" : "" }, { "dropping-particle" : "", "family" : "Scherer", "given" : "M", "non-dropping-particle" : "", "parse-names" : false, "suffix" : "" }, { "dropping-particle" : "", "family" : "Hajek", "given" : "A", "non-dropping-particle" : "", "parse-names" : false, "suffix" : "" }, { "dropping-particle" : "", "family" : "AgeCoDe Study Group", "given" : "", "non-dropping-particle" : "", "parse-names" : false, "suffix" : "" } ], "container-title" : "British Journal of General Practice", "id" : "ITEM-3", "issue" : "640", "issued" : { "date-parts" : [ [ "2015" ] ] }, "page" : "716-23", "title" : "Determinants of health-related quality of life in older primary care patients: results of the longitudinal observational AgeCoDe Study", "type" : "article-journal", "volume" : "65" }, "uris" : [ "http://www.mendeley.com/documents/?uuid=df1517f4-f9f1-4704-8027-3ecdc819fd45" ] } ], "mendeley" : { "formattedCitation" : "&lt;sup&gt;6\u20138&lt;/sup&gt;", "plainTextFormattedCitation" : "6\u20138", "previouslyFormattedCitation" : "&lt;sup&gt;6\u20138&lt;/sup&gt;" }, "properties" : { "noteIndex" : 5 }, "schema" : "https://github.com/citation-style-language/schema/raw/master/csl-citation.json" }</w:instrText>
      </w:r>
      <w:r w:rsidR="0097134D">
        <w:rPr>
          <w:rFonts w:ascii="Arial" w:hAnsi="Arial" w:cs="Arial"/>
          <w:sz w:val="24"/>
          <w:szCs w:val="24"/>
          <w:lang w:val="en-AU"/>
        </w:rPr>
        <w:fldChar w:fldCharType="separate"/>
      </w:r>
      <w:r w:rsidR="00D32EAF" w:rsidRPr="00D32EAF">
        <w:rPr>
          <w:rFonts w:ascii="Arial" w:hAnsi="Arial" w:cs="Arial"/>
          <w:noProof/>
          <w:sz w:val="24"/>
          <w:szCs w:val="24"/>
          <w:vertAlign w:val="superscript"/>
          <w:lang w:val="en-AU"/>
        </w:rPr>
        <w:t>6–8</w:t>
      </w:r>
      <w:r w:rsidR="0097134D">
        <w:rPr>
          <w:rFonts w:ascii="Arial" w:hAnsi="Arial" w:cs="Arial"/>
          <w:sz w:val="24"/>
          <w:szCs w:val="24"/>
          <w:lang w:val="en-AU"/>
        </w:rPr>
        <w:fldChar w:fldCharType="end"/>
      </w:r>
      <w:r w:rsidR="005972B9" w:rsidRPr="00074BEE">
        <w:rPr>
          <w:rFonts w:ascii="Arial" w:hAnsi="Arial" w:cs="Arial"/>
          <w:sz w:val="24"/>
          <w:szCs w:val="24"/>
          <w:lang w:val="en-AU"/>
        </w:rPr>
        <w:t>.</w:t>
      </w:r>
      <w:r w:rsidR="00DB5E09" w:rsidRPr="00074BEE">
        <w:rPr>
          <w:rFonts w:ascii="Arial" w:hAnsi="Arial" w:cs="Arial"/>
          <w:sz w:val="24"/>
          <w:szCs w:val="24"/>
          <w:lang w:val="en-AU"/>
        </w:rPr>
        <w:t xml:space="preserve"> </w:t>
      </w:r>
    </w:p>
    <w:p w14:paraId="2EBC703C" w14:textId="190AED9B" w:rsidR="00791C97" w:rsidRDefault="00F36D48" w:rsidP="00685EBB">
      <w:pPr>
        <w:spacing w:line="480" w:lineRule="auto"/>
        <w:ind w:firstLine="708"/>
        <w:rPr>
          <w:rFonts w:ascii="Arial" w:hAnsi="Arial" w:cs="Arial"/>
          <w:sz w:val="24"/>
          <w:szCs w:val="24"/>
          <w:lang w:val="en-AU"/>
        </w:rPr>
      </w:pPr>
      <w:r w:rsidRPr="00074BEE">
        <w:rPr>
          <w:rFonts w:ascii="Arial" w:hAnsi="Arial" w:cs="Arial"/>
          <w:sz w:val="24"/>
          <w:szCs w:val="24"/>
          <w:lang w:val="en-AU"/>
        </w:rPr>
        <w:t xml:space="preserve">To date, the majority of sensory </w:t>
      </w:r>
      <w:r w:rsidR="00E27AB0" w:rsidRPr="00074BEE">
        <w:rPr>
          <w:rFonts w:ascii="Arial" w:hAnsi="Arial" w:cs="Arial"/>
          <w:sz w:val="24"/>
          <w:szCs w:val="24"/>
          <w:lang w:val="en-AU"/>
        </w:rPr>
        <w:t>loss</w:t>
      </w:r>
      <w:r w:rsidRPr="00074BEE">
        <w:rPr>
          <w:rFonts w:ascii="Arial" w:hAnsi="Arial" w:cs="Arial"/>
          <w:sz w:val="24"/>
          <w:szCs w:val="24"/>
          <w:lang w:val="en-AU"/>
        </w:rPr>
        <w:t xml:space="preserve"> and mental health literature has </w:t>
      </w:r>
      <w:r w:rsidR="00F04C53" w:rsidRPr="00074BEE">
        <w:rPr>
          <w:rFonts w:ascii="Arial" w:hAnsi="Arial" w:cs="Arial"/>
          <w:sz w:val="24"/>
          <w:szCs w:val="24"/>
          <w:lang w:val="en-AU"/>
        </w:rPr>
        <w:t xml:space="preserve">focused </w:t>
      </w:r>
      <w:r w:rsidR="00E56286" w:rsidRPr="00074BEE">
        <w:rPr>
          <w:rFonts w:ascii="Arial" w:hAnsi="Arial" w:cs="Arial"/>
          <w:sz w:val="24"/>
          <w:szCs w:val="24"/>
          <w:lang w:val="en-AU"/>
        </w:rPr>
        <w:t xml:space="preserve">on </w:t>
      </w:r>
      <w:r w:rsidR="009F1F08" w:rsidRPr="00074BEE">
        <w:rPr>
          <w:rFonts w:ascii="Arial" w:hAnsi="Arial" w:cs="Arial"/>
          <w:sz w:val="24"/>
          <w:szCs w:val="24"/>
          <w:lang w:val="en-AU"/>
        </w:rPr>
        <w:t>VL and depression</w:t>
      </w:r>
      <w:r w:rsidRPr="00074BEE">
        <w:rPr>
          <w:rFonts w:ascii="Arial" w:hAnsi="Arial" w:cs="Arial"/>
          <w:sz w:val="24"/>
          <w:szCs w:val="24"/>
          <w:lang w:val="en-AU"/>
        </w:rPr>
        <w:t xml:space="preserve">. </w:t>
      </w:r>
      <w:r w:rsidR="001032B7" w:rsidRPr="00074BEE">
        <w:rPr>
          <w:rFonts w:ascii="Arial" w:hAnsi="Arial" w:cs="Arial"/>
          <w:sz w:val="24"/>
          <w:szCs w:val="24"/>
          <w:lang w:val="en-AU"/>
        </w:rPr>
        <w:t xml:space="preserve">Prior research consistently demonstrates that older adults with </w:t>
      </w:r>
      <w:r w:rsidR="000A27BA" w:rsidRPr="00074BEE">
        <w:rPr>
          <w:rFonts w:ascii="Arial" w:hAnsi="Arial" w:cs="Arial"/>
          <w:sz w:val="24"/>
          <w:szCs w:val="24"/>
          <w:lang w:val="en-AU"/>
        </w:rPr>
        <w:t>VL</w:t>
      </w:r>
      <w:r w:rsidR="001032B7" w:rsidRPr="00074BEE">
        <w:rPr>
          <w:rFonts w:ascii="Arial" w:hAnsi="Arial" w:cs="Arial"/>
          <w:sz w:val="24"/>
          <w:szCs w:val="24"/>
          <w:lang w:val="en-AU"/>
        </w:rPr>
        <w:t xml:space="preserve"> </w:t>
      </w:r>
      <w:r w:rsidR="007659CE" w:rsidRPr="00074BEE">
        <w:rPr>
          <w:rFonts w:ascii="Arial" w:hAnsi="Arial" w:cs="Arial"/>
          <w:sz w:val="24"/>
          <w:szCs w:val="24"/>
          <w:lang w:val="en-AU"/>
        </w:rPr>
        <w:t>have an</w:t>
      </w:r>
      <w:r w:rsidR="001032B7" w:rsidRPr="00074BEE">
        <w:rPr>
          <w:rFonts w:ascii="Arial" w:hAnsi="Arial" w:cs="Arial"/>
          <w:sz w:val="24"/>
          <w:szCs w:val="24"/>
          <w:lang w:val="en-AU"/>
        </w:rPr>
        <w:t xml:space="preserve"> increased risk of depression</w:t>
      </w:r>
      <w:r w:rsidR="00C619C7">
        <w:rPr>
          <w:rFonts w:ascii="Arial" w:hAnsi="Arial" w:cs="Arial"/>
          <w:sz w:val="24"/>
          <w:szCs w:val="24"/>
          <w:lang w:val="en-AU"/>
        </w:rPr>
        <w:fldChar w:fldCharType="begin" w:fldLock="1"/>
      </w:r>
      <w:r w:rsidR="00D32EAF">
        <w:rPr>
          <w:rFonts w:ascii="Arial" w:hAnsi="Arial" w:cs="Arial"/>
          <w:sz w:val="24"/>
          <w:szCs w:val="24"/>
          <w:lang w:val="en-AU"/>
        </w:rPr>
        <w:instrText>ADDIN CSL_CITATION { "citationItems" : [ { "id" : "ITEM-1", "itemData" : { "DOI" : "10.1016/j.jad.2013.05.071", "ISSN" : "0165-0327", "author" : [ { "dropping-particle" : "", "family" : "Carri\u00e8re", "given" : "Isabelle", "non-dropping-particle" : "", "parse-names" : false, "suffix" : "" }, { "dropping-particle" : "", "family" : "Delcourt", "given" : "C\u00e9cile", "non-dropping-particle" : "", "parse-names" : false, "suffix" : "" }, { "dropping-particle" : "", "family" : "Daien", "given" : "Vincent", "non-dropping-particle" : "", "parse-names" : false, "suffix" : "" }, { "dropping-particle" : "", "family" : "P\u00e9r\u00e8s", "given" : "Karine", "non-dropping-particle" : "", "parse-names" : false, "suffix" : "" }, { "dropping-particle" : "", "family" : "F\u00e9art", "given" : "Catherine", "non-dropping-particle" : "", "parse-names" : false, "suffix" : "" }, { "dropping-particle" : "", "family" : "Berr", "given" : "Claudine", "non-dropping-particle" : "", "parse-names" : false, "suffix" : "" }, { "dropping-particle" : "", "family" : "Ancelin", "given" : "Marie Laure", "non-dropping-particle" : "", "parse-names" : false, "suffix" : "" }, { "dropping-particle" : "", "family" : "Ritchie", "given" : "Karen", "non-dropping-particle" : "", "parse-names" : false, "suffix" : "" } ], "container-title" : "Journal of Affective Disorders", "id" : "ITEM-1", "issued" : { "date-parts" : [ [ "2013" ] ] }, "page" : "164-170", "publisher" : "Elsevier", "title" : "A prospective study of the bi-directional association between vision loss and depression in the elderly", "type" : "article-journal", "volume" : "151" }, "uris" : [ "http://www.mendeley.com/documents/?uuid=9ecac06c-3a1f-4bec-a766-32c1816ff8a7" ] }, { "id" : "ITEM-2", "itemData" : { "DOI" : "10.1136/bjophthalmol-2014-306308", "author" : [ { "dropping-particle" : "", "family" : "Hong", "given" : "Thomas", "non-dropping-particle" : "", "parse-names" : false, "suffix" : "" }, { "dropping-particle" : "", "family" : "Mitchell", "given" : "Paul", "non-dropping-particle" : "", "parse-names" : false, "suffix" : "" }, { "dropping-particle" : "", "family" : "Burlutsky", "given" : "George", "non-dropping-particle" : "", "parse-names" : false, "suffix" : "" }, { "dropping-particle" : "", "family" : "Gopinath", "given" : "Bamini", "non-dropping-particle" : "", "parse-names" : false, "suffix" : "" }, { "dropping-particle" : "", "family" : "Liew", "given" : "Gerald", "non-dropping-particle" : "", "parse-names" : false, "suffix" : "" }, { "dropping-particle" : "", "family" : "Wang", "given" : "Jie Jin", "non-dropping-particle" : "", "parse-names" : false, "suffix" : "" } ], "container-title" : "British Journal of Opthalmology", "id" : "ITEM-2", "issued" : { "date-parts" : [ [ "2015" ] ] }, "page" : "1017-1021", "title" : "Visual impairment and depressive symptoms in an older Australian cohort: longitudinal findings from the Blue Mountains Eye Study", "type" : "article-journal", "volume" : "99" }, "uris" : [ "http://www.mendeley.com/documents/?uuid=d3c47de6-d731-4299-ab63-1acb65e330de" ] }, { "id" : "ITEM-3", "itemData" : { "author" : [ { "dropping-particle" : "", "family" : "Garin", "given" : "Noe", "non-dropping-particle" : "", "parse-names" : false, "suffix" : "" }, { "dropping-particle" : "", "family" : "Olaya", "given" : "Beatriz", "non-dropping-particle" : "", "parse-names" : false, "suffix" : "" }, { "dropping-particle" : "", "family" : "Lara", "given" : "Elvira", "non-dropping-particle" : "", "parse-names" : false, "suffix" : "" }, { "dropping-particle" : "", "family" : "Moneta", "given" : "Maria Victoria", "non-dropping-particle" : "", "parse-names" : false, "suffix" : "" }, { "dropping-particle" : "", "family" : "Miret", "given" : "Marta", "non-dropping-particle" : "", "parse-names" : false, "suffix" : "" }, { "dropping-particle" : "", "family" : "Ayuso-mateos", "given" : "Jose Luis", "non-dropping-particle" : "", "parse-names" : false, "suffix" : "" }, { "dropping-particle" : "", "family" : "Haro", "given" : "Josep Maria", "non-dropping-particle" : "", "parse-names" : false, "suffix" : "" } ], "container-title" : "BMC Public Health", "id" : "ITEM-3", "issued" : { "date-parts" : [ [ "2014" ] ] }, "page" : "815", "title" : "Visual impairment and multimorbidity in a representative sample of the Spanish population", "type" : "article-journal", "volume" : "14" }, "uris" : [ "http://www.mendeley.com/documents/?uuid=42600fce-ad42-4a04-9e48-ea0d3c78ec76" ] }, { "id" : "ITEM-4", "itemData" : { "DOI" : "10.1080/13607863.2011.562483", "author" : [ { "dropping-particle" : "", "family" : "Bernabei", "given" : "Virginia", "non-dropping-particle" : "", "parse-names" : false, "suffix" : "" }, { "dropping-particle" : "", "family" : "Morini", "given" : "Valentina", "non-dropping-particle" : "", "parse-names" : false, "suffix" : "" }, { "dropping-particle" : "", "family" : "Moretti", "given" : "Francesca", "non-dropping-particle" : "", "parse-names" : false, "suffix" : "" }, { "dropping-particle" : "", "family" : "Marchiori", "given" : "Antonella", "non-dropping-particle" : "", "parse-names" : false, "suffix" : "" }, { "dropping-particle" : "", "family" : "Ferrari", "given" : "B", "non-dropping-particle" : "", "parse-names" : false, "suffix" : "" }, { "dropping-particle" : "", "family" : "Dalmonte", "given" : "E", "non-dropping-particle" : "", "parse-names" : false, "suffix" : "" }, { "dropping-particle" : "", "family" : "Ronchi", "given" : "D", "non-dropping-particle" : "De", "parse-names" : false, "suffix" : "" }, { "dropping-particle" : "", "family" : "Atti", "given" : "A R", "non-dropping-particle" : "", "parse-names" : false, "suffix" : "" } ], "container-title" : "Aging and Mental Health", "id" : "ITEM-4", "issue" : "4", "issued" : { "date-parts" : [ [ "2011" ] ] }, "page" : "467-474", "title" : "Vision and hearing impairments are associated with depressive \u2013 anxiety syndrome in Italian elderly", "type" : "article-journal", "volume" : "15" }, "uris" : [ "http://www.mendeley.com/documents/?uuid=2586deb9-1600-45c5-84d4-fe0ffc48762b" ] }, { "id" : "ITEM-5", "itemData" : { "author" : [ { "dropping-particle" : "", "family" : "Ribeiro", "given" : "M V M R", "non-dropping-particle" : "", "parse-names" : false, "suffix" : "" }, { "dropping-particle" : "", "family" : "Hasten-Reiter", "given" : "H N", "non-dropping-particle" : "", "parse-names" : false, "suffix" : "" }, { "dropping-particle" : "", "family" : "Ribeiro", "given" : "E A N", "non-dropping-particle" : "", "parse-names" : false, "suffix" : "" }, { "dropping-particle" : "", "family" : "Juca", "given" : "M J", "non-dropping-particle" : "", "parse-names" : false, "suffix" : "" }, { "dropping-particle" : "", "family" : "Barbosa", "given" : "F T", "non-dropping-particle" : "", "parse-names" : false, "suffix" : "" }, { "dropping-particle" : "", "family" : "Sousa-Rodrigues", "given" : "C F", "non-dropping-particle" : "de", "parse-names" : false, "suffix" : "" } ], "container-title" : "Arq Bras Oftalmol", "id" : "ITEM-5", "issue" : "3", "issued" : { "date-parts" : [ [ "2015" ] ] }, "page" : "197-201", "title" : "Association between visual impairment and depression in the elderly : a systematic review", "type" : "article-journal", "volume" : "78" }, "uris" : [ "http://www.mendeley.com/documents/?uuid=27230bb3-a93e-480e-b3a0-1516c4c3b311" ] } ], "mendeley" : { "formattedCitation" : "&lt;sup&gt;9\u201313&lt;/sup&gt;", "plainTextFormattedCitation" : "9\u201313", "previouslyFormattedCitation" : "&lt;sup&gt;9\u201313&lt;/sup&gt;" }, "properties" : { "noteIndex" : 5 }, "schema" : "https://github.com/citation-style-language/schema/raw/master/csl-citation.json" }</w:instrText>
      </w:r>
      <w:r w:rsidR="00C619C7">
        <w:rPr>
          <w:rFonts w:ascii="Arial" w:hAnsi="Arial" w:cs="Arial"/>
          <w:sz w:val="24"/>
          <w:szCs w:val="24"/>
          <w:lang w:val="en-AU"/>
        </w:rPr>
        <w:fldChar w:fldCharType="separate"/>
      </w:r>
      <w:r w:rsidR="00D32EAF" w:rsidRPr="00D32EAF">
        <w:rPr>
          <w:rFonts w:ascii="Arial" w:hAnsi="Arial" w:cs="Arial"/>
          <w:noProof/>
          <w:sz w:val="24"/>
          <w:szCs w:val="24"/>
          <w:vertAlign w:val="superscript"/>
          <w:lang w:val="en-AU"/>
        </w:rPr>
        <w:t>9–13</w:t>
      </w:r>
      <w:r w:rsidR="00C619C7">
        <w:rPr>
          <w:rFonts w:ascii="Arial" w:hAnsi="Arial" w:cs="Arial"/>
          <w:sz w:val="24"/>
          <w:szCs w:val="24"/>
          <w:lang w:val="en-AU"/>
        </w:rPr>
        <w:fldChar w:fldCharType="end"/>
      </w:r>
      <w:r w:rsidR="00D337A3" w:rsidRPr="00074BEE">
        <w:rPr>
          <w:rFonts w:ascii="Arial" w:hAnsi="Arial" w:cs="Arial"/>
          <w:sz w:val="24"/>
          <w:szCs w:val="24"/>
          <w:lang w:val="en-AU"/>
        </w:rPr>
        <w:t>.</w:t>
      </w:r>
      <w:r w:rsidR="00DB7F3C" w:rsidRPr="00074BEE">
        <w:rPr>
          <w:rFonts w:ascii="Arial" w:hAnsi="Arial" w:cs="Arial"/>
          <w:sz w:val="24"/>
          <w:szCs w:val="24"/>
          <w:lang w:val="en-AU"/>
        </w:rPr>
        <w:t xml:space="preserve"> </w:t>
      </w:r>
      <w:r w:rsidR="00D337A3" w:rsidRPr="00074BEE">
        <w:rPr>
          <w:rFonts w:ascii="Arial" w:hAnsi="Arial" w:cs="Arial"/>
          <w:sz w:val="24"/>
          <w:szCs w:val="24"/>
          <w:lang w:val="en-AU"/>
        </w:rPr>
        <w:t>Possible mechanisms</w:t>
      </w:r>
      <w:r w:rsidR="00DF2C7D" w:rsidRPr="00074BEE">
        <w:rPr>
          <w:rFonts w:ascii="Arial" w:hAnsi="Arial" w:cs="Arial"/>
          <w:sz w:val="24"/>
          <w:szCs w:val="24"/>
          <w:lang w:val="en-AU"/>
        </w:rPr>
        <w:t xml:space="preserve"> include</w:t>
      </w:r>
      <w:r w:rsidR="00D337A3" w:rsidRPr="00074BEE">
        <w:rPr>
          <w:rFonts w:ascii="Arial" w:hAnsi="Arial" w:cs="Arial"/>
          <w:sz w:val="24"/>
          <w:szCs w:val="24"/>
          <w:lang w:val="en-AU"/>
        </w:rPr>
        <w:t xml:space="preserve"> a reduction in social activities and </w:t>
      </w:r>
      <w:r w:rsidR="00193AD4" w:rsidRPr="00074BEE">
        <w:rPr>
          <w:rFonts w:ascii="Arial" w:hAnsi="Arial" w:cs="Arial"/>
          <w:sz w:val="24"/>
          <w:szCs w:val="24"/>
          <w:lang w:val="en-AU"/>
        </w:rPr>
        <w:t>subsequent</w:t>
      </w:r>
      <w:r w:rsidR="00D337A3" w:rsidRPr="00074BEE">
        <w:rPr>
          <w:rFonts w:ascii="Arial" w:hAnsi="Arial" w:cs="Arial"/>
          <w:sz w:val="24"/>
          <w:szCs w:val="24"/>
          <w:lang w:val="en-AU"/>
        </w:rPr>
        <w:t xml:space="preserve"> social isolation</w:t>
      </w:r>
      <w:r w:rsidR="00577C8F">
        <w:rPr>
          <w:rFonts w:ascii="Arial" w:hAnsi="Arial" w:cs="Arial"/>
          <w:sz w:val="24"/>
          <w:szCs w:val="24"/>
          <w:lang w:val="en-AU"/>
        </w:rPr>
        <w:fldChar w:fldCharType="begin" w:fldLock="1"/>
      </w:r>
      <w:r w:rsidR="00D32EAF">
        <w:rPr>
          <w:rFonts w:ascii="Arial" w:hAnsi="Arial" w:cs="Arial"/>
          <w:sz w:val="24"/>
          <w:szCs w:val="24"/>
          <w:lang w:val="en-AU"/>
        </w:rPr>
        <w:instrText>ADDIN CSL_CITATION { "citationItems" : [ { "id" : "ITEM-1", "itemData" : { "DOI" : "10.1177/0898264311408418", "author" : [ { "dropping-particle" : "", "family" : "Schneider", "given" : "Julie M", "non-dropping-particle" : "", "parse-names" : false, "suffix" : "" }, { "dropping-particle" : "", "family" : "Gopinath", "given" : "Bamini", "non-dropping-particle" : "", "parse-names" : false, "suffix" : "" }, { "dropping-particle" : "", "family" : "Mcmahon", "given" : "Catherine M", "non-dropping-particle" : "", "parse-names" : false, "suffix" : "" }, { "dropping-particle" : "", "family" : "Leeder", "given" : "Stephen R", "non-dropping-particle" : "", "parse-names" : false, "suffix" : "" }, { "dropping-particle" : "", "family" : "Mitchell", "given" : "Paul", "non-dropping-particle" : "", "parse-names" : false, "suffix" : "" }, { "dropping-particle" : "", "family" : "Wang", "given" : "Jie Jin", "non-dropping-particle" : "", "parse-names" : false, "suffix" : "" } ], "container-title" : "Journal of Aging and Health", "id" : "ITEM-1", "issue" : "8", "issued" : { "date-parts" : [ [ "2011" ] ] }, "page" : "1309-1324", "title" : "Dual Sensory Impairment in Older Age", "type" : "article-journal", "volume" : "23" }, "uris" : [ "http://www.mendeley.com/documents/?uuid=7ca9ce2e-a922-417e-afbb-2c532495056d" ] }, { "id" : "ITEM-2", "itemData" : { "DOI" : "10.1093/geront/gnr051", "author" : [ { "dropping-particle" : "", "family" : "Bookwala", "given" : "Jamila", "non-dropping-particle" : "", "parse-names" : false, "suffix" : "" }, { "dropping-particle" : "", "family" : "Lawson", "given" : "Brendan", "non-dropping-particle" : "", "parse-names" : false, "suffix" : "" } ], "container-title" : "The Gerontologist", "id" : "ITEM-2", "issue" : "6", "issued" : { "date-parts" : [ [ "2011" ] ] }, "page" : "798-808", "title" : "Poor Vision, Functioning, and Depressive Symptoms: A Test of the Activity Restriction Model", "type" : "article-journal", "volume" : "51" }, "uris" : [ "http://www.mendeley.com/documents/?uuid=2472c22e-9929-45d3-8586-0c3ca2537eaa" ] } ], "mendeley" : { "formattedCitation" : "&lt;sup&gt;14,15&lt;/sup&gt;", "plainTextFormattedCitation" : "14,15", "previouslyFormattedCitation" : "&lt;sup&gt;14,15&lt;/sup&gt;" }, "properties" : { "noteIndex" : 5 }, "schema" : "https://github.com/citation-style-language/schema/raw/master/csl-citation.json" }</w:instrText>
      </w:r>
      <w:r w:rsidR="00577C8F">
        <w:rPr>
          <w:rFonts w:ascii="Arial" w:hAnsi="Arial" w:cs="Arial"/>
          <w:sz w:val="24"/>
          <w:szCs w:val="24"/>
          <w:lang w:val="en-AU"/>
        </w:rPr>
        <w:fldChar w:fldCharType="separate"/>
      </w:r>
      <w:r w:rsidR="00D32EAF" w:rsidRPr="00D32EAF">
        <w:rPr>
          <w:rFonts w:ascii="Arial" w:hAnsi="Arial" w:cs="Arial"/>
          <w:noProof/>
          <w:sz w:val="24"/>
          <w:szCs w:val="24"/>
          <w:vertAlign w:val="superscript"/>
          <w:lang w:val="en-AU"/>
        </w:rPr>
        <w:t>14,15</w:t>
      </w:r>
      <w:r w:rsidR="00577C8F">
        <w:rPr>
          <w:rFonts w:ascii="Arial" w:hAnsi="Arial" w:cs="Arial"/>
          <w:sz w:val="24"/>
          <w:szCs w:val="24"/>
          <w:lang w:val="en-AU"/>
        </w:rPr>
        <w:fldChar w:fldCharType="end"/>
      </w:r>
      <w:r w:rsidR="000E4832" w:rsidRPr="00773412">
        <w:rPr>
          <w:rFonts w:ascii="Arial" w:hAnsi="Arial" w:cs="Arial"/>
          <w:color w:val="FF0000"/>
          <w:sz w:val="24"/>
          <w:szCs w:val="24"/>
          <w:lang w:val="en-AU"/>
        </w:rPr>
        <w:t xml:space="preserve">. </w:t>
      </w:r>
      <w:r w:rsidR="007B23E1" w:rsidRPr="00773412">
        <w:rPr>
          <w:rFonts w:ascii="Arial" w:hAnsi="Arial" w:cs="Arial"/>
          <w:color w:val="FF0000"/>
          <w:sz w:val="24"/>
          <w:szCs w:val="24"/>
          <w:lang w:val="en-AU"/>
        </w:rPr>
        <w:t>It has also</w:t>
      </w:r>
      <w:r w:rsidR="000815F6" w:rsidRPr="00773412">
        <w:rPr>
          <w:rFonts w:ascii="Arial" w:hAnsi="Arial" w:cs="Arial"/>
          <w:color w:val="FF0000"/>
          <w:sz w:val="24"/>
          <w:szCs w:val="24"/>
          <w:lang w:val="en-AU"/>
        </w:rPr>
        <w:t xml:space="preserve"> previously </w:t>
      </w:r>
      <w:r w:rsidR="007B23E1" w:rsidRPr="00773412">
        <w:rPr>
          <w:rFonts w:ascii="Arial" w:hAnsi="Arial" w:cs="Arial"/>
          <w:color w:val="FF0000"/>
          <w:sz w:val="24"/>
          <w:szCs w:val="24"/>
          <w:lang w:val="en-AU"/>
        </w:rPr>
        <w:t>been</w:t>
      </w:r>
      <w:r w:rsidR="000815F6" w:rsidRPr="00773412">
        <w:rPr>
          <w:rFonts w:ascii="Arial" w:hAnsi="Arial" w:cs="Arial"/>
          <w:color w:val="FF0000"/>
          <w:sz w:val="24"/>
          <w:szCs w:val="24"/>
          <w:lang w:val="en-AU"/>
        </w:rPr>
        <w:t xml:space="preserve"> demonstrated that depression and worse mental health outcomes are observed in those with poorer mobility and physical </w:t>
      </w:r>
      <w:r w:rsidR="007B23E1" w:rsidRPr="00773412">
        <w:rPr>
          <w:rFonts w:ascii="Arial" w:hAnsi="Arial" w:cs="Arial"/>
          <w:color w:val="FF0000"/>
          <w:sz w:val="24"/>
          <w:szCs w:val="24"/>
          <w:lang w:val="en-AU"/>
        </w:rPr>
        <w:t>health</w:t>
      </w:r>
      <w:r w:rsidR="00FF5A33">
        <w:rPr>
          <w:rFonts w:ascii="Arial" w:hAnsi="Arial" w:cs="Arial"/>
          <w:color w:val="FF0000"/>
          <w:sz w:val="24"/>
          <w:szCs w:val="24"/>
          <w:lang w:val="en-AU"/>
        </w:rPr>
        <w:fldChar w:fldCharType="begin" w:fldLock="1"/>
      </w:r>
      <w:r w:rsidR="00377FD3">
        <w:rPr>
          <w:rFonts w:ascii="Arial" w:hAnsi="Arial" w:cs="Arial"/>
          <w:color w:val="FF0000"/>
          <w:sz w:val="24"/>
          <w:szCs w:val="24"/>
          <w:lang w:val="en-AU"/>
        </w:rPr>
        <w:instrText>ADDIN CSL_CITATION { "citationItems" : [ { "id" : "ITEM-1", "itemData" : { "DOI" : "10.1097/YCO.0b013e32833f305f", "author" : [ { "dropping-particle" : "", "family" : "Byrne", "given" : "Gerard J", "non-dropping-particle" : "", "parse-names" : false, "suffix" : "" }, { "dropping-particle" : "", "family" : "Pachana", "given" : "Nancy A", "non-dropping-particle" : "", "parse-names" : false, "suffix" : "" } ], "container-title" : "Current Opinion in Psychiatry", "id" : "ITEM-1", "issued" : { "date-parts" : [ [ "2010" ] ] }, "page" : "504-509", "title" : "Anxiety and depression in the elderly : do we know any more?", "type" : "article-journal", "volume" : "23" }, "uris" : [ "http://www.mendeley.com/documents/?uuid=734505ee-e069-4fc3-a486-482152400a0c" ] }, { "id" : "ITEM-2", "itemData" : { "author" : [ { "dropping-particle" : "", "family" : "Mehta", "given" : "Kala", "non-dropping-particle" : "", "parse-names" : false, "suffix" : "" }, { "dropping-particle" : "", "family" : "Simonsick", "given" : "EM", "non-dropping-particle" : "", "parse-names" : false, "suffix" : "" }, { "dropping-particle" : "", "family" : "Penninx", "given" : "Brenda W J H", "non-dropping-particle" : "", "parse-names" : false, "suffix" : "" } ], "container-title" : "Journal of American Geriatrics Society", "id" : "ITEM-2", "issued" : { "date-parts" : [ [ "2003" ] ] }, "page" : "499-504", "title" : "Prevalence and correlates of anxiety symptoms in well-functioning older adults: findings from the health aging and body composition study", "type" : "article-journal", "volume" : "51" }, "uris" : [ "http://www.mendeley.com/documents/?uuid=43eca296-ab70-4a69-897f-e08504cb04b3" ] }, { "id" : "ITEM-3", "itemData" : { "author" : [ { "dropping-particle" : "", "family" : "Blazer", "given" : "Dan G", "non-dropping-particle" : "", "parse-names" : false, "suffix" : "" } ], "container-title" : "Journal of Gerontology", "id" : "ITEM-3", "issue" : "3", "issued" : { "date-parts" : [ [ "2003" ] ] }, "page" : "249-265", "title" : "Depression in Late Life: Review and Commentary", "type" : "article-journal", "volume" : "58" }, "uris" : [ "http://www.mendeley.com/documents/?uuid=bded7bbf-2b8f-435b-830b-ddd259d4bd74" ] } ], "mendeley" : { "formattedCitation" : "&lt;sup&gt;16\u201318&lt;/sup&gt;", "plainTextFormattedCitation" : "16\u201318", "previouslyFormattedCitation" : "&lt;sup&gt;16\u201318&lt;/sup&gt;" }, "properties" : { "noteIndex" : 4 }, "schema" : "https://github.com/citation-style-language/schema/raw/master/csl-citation.json" }</w:instrText>
      </w:r>
      <w:r w:rsidR="00FF5A33">
        <w:rPr>
          <w:rFonts w:ascii="Arial" w:hAnsi="Arial" w:cs="Arial"/>
          <w:color w:val="FF0000"/>
          <w:sz w:val="24"/>
          <w:szCs w:val="24"/>
          <w:lang w:val="en-AU"/>
        </w:rPr>
        <w:fldChar w:fldCharType="separate"/>
      </w:r>
      <w:r w:rsidR="00377FD3" w:rsidRPr="00377FD3">
        <w:rPr>
          <w:rFonts w:ascii="Arial" w:hAnsi="Arial" w:cs="Arial"/>
          <w:noProof/>
          <w:color w:val="FF0000"/>
          <w:sz w:val="24"/>
          <w:szCs w:val="24"/>
          <w:vertAlign w:val="superscript"/>
          <w:lang w:val="en-AU"/>
        </w:rPr>
        <w:t>16–18</w:t>
      </w:r>
      <w:r w:rsidR="00FF5A33">
        <w:rPr>
          <w:rFonts w:ascii="Arial" w:hAnsi="Arial" w:cs="Arial"/>
          <w:color w:val="FF0000"/>
          <w:sz w:val="24"/>
          <w:szCs w:val="24"/>
          <w:lang w:val="en-AU"/>
        </w:rPr>
        <w:fldChar w:fldCharType="end"/>
      </w:r>
      <w:r w:rsidR="00BB1978" w:rsidRPr="00773412">
        <w:rPr>
          <w:rFonts w:ascii="Arial" w:hAnsi="Arial" w:cs="Arial"/>
          <w:color w:val="FF0000"/>
          <w:sz w:val="24"/>
          <w:szCs w:val="24"/>
          <w:lang w:val="en-AU"/>
        </w:rPr>
        <w:t xml:space="preserve">, </w:t>
      </w:r>
      <w:r w:rsidR="000815F6" w:rsidRPr="00773412">
        <w:rPr>
          <w:rFonts w:ascii="Arial" w:hAnsi="Arial" w:cs="Arial"/>
          <w:color w:val="FF0000"/>
          <w:sz w:val="24"/>
          <w:szCs w:val="24"/>
          <w:lang w:val="en-AU"/>
        </w:rPr>
        <w:t xml:space="preserve">as well as being more </w:t>
      </w:r>
      <w:r w:rsidR="00BB1978" w:rsidRPr="00773412">
        <w:rPr>
          <w:rFonts w:ascii="Arial" w:hAnsi="Arial" w:cs="Arial"/>
          <w:color w:val="FF0000"/>
          <w:sz w:val="24"/>
          <w:szCs w:val="24"/>
          <w:lang w:val="en-AU"/>
        </w:rPr>
        <w:t>common amongst women</w:t>
      </w:r>
      <w:r w:rsidR="00B02576">
        <w:rPr>
          <w:rFonts w:ascii="Arial" w:hAnsi="Arial" w:cs="Arial"/>
          <w:color w:val="FF0000"/>
          <w:sz w:val="24"/>
          <w:szCs w:val="24"/>
          <w:lang w:val="en-AU"/>
        </w:rPr>
        <w:fldChar w:fldCharType="begin" w:fldLock="1"/>
      </w:r>
      <w:r w:rsidR="00B02576">
        <w:rPr>
          <w:rFonts w:ascii="Arial" w:hAnsi="Arial" w:cs="Arial"/>
          <w:color w:val="FF0000"/>
          <w:sz w:val="24"/>
          <w:szCs w:val="24"/>
          <w:lang w:val="en-AU"/>
        </w:rPr>
        <w:instrText>ADDIN CSL_CITATION { "citationItems" : [ { "id" : "ITEM-1", "itemData" : { "author" : [ { "dropping-particle" : "", "family" : "Mehta", "given" : "Kala", "non-dropping-particle" : "", "parse-names" : false, "suffix" : "" }, { "dropping-particle" : "", "family" : "Simonsick", "given" : "EM", "non-dropping-particle" : "", "parse-names" : false, "suffix" : "" }, { "dropping-particle" : "", "family" : "Penninx", "given" : "Brenda W J H", "non-dropping-particle" : "", "parse-names" : false, "suffix" : "" } ], "container-title" : "Journal of American Geriatrics Society", "id" : "ITEM-1", "issued" : { "date-parts" : [ [ "2003" ] ] }, "page" : "499-504", "title" : "Prevalence and correlates of anxiety symptoms in well-functioning older adults: findings from the health aging and body composition study", "type" : "article-journal", "volume" : "51" }, "uris" : [ "http://www.mendeley.com/documents/?uuid=43eca296-ab70-4a69-897f-e08504cb04b3" ] } ], "mendeley" : { "formattedCitation" : "&lt;sup&gt;17&lt;/sup&gt;", "plainTextFormattedCitation" : "17", "previouslyFormattedCitation" : "&lt;sup&gt;17&lt;/sup&gt;" }, "properties" : { "noteIndex" : 4 }, "schema" : "https://github.com/citation-style-language/schema/raw/master/csl-citation.json" }</w:instrText>
      </w:r>
      <w:r w:rsidR="00B02576">
        <w:rPr>
          <w:rFonts w:ascii="Arial" w:hAnsi="Arial" w:cs="Arial"/>
          <w:color w:val="FF0000"/>
          <w:sz w:val="24"/>
          <w:szCs w:val="24"/>
          <w:lang w:val="en-AU"/>
        </w:rPr>
        <w:fldChar w:fldCharType="separate"/>
      </w:r>
      <w:r w:rsidR="00B02576" w:rsidRPr="00B02576">
        <w:rPr>
          <w:rFonts w:ascii="Arial" w:hAnsi="Arial" w:cs="Arial"/>
          <w:noProof/>
          <w:color w:val="FF0000"/>
          <w:sz w:val="24"/>
          <w:szCs w:val="24"/>
          <w:vertAlign w:val="superscript"/>
          <w:lang w:val="en-AU"/>
        </w:rPr>
        <w:t>17</w:t>
      </w:r>
      <w:r w:rsidR="00B02576">
        <w:rPr>
          <w:rFonts w:ascii="Arial" w:hAnsi="Arial" w:cs="Arial"/>
          <w:color w:val="FF0000"/>
          <w:sz w:val="24"/>
          <w:szCs w:val="24"/>
          <w:lang w:val="en-AU"/>
        </w:rPr>
        <w:fldChar w:fldCharType="end"/>
      </w:r>
      <w:r w:rsidR="00BB1978" w:rsidRPr="00773412">
        <w:rPr>
          <w:rFonts w:ascii="Arial" w:hAnsi="Arial" w:cs="Arial"/>
          <w:color w:val="FF0000"/>
          <w:sz w:val="24"/>
          <w:szCs w:val="24"/>
          <w:lang w:val="en-AU"/>
        </w:rPr>
        <w:t xml:space="preserve"> </w:t>
      </w:r>
      <w:r w:rsidR="00A72043" w:rsidRPr="00773412">
        <w:rPr>
          <w:rFonts w:ascii="Arial" w:hAnsi="Arial" w:cs="Arial"/>
          <w:color w:val="FF0000"/>
          <w:sz w:val="24"/>
          <w:szCs w:val="24"/>
          <w:lang w:val="en-AU"/>
        </w:rPr>
        <w:t>and</w:t>
      </w:r>
      <w:r w:rsidR="00A41059" w:rsidRPr="00773412">
        <w:rPr>
          <w:rFonts w:ascii="Arial" w:hAnsi="Arial" w:cs="Arial"/>
          <w:color w:val="FF0000"/>
          <w:sz w:val="24"/>
          <w:szCs w:val="24"/>
          <w:lang w:val="en-AU"/>
        </w:rPr>
        <w:t xml:space="preserve"> those who </w:t>
      </w:r>
      <w:r w:rsidR="00A72043" w:rsidRPr="00773412">
        <w:rPr>
          <w:rFonts w:ascii="Arial" w:hAnsi="Arial" w:cs="Arial"/>
          <w:color w:val="FF0000"/>
          <w:sz w:val="24"/>
          <w:szCs w:val="24"/>
          <w:lang w:val="en-AU"/>
        </w:rPr>
        <w:t xml:space="preserve">less educated, and </w:t>
      </w:r>
      <w:r w:rsidR="00A41059" w:rsidRPr="00773412">
        <w:rPr>
          <w:rFonts w:ascii="Arial" w:hAnsi="Arial" w:cs="Arial"/>
          <w:color w:val="FF0000"/>
          <w:sz w:val="24"/>
          <w:szCs w:val="24"/>
          <w:lang w:val="en-AU"/>
        </w:rPr>
        <w:t>unmarried or live alone</w:t>
      </w:r>
      <w:r w:rsidR="00D54C2E">
        <w:rPr>
          <w:rFonts w:ascii="Arial" w:hAnsi="Arial" w:cs="Arial"/>
          <w:color w:val="FF0000"/>
          <w:sz w:val="24"/>
          <w:szCs w:val="24"/>
          <w:lang w:val="en-AU"/>
        </w:rPr>
        <w:fldChar w:fldCharType="begin" w:fldLock="1"/>
      </w:r>
      <w:r w:rsidR="00D54C2E">
        <w:rPr>
          <w:rFonts w:ascii="Arial" w:hAnsi="Arial" w:cs="Arial"/>
          <w:color w:val="FF0000"/>
          <w:sz w:val="24"/>
          <w:szCs w:val="24"/>
          <w:lang w:val="en-AU"/>
        </w:rPr>
        <w:instrText>ADDIN CSL_CITATION { "citationItems" : [ { "id" : "ITEM-1", "itemData" : { "DOI" : "10.1016/j.jad.2007.06.005", "ISBN" : "0165-0327", "ISSN" : "01650327", "PMID" : "17707515", "abstract" : "Background: Although a number of studies have examined risk factors for anxiety and depression at a later age, there have been no systematic comparisons of risk profiles across studies. Knowledge on such risk profiles may further our understanding of both the etiology and early recognition of these highly prevalent disorders. This paper gives a comprehensive overview and compares risk factors associated with anxiety and depression in the elderly. Methods: The databases MEDLINE, PsycINFO and Sociological Abstracts were systematically searched, and relevant English-language articles from January 1995 to December 2005 were reviewed. Cross-sectional and longitudinal studies on risk factors in elderly from a community or primary care setting were included. The associations between risk factors and pure anxiety or depressive symptoms or disorders were summarized and compared. Results: The abstracted risk factors from studies on anxiety (N = 17) and depression (N = 71) were clustered into the categories biological, psychological and social. Although risk factors for anxiety and depression showed many similarities, some differences were found. Biological factors may be more important in predicting depression, and a differential effect of social factors on depression and anxiety was found. Limitation: Due to a high heterogeneity between studies, no meta-analysis could be conducted. Conclusions: There is considerable overlap between the risk profiles for anxiety and depression in the elderly, which suggests a dimensional approach on the interrelationship between anxiety and depression is more appropriate. To improve the recognition and preventive mental health programs, a clearer understanding of differentiating etiological factors will be needed. \u00a9 2007 Elsevier B.V. All rights reserved.", "author" : [ { "dropping-particle" : "", "family" : "Vink", "given" : "Dagmar", "non-dropping-particle" : "", "parse-names" : false, "suffix" : "" }, { "dropping-particle" : "", "family" : "Aartsen", "given" : "Marja J.", "non-dropping-particle" : "", "parse-names" : false, "suffix" : "" }, { "dropping-particle" : "", "family" : "Schoevers", "given" : "Robert A.", "non-dropping-particle" : "", "parse-names" : false, "suffix" : "" } ], "container-title" : "Journal of Affective Disorders", "id" : "ITEM-1", "issue" : "1-2", "issued" : { "date-parts" : [ [ "2008" ] ] }, "page" : "29-44", "title" : "Risk factors for anxiety and depression in the elderly: A review", "type" : "article-journal", "volume" : "106" }, "uris" : [ "http://www.mendeley.com/documents/?uuid=c9599729-1363-4541-809c-ed21f41ef806" ] } ], "mendeley" : { "formattedCitation" : "&lt;sup&gt;19&lt;/sup&gt;", "plainTextFormattedCitation" : "19", "previouslyFormattedCitation" : "&lt;sup&gt;19&lt;/sup&gt;" }, "properties" : { "noteIndex" : 4 }, "schema" : "https://github.com/citation-style-language/schema/raw/master/csl-citation.json" }</w:instrText>
      </w:r>
      <w:r w:rsidR="00D54C2E">
        <w:rPr>
          <w:rFonts w:ascii="Arial" w:hAnsi="Arial" w:cs="Arial"/>
          <w:color w:val="FF0000"/>
          <w:sz w:val="24"/>
          <w:szCs w:val="24"/>
          <w:lang w:val="en-AU"/>
        </w:rPr>
        <w:fldChar w:fldCharType="separate"/>
      </w:r>
      <w:r w:rsidR="00D54C2E" w:rsidRPr="00D54C2E">
        <w:rPr>
          <w:rFonts w:ascii="Arial" w:hAnsi="Arial" w:cs="Arial"/>
          <w:noProof/>
          <w:color w:val="FF0000"/>
          <w:sz w:val="24"/>
          <w:szCs w:val="24"/>
          <w:vertAlign w:val="superscript"/>
          <w:lang w:val="en-AU"/>
        </w:rPr>
        <w:t>19</w:t>
      </w:r>
      <w:r w:rsidR="00D54C2E">
        <w:rPr>
          <w:rFonts w:ascii="Arial" w:hAnsi="Arial" w:cs="Arial"/>
          <w:color w:val="FF0000"/>
          <w:sz w:val="24"/>
          <w:szCs w:val="24"/>
          <w:lang w:val="en-AU"/>
        </w:rPr>
        <w:fldChar w:fldCharType="end"/>
      </w:r>
      <w:r w:rsidR="000D395D">
        <w:rPr>
          <w:rFonts w:ascii="Arial" w:hAnsi="Arial" w:cs="Arial"/>
          <w:color w:val="FF0000"/>
          <w:sz w:val="24"/>
          <w:szCs w:val="24"/>
          <w:lang w:val="en-AU"/>
        </w:rPr>
        <w:t>.</w:t>
      </w:r>
      <w:r w:rsidR="007B23E1" w:rsidRPr="00773412">
        <w:rPr>
          <w:rFonts w:ascii="Arial" w:hAnsi="Arial" w:cs="Arial"/>
          <w:color w:val="FF0000"/>
          <w:sz w:val="24"/>
          <w:szCs w:val="24"/>
          <w:lang w:val="en-AU"/>
        </w:rPr>
        <w:t xml:space="preserve"> </w:t>
      </w:r>
      <w:r w:rsidR="00791C97" w:rsidRPr="00773412">
        <w:rPr>
          <w:rFonts w:ascii="Arial" w:hAnsi="Arial" w:cs="Arial"/>
          <w:color w:val="FF0000"/>
          <w:sz w:val="24"/>
          <w:szCs w:val="24"/>
          <w:lang w:val="en-AU"/>
        </w:rPr>
        <w:t>Likewise</w:t>
      </w:r>
      <w:r w:rsidR="00567131" w:rsidRPr="00773412">
        <w:rPr>
          <w:rFonts w:ascii="Arial" w:hAnsi="Arial" w:cs="Arial"/>
          <w:color w:val="FF0000"/>
          <w:sz w:val="24"/>
          <w:szCs w:val="24"/>
          <w:lang w:val="en-AU"/>
        </w:rPr>
        <w:t>,</w:t>
      </w:r>
      <w:r w:rsidR="00791C97" w:rsidRPr="00773412">
        <w:rPr>
          <w:rFonts w:ascii="Arial" w:hAnsi="Arial" w:cs="Arial"/>
          <w:color w:val="FF0000"/>
          <w:sz w:val="24"/>
          <w:szCs w:val="24"/>
          <w:lang w:val="en-AU"/>
        </w:rPr>
        <w:t xml:space="preserve"> </w:t>
      </w:r>
      <w:r w:rsidR="00567131" w:rsidRPr="00773412">
        <w:rPr>
          <w:rFonts w:ascii="Arial" w:hAnsi="Arial" w:cs="Arial"/>
          <w:color w:val="FF0000"/>
          <w:sz w:val="24"/>
          <w:szCs w:val="24"/>
          <w:lang w:val="en-AU"/>
        </w:rPr>
        <w:t>lifestyle</w:t>
      </w:r>
      <w:r w:rsidR="00791C97" w:rsidRPr="00773412">
        <w:rPr>
          <w:rFonts w:ascii="Arial" w:hAnsi="Arial" w:cs="Arial"/>
          <w:color w:val="FF0000"/>
          <w:sz w:val="24"/>
          <w:szCs w:val="24"/>
          <w:lang w:val="en-AU"/>
        </w:rPr>
        <w:t xml:space="preserve"> factor</w:t>
      </w:r>
      <w:r w:rsidR="00BB1978" w:rsidRPr="00773412">
        <w:rPr>
          <w:rFonts w:ascii="Arial" w:hAnsi="Arial" w:cs="Arial"/>
          <w:color w:val="FF0000"/>
          <w:sz w:val="24"/>
          <w:szCs w:val="24"/>
          <w:lang w:val="en-AU"/>
        </w:rPr>
        <w:t>s</w:t>
      </w:r>
      <w:r w:rsidR="00791C97" w:rsidRPr="00773412">
        <w:rPr>
          <w:rFonts w:ascii="Arial" w:hAnsi="Arial" w:cs="Arial"/>
          <w:color w:val="FF0000"/>
          <w:sz w:val="24"/>
          <w:szCs w:val="24"/>
          <w:lang w:val="en-AU"/>
        </w:rPr>
        <w:t xml:space="preserve"> such as smoking and alcohol consu</w:t>
      </w:r>
      <w:r w:rsidR="00CD3762">
        <w:rPr>
          <w:rFonts w:ascii="Arial" w:hAnsi="Arial" w:cs="Arial"/>
          <w:color w:val="FF0000"/>
          <w:sz w:val="24"/>
          <w:szCs w:val="24"/>
          <w:lang w:val="en-AU"/>
        </w:rPr>
        <w:t>mption can underlie or reflect</w:t>
      </w:r>
      <w:r w:rsidR="00791C97" w:rsidRPr="00773412">
        <w:rPr>
          <w:rFonts w:ascii="Arial" w:hAnsi="Arial" w:cs="Arial"/>
          <w:color w:val="FF0000"/>
          <w:sz w:val="24"/>
          <w:szCs w:val="24"/>
          <w:lang w:val="en-AU"/>
        </w:rPr>
        <w:t xml:space="preserve"> depression and poor mental health</w:t>
      </w:r>
      <w:r w:rsidR="00D54C2E">
        <w:rPr>
          <w:rFonts w:ascii="Arial" w:hAnsi="Arial" w:cs="Arial"/>
          <w:color w:val="FF0000"/>
          <w:sz w:val="24"/>
          <w:szCs w:val="24"/>
          <w:lang w:val="en-AU"/>
        </w:rPr>
        <w:fldChar w:fldCharType="begin" w:fldLock="1"/>
      </w:r>
      <w:r w:rsidR="00D54C2E">
        <w:rPr>
          <w:rFonts w:ascii="Arial" w:hAnsi="Arial" w:cs="Arial"/>
          <w:color w:val="FF0000"/>
          <w:sz w:val="24"/>
          <w:szCs w:val="24"/>
          <w:lang w:val="en-AU"/>
        </w:rPr>
        <w:instrText>ADDIN CSL_CITATION { "citationItems" : [ { "id" : "ITEM-1", "itemData" : { "DOI" : "10.1016/j.jad.2007.06.005", "ISBN" : "0165-0327", "ISSN" : "01650327", "PMID" : "17707515", "abstract" : "Background: Although a number of studies have examined risk factors for anxiety and depression at a later age, there have been no systematic comparisons of risk profiles across studies. Knowledge on such risk profiles may further our understanding of both the etiology and early recognition of these highly prevalent disorders. This paper gives a comprehensive overview and compares risk factors associated with anxiety and depression in the elderly. Methods: The databases MEDLINE, PsycINFO and Sociological Abstracts were systematically searched, and relevant English-language articles from January 1995 to December 2005 were reviewed. Cross-sectional and longitudinal studies on risk factors in elderly from a community or primary care setting were included. The associations between risk factors and pure anxiety or depressive symptoms or disorders were summarized and compared. Results: The abstracted risk factors from studies on anxiety (N = 17) and depression (N = 71) were clustered into the categories biological, psychological and social. Although risk factors for anxiety and depression showed many similarities, some differences were found. Biological factors may be more important in predicting depression, and a differential effect of social factors on depression and anxiety was found. Limitation: Due to a high heterogeneity between studies, no meta-analysis could be conducted. Conclusions: There is considerable overlap between the risk profiles for anxiety and depression in the elderly, which suggests a dimensional approach on the interrelationship between anxiety and depression is more appropriate. To improve the recognition and preventive mental health programs, a clearer understanding of differentiating etiological factors will be needed. \u00a9 2007 Elsevier B.V. All rights reserved.", "author" : [ { "dropping-particle" : "", "family" : "Vink", "given" : "Dagmar", "non-dropping-particle" : "", "parse-names" : false, "suffix" : "" }, { "dropping-particle" : "", "family" : "Aartsen", "given" : "Marja J.", "non-dropping-particle" : "", "parse-names" : false, "suffix" : "" }, { "dropping-particle" : "", "family" : "Schoevers", "given" : "Robert A.", "non-dropping-particle" : "", "parse-names" : false, "suffix" : "" } ], "container-title" : "Journal of Affective Disorders", "id" : "ITEM-1", "issue" : "1-2", "issued" : { "date-parts" : [ [ "2008" ] ] }, "page" : "29-44", "title" : "Risk factors for anxiety and depression in the elderly: A review", "type" : "article-journal", "volume" : "106" }, "uris" : [ "http://www.mendeley.com/documents/?uuid=c9599729-1363-4541-809c-ed21f41ef806" ] } ], "mendeley" : { "formattedCitation" : "&lt;sup&gt;19&lt;/sup&gt;", "plainTextFormattedCitation" : "19", "previouslyFormattedCitation" : "&lt;sup&gt;19&lt;/sup&gt;" }, "properties" : { "noteIndex" : 4 }, "schema" : "https://github.com/citation-style-language/schema/raw/master/csl-citation.json" }</w:instrText>
      </w:r>
      <w:r w:rsidR="00D54C2E">
        <w:rPr>
          <w:rFonts w:ascii="Arial" w:hAnsi="Arial" w:cs="Arial"/>
          <w:color w:val="FF0000"/>
          <w:sz w:val="24"/>
          <w:szCs w:val="24"/>
          <w:lang w:val="en-AU"/>
        </w:rPr>
        <w:fldChar w:fldCharType="separate"/>
      </w:r>
      <w:r w:rsidR="00D54C2E" w:rsidRPr="00D54C2E">
        <w:rPr>
          <w:rFonts w:ascii="Arial" w:hAnsi="Arial" w:cs="Arial"/>
          <w:noProof/>
          <w:color w:val="FF0000"/>
          <w:sz w:val="24"/>
          <w:szCs w:val="24"/>
          <w:vertAlign w:val="superscript"/>
          <w:lang w:val="en-AU"/>
        </w:rPr>
        <w:t>19</w:t>
      </w:r>
      <w:r w:rsidR="00D54C2E">
        <w:rPr>
          <w:rFonts w:ascii="Arial" w:hAnsi="Arial" w:cs="Arial"/>
          <w:color w:val="FF0000"/>
          <w:sz w:val="24"/>
          <w:szCs w:val="24"/>
          <w:lang w:val="en-AU"/>
        </w:rPr>
        <w:fldChar w:fldCharType="end"/>
      </w:r>
      <w:r w:rsidR="00791C97" w:rsidRPr="00773412">
        <w:rPr>
          <w:rFonts w:ascii="Arial" w:hAnsi="Arial" w:cs="Arial"/>
          <w:color w:val="FF0000"/>
          <w:sz w:val="24"/>
          <w:szCs w:val="24"/>
          <w:lang w:val="en-AU"/>
        </w:rPr>
        <w:t>.</w:t>
      </w:r>
    </w:p>
    <w:p w14:paraId="3759F5E4" w14:textId="05774ABD" w:rsidR="00A14395" w:rsidRPr="00074BEE" w:rsidRDefault="009C4A08" w:rsidP="00685EBB">
      <w:pPr>
        <w:spacing w:line="480" w:lineRule="auto"/>
        <w:ind w:firstLine="708"/>
        <w:rPr>
          <w:rFonts w:ascii="Arial" w:hAnsi="Arial" w:cs="Arial"/>
          <w:sz w:val="24"/>
          <w:szCs w:val="24"/>
          <w:lang w:val="en-AU"/>
        </w:rPr>
      </w:pPr>
      <w:r w:rsidRPr="00074BEE">
        <w:rPr>
          <w:rFonts w:ascii="Arial" w:hAnsi="Arial" w:cs="Arial"/>
          <w:sz w:val="24"/>
          <w:szCs w:val="24"/>
          <w:lang w:val="en-AU"/>
        </w:rPr>
        <w:t xml:space="preserve">A smaller body of literature </w:t>
      </w:r>
      <w:r w:rsidR="00E6481B" w:rsidRPr="00074BEE">
        <w:rPr>
          <w:rFonts w:ascii="Arial" w:hAnsi="Arial" w:cs="Arial"/>
          <w:sz w:val="24"/>
          <w:szCs w:val="24"/>
          <w:lang w:val="en-AU"/>
        </w:rPr>
        <w:t>indicates</w:t>
      </w:r>
      <w:r w:rsidR="000E4832" w:rsidRPr="00074BEE">
        <w:rPr>
          <w:rFonts w:ascii="Arial" w:hAnsi="Arial" w:cs="Arial"/>
          <w:sz w:val="24"/>
          <w:szCs w:val="24"/>
          <w:lang w:val="en-AU"/>
        </w:rPr>
        <w:t xml:space="preserve"> </w:t>
      </w:r>
      <w:r w:rsidR="0070097F" w:rsidRPr="00074BEE">
        <w:rPr>
          <w:rFonts w:ascii="Arial" w:hAnsi="Arial" w:cs="Arial"/>
          <w:sz w:val="24"/>
          <w:szCs w:val="24"/>
          <w:lang w:val="en-AU"/>
        </w:rPr>
        <w:t xml:space="preserve">that there is </w:t>
      </w:r>
      <w:r w:rsidR="000E4832" w:rsidRPr="00074BEE">
        <w:rPr>
          <w:rFonts w:ascii="Arial" w:hAnsi="Arial" w:cs="Arial"/>
          <w:sz w:val="24"/>
          <w:szCs w:val="24"/>
          <w:lang w:val="en-AU"/>
        </w:rPr>
        <w:t>a</w:t>
      </w:r>
      <w:r w:rsidR="009F490B" w:rsidRPr="00074BEE">
        <w:rPr>
          <w:rFonts w:ascii="Arial" w:hAnsi="Arial" w:cs="Arial"/>
          <w:sz w:val="24"/>
          <w:szCs w:val="24"/>
          <w:lang w:val="en-AU"/>
        </w:rPr>
        <w:t>lso a</w:t>
      </w:r>
      <w:r w:rsidR="000E4832" w:rsidRPr="00074BEE">
        <w:rPr>
          <w:rFonts w:ascii="Arial" w:hAnsi="Arial" w:cs="Arial"/>
          <w:sz w:val="24"/>
          <w:szCs w:val="24"/>
          <w:lang w:val="en-AU"/>
        </w:rPr>
        <w:t xml:space="preserve"> cross-sectional </w:t>
      </w:r>
      <w:r w:rsidR="005F0FF6" w:rsidRPr="00074BEE">
        <w:rPr>
          <w:rFonts w:ascii="Arial" w:hAnsi="Arial" w:cs="Arial"/>
          <w:sz w:val="24"/>
          <w:szCs w:val="24"/>
          <w:lang w:val="en-AU"/>
        </w:rPr>
        <w:t>relationship</w:t>
      </w:r>
      <w:r w:rsidR="000E4832" w:rsidRPr="00074BEE">
        <w:rPr>
          <w:rFonts w:ascii="Arial" w:hAnsi="Arial" w:cs="Arial"/>
          <w:sz w:val="24"/>
          <w:szCs w:val="24"/>
          <w:lang w:val="en-AU"/>
        </w:rPr>
        <w:t xml:space="preserve"> between </w:t>
      </w:r>
      <w:r w:rsidR="005F0FF6" w:rsidRPr="00074BEE">
        <w:rPr>
          <w:rFonts w:ascii="Arial" w:hAnsi="Arial" w:cs="Arial"/>
          <w:sz w:val="24"/>
          <w:szCs w:val="24"/>
          <w:lang w:val="en-AU"/>
        </w:rPr>
        <w:t>HL</w:t>
      </w:r>
      <w:r w:rsidR="000E4832" w:rsidRPr="00074BEE">
        <w:rPr>
          <w:rFonts w:ascii="Arial" w:hAnsi="Arial" w:cs="Arial"/>
          <w:sz w:val="24"/>
          <w:szCs w:val="24"/>
          <w:lang w:val="en-AU"/>
        </w:rPr>
        <w:t xml:space="preserve"> and depression</w:t>
      </w:r>
      <w:r w:rsidR="00577C8F">
        <w:rPr>
          <w:rFonts w:ascii="Arial" w:hAnsi="Arial" w:cs="Arial"/>
          <w:sz w:val="24"/>
          <w:szCs w:val="24"/>
          <w:lang w:val="en-AU"/>
        </w:rPr>
        <w:fldChar w:fldCharType="begin" w:fldLock="1"/>
      </w:r>
      <w:r w:rsidR="00D54C2E">
        <w:rPr>
          <w:rFonts w:ascii="Arial" w:hAnsi="Arial" w:cs="Arial"/>
          <w:sz w:val="24"/>
          <w:szCs w:val="24"/>
          <w:lang w:val="en-AU"/>
        </w:rPr>
        <w:instrText>ADDIN CSL_CITATION { "citationItems" : [ { "id" : "ITEM-1", "itemData" : { "author" : [ { "dropping-particle" : "", "family" : "Gopinath", "given" : "B.", "non-dropping-particle" : "", "parse-names" : false, "suffix" : "" }, { "dropping-particle" : "", "family" : "Wang", "given" : "Jie Jin", "non-dropping-particle" : "", "parse-names" : false, "suffix" : "" }, { "dropping-particle" : "", "family" : "Schneider", "given" : "Julie", "non-dropping-particle" : "", "parse-names" : false, "suffix" : "" }, { "dropping-particle" : "", "family" : "Burlutsky", "given" : "George", "non-dropping-particle" : "", "parse-names" : false, "suffix" : "" }, { "dropping-particle" : "", "family" : "Snowden", "given" : "John", "non-dropping-particle" : "", "parse-names" : false, "suffix" : "" }, { "dropping-particle" : "", "family" : "McMahon", "given" : "Catherine M", "non-dropping-particle" : "", "parse-names" : false, "suffix" : "" }, { "dropping-particle" : "", "family" : "Leeder", "given" : "Stephen R", "non-dropping-particle" : "", "parse-names" : false, "suffix" : "" }, { "dropping-particle" : "", "family" : "Mitchell", "given" : "Paul", "non-dropping-particle" : "", "parse-names" : false, "suffix" : "" } ], "container-title" : "Journal of American Geriatrics Society", "id" : "ITEM-1", "issue" : "7", "issued" : { "date-parts" : [ [ "2009" ] ] }, "page" : "1306-1308", "title" : "Depressive Symptoms in Older Adults with Hearing Impairments: The Blues Mountaints Study", "type" : "article-journal", "volume" : "57" }, "uris" : [ "http://www.mendeley.com/documents/?uuid=be7e2ac6-232c-48dc-8597-e768d26644bf" ] }, { "id" : "ITEM-2", "itemData" : { "author" : [ { "dropping-particle" : "", "family" : "Lee", "given" : "A.T.", "non-dropping-particle" : "", "parse-names" : false, "suffix" : "" }, { "dropping-particle" : "", "family" : "Tong", "given" : "M C", "non-dropping-particle" : "", "parse-names" : false, "suffix" : "" }, { "dropping-particle" : "", "family" : "Yuen", "given" : "K C", "non-dropping-particle" : "", "parse-names" : false, "suffix" : "" }, { "dropping-particle" : "", "family" : "Tang", "given" : "P S", "non-dropping-particle" : "", "parse-names" : false, "suffix" : "" }, { "dropping-particle" : "", "family" : "Vanhasselt", "given" : "C A", "non-dropping-particle" : "", "parse-names" : false, "suffix" : "" } ], "container-title" : "Journal of Otolaryngology - Head and Neck Surgery", "id" : "ITEM-2", "issue" : "5", "issued" : { "date-parts" : [ [ "2010" ] ] }, "page" : "498-503", "title" : "Hearing impairment and depressive symptoms in an older chinese population", "type" : "article-journal", "volume" : "39" }, "uris" : [ "http://www.mendeley.com/documents/?uuid=cd295106-89b2-4308-8126-395b4d584a42" ] } ], "mendeley" : { "formattedCitation" : "&lt;sup&gt;20,21&lt;/sup&gt;", "plainTextFormattedCitation" : "20,21", "previouslyFormattedCitation" : "&lt;sup&gt;20,21&lt;/sup&gt;" }, "properties" : { "noteIndex" : 5 }, "schema" : "https://github.com/citation-style-language/schema/raw/master/csl-citation.json" }</w:instrText>
      </w:r>
      <w:r w:rsidR="00577C8F">
        <w:rPr>
          <w:rFonts w:ascii="Arial" w:hAnsi="Arial" w:cs="Arial"/>
          <w:sz w:val="24"/>
          <w:szCs w:val="24"/>
          <w:lang w:val="en-AU"/>
        </w:rPr>
        <w:fldChar w:fldCharType="separate"/>
      </w:r>
      <w:r w:rsidR="00D54C2E" w:rsidRPr="00D54C2E">
        <w:rPr>
          <w:rFonts w:ascii="Arial" w:hAnsi="Arial" w:cs="Arial"/>
          <w:noProof/>
          <w:sz w:val="24"/>
          <w:szCs w:val="24"/>
          <w:vertAlign w:val="superscript"/>
          <w:lang w:val="en-AU"/>
        </w:rPr>
        <w:t>20,21</w:t>
      </w:r>
      <w:r w:rsidR="00577C8F">
        <w:rPr>
          <w:rFonts w:ascii="Arial" w:hAnsi="Arial" w:cs="Arial"/>
          <w:sz w:val="24"/>
          <w:szCs w:val="24"/>
          <w:lang w:val="en-AU"/>
        </w:rPr>
        <w:fldChar w:fldCharType="end"/>
      </w:r>
      <w:r w:rsidR="0087249B" w:rsidRPr="00074BEE">
        <w:rPr>
          <w:rFonts w:ascii="Arial" w:hAnsi="Arial" w:cs="Arial"/>
          <w:sz w:val="24"/>
          <w:szCs w:val="24"/>
          <w:lang w:val="en-AU"/>
        </w:rPr>
        <w:t xml:space="preserve">; </w:t>
      </w:r>
      <w:r w:rsidR="008858DC" w:rsidRPr="00074BEE">
        <w:rPr>
          <w:rFonts w:ascii="Arial" w:hAnsi="Arial" w:cs="Arial"/>
          <w:sz w:val="24"/>
          <w:szCs w:val="24"/>
          <w:lang w:val="en-AU"/>
        </w:rPr>
        <w:t xml:space="preserve">although </w:t>
      </w:r>
      <w:r w:rsidR="008858DC" w:rsidRPr="00074BEE">
        <w:rPr>
          <w:rFonts w:ascii="Arial" w:eastAsia="Times New Roman" w:hAnsi="Arial" w:cs="Arial"/>
          <w:sz w:val="24"/>
          <w:szCs w:val="24"/>
          <w:lang w:val="en-AU" w:eastAsia="fr-FR"/>
        </w:rPr>
        <w:t xml:space="preserve">not all studies corroborate this association </w:t>
      </w:r>
      <w:r w:rsidR="006504A0">
        <w:rPr>
          <w:rFonts w:ascii="Arial" w:eastAsia="Times New Roman" w:hAnsi="Arial" w:cs="Arial"/>
          <w:sz w:val="24"/>
          <w:szCs w:val="24"/>
          <w:lang w:val="en-AU" w:eastAsia="fr-FR"/>
        </w:rPr>
        <w:fldChar w:fldCharType="begin" w:fldLock="1"/>
      </w:r>
      <w:r w:rsidR="00D54C2E">
        <w:rPr>
          <w:rFonts w:ascii="Arial" w:eastAsia="Times New Roman" w:hAnsi="Arial" w:cs="Arial"/>
          <w:sz w:val="24"/>
          <w:szCs w:val="24"/>
          <w:lang w:val="en-AU" w:eastAsia="fr-FR"/>
        </w:rPr>
        <w:instrText>ADDIN CSL_CITATION { "citationItems" : [ { "id" : "ITEM-1", "itemData" : { "DOI" : "10.1111/jgs.12429.Hearing", "author" : [ { "dropping-particle" : "", "family" : "Mener", "given" : "David J", "non-dropping-particle" : "", "parse-names" : false, "suffix" : "" }, { "dropping-particle" : "", "family" : "Betz", "given" : "Joshua", "non-dropping-particle" : "", "parse-names" : false, "suffix" : "" }, { "dropping-particle" : "", "family" : "Genther", "given" : "Dane J", "non-dropping-particle" : "", "parse-names" : false, "suffix" : "" }, { "dropping-particle" : "", "family" : "Chen", "given" : "David", "non-dropping-particle" : "", "parse-names" : false, "suffix" : "" }, { "dropping-particle" : "", "family" : "Lin", "given" : "Frank R", "non-dropping-particle" : "", "parse-names" : false, "suffix" : "" } ], "container-title" : "Journal of American Geriatrics Society", "id" : "ITEM-1", "issue" : "9", "issued" : { "date-parts" : [ [ "2014" ] ] }, "page" : "1627-1629", "title" : "Hearing Loss and Depression in Older Adults", "type" : "article-journal", "volume" : "61" }, "uris" : [ "http://www.mendeley.com/documents/?uuid=3a2d0b50-2879-443d-b749-5a3f9bade9bc" ] }, { "id" : "ITEM-2", "itemData" : { "author" : [ { "dropping-particle" : "", "family" : "Pronk", "given" : "Marieke", "non-dropping-particle" : "", "parse-names" : false, "suffix" : "" }, { "dropping-particle" : "", "family" : "Deeg", "given" : "Dorly J H", "non-dropping-particle" : "", "parse-names" : false, "suffix" : "" }, { "dropping-particle" : "", "family" : "Smits", "given" : "Cas", "non-dropping-particle" : "", "parse-names" : false, "suffix" : "" }, { "dropping-particle" : "", "family" : "Tilburg", "given" : "Theo G", "non-dropping-particle" : "van", "parse-names" : false, "suffix" : "" }, { "dropping-particle" : "", "family" : "Kuik", "given" : "Dirk J", "non-dropping-particle" : "", "parse-names" : false, "suffix" : "" }, { "dropping-particle" : "", "family" : "Festen", "given" : "Joost M", "non-dropping-particle" : "", "parse-names" : false, "suffix" : "" }, { "dropping-particle" : "", "family" : "Kramer", "given" : "Sophia E", "non-dropping-particle" : "", "parse-names" : false, "suffix" : "" } ], "container-title" : "International Journal of Audiology", "id" : "ITEM-2", "issue" : "12", "issued" : { "date-parts" : [ [ "2011" ] ] }, "page" : "887-96.", "title" : "Prospective effects of hearing status on loneliness and depression in older persons: identification of subgroups", "type" : "article-journal", "volume" : "50" }, "uris" : [ "http://www.mendeley.com/documents/?uuid=ca77ebe4-c544-4b23-9c87-4494ee462d3f" ] } ], "mendeley" : { "formattedCitation" : "&lt;sup&gt;22,23&lt;/sup&gt;", "plainTextFormattedCitation" : "22,23", "previouslyFormattedCitation" : "&lt;sup&gt;22,23&lt;/sup&gt;" }, "properties" : { "noteIndex" : 5 }, "schema" : "https://github.com/citation-style-language/schema/raw/master/csl-citation.json" }</w:instrText>
      </w:r>
      <w:r w:rsidR="006504A0">
        <w:rPr>
          <w:rFonts w:ascii="Arial" w:eastAsia="Times New Roman" w:hAnsi="Arial" w:cs="Arial"/>
          <w:sz w:val="24"/>
          <w:szCs w:val="24"/>
          <w:lang w:val="en-AU" w:eastAsia="fr-FR"/>
        </w:rPr>
        <w:fldChar w:fldCharType="separate"/>
      </w:r>
      <w:r w:rsidR="00D54C2E" w:rsidRPr="00D54C2E">
        <w:rPr>
          <w:rFonts w:ascii="Arial" w:eastAsia="Times New Roman" w:hAnsi="Arial" w:cs="Arial"/>
          <w:noProof/>
          <w:sz w:val="24"/>
          <w:szCs w:val="24"/>
          <w:vertAlign w:val="superscript"/>
          <w:lang w:val="en-AU" w:eastAsia="fr-FR"/>
        </w:rPr>
        <w:t>22,23</w:t>
      </w:r>
      <w:r w:rsidR="006504A0">
        <w:rPr>
          <w:rFonts w:ascii="Arial" w:eastAsia="Times New Roman" w:hAnsi="Arial" w:cs="Arial"/>
          <w:sz w:val="24"/>
          <w:szCs w:val="24"/>
          <w:lang w:val="en-AU" w:eastAsia="fr-FR"/>
        </w:rPr>
        <w:fldChar w:fldCharType="end"/>
      </w:r>
      <w:r w:rsidR="00EC0B8A" w:rsidRPr="00074BEE">
        <w:rPr>
          <w:rFonts w:ascii="Arial" w:hAnsi="Arial" w:cs="Arial"/>
          <w:sz w:val="24"/>
          <w:szCs w:val="24"/>
          <w:lang w:val="en-AU"/>
        </w:rPr>
        <w:t>.</w:t>
      </w:r>
      <w:r w:rsidR="001B3C1B" w:rsidRPr="00074BEE">
        <w:rPr>
          <w:rFonts w:ascii="Arial" w:hAnsi="Arial" w:cs="Arial"/>
          <w:sz w:val="24"/>
          <w:szCs w:val="24"/>
          <w:lang w:val="en-AU"/>
        </w:rPr>
        <w:t xml:space="preserve"> </w:t>
      </w:r>
      <w:r w:rsidR="00EC0B8A" w:rsidRPr="00074BEE">
        <w:rPr>
          <w:rFonts w:ascii="Arial" w:hAnsi="Arial" w:cs="Arial"/>
          <w:sz w:val="24"/>
          <w:szCs w:val="24"/>
          <w:lang w:val="en-AU"/>
        </w:rPr>
        <w:t xml:space="preserve">One limitation of </w:t>
      </w:r>
      <w:r w:rsidR="00A9429F" w:rsidRPr="00074BEE">
        <w:rPr>
          <w:rFonts w:ascii="Arial" w:hAnsi="Arial" w:cs="Arial"/>
          <w:sz w:val="24"/>
          <w:szCs w:val="24"/>
          <w:lang w:val="en-AU"/>
        </w:rPr>
        <w:t>prior</w:t>
      </w:r>
      <w:r w:rsidR="001541E2" w:rsidRPr="00074BEE">
        <w:rPr>
          <w:rFonts w:ascii="Arial" w:hAnsi="Arial" w:cs="Arial"/>
          <w:sz w:val="24"/>
          <w:szCs w:val="24"/>
          <w:lang w:val="en-AU"/>
        </w:rPr>
        <w:t xml:space="preserve"> </w:t>
      </w:r>
      <w:r w:rsidR="00D51C11" w:rsidRPr="00074BEE">
        <w:rPr>
          <w:rFonts w:ascii="Arial" w:hAnsi="Arial" w:cs="Arial"/>
          <w:sz w:val="24"/>
          <w:szCs w:val="24"/>
          <w:lang w:val="en-AU"/>
        </w:rPr>
        <w:t>research</w:t>
      </w:r>
      <w:r w:rsidR="00EC0B8A" w:rsidRPr="00074BEE">
        <w:rPr>
          <w:rFonts w:ascii="Arial" w:hAnsi="Arial" w:cs="Arial"/>
          <w:sz w:val="24"/>
          <w:szCs w:val="24"/>
          <w:lang w:val="en-AU"/>
        </w:rPr>
        <w:t xml:space="preserve"> is th</w:t>
      </w:r>
      <w:r w:rsidR="00577B13" w:rsidRPr="00074BEE">
        <w:rPr>
          <w:rFonts w:ascii="Arial" w:hAnsi="Arial" w:cs="Arial"/>
          <w:sz w:val="24"/>
          <w:szCs w:val="24"/>
          <w:lang w:val="en-AU"/>
        </w:rPr>
        <w:t xml:space="preserve">at few </w:t>
      </w:r>
      <w:r w:rsidR="00EC0B8A" w:rsidRPr="00074BEE">
        <w:rPr>
          <w:rFonts w:ascii="Arial" w:hAnsi="Arial" w:cs="Arial"/>
          <w:sz w:val="24"/>
          <w:szCs w:val="24"/>
          <w:lang w:val="en-AU"/>
        </w:rPr>
        <w:t xml:space="preserve">longitudinal studies </w:t>
      </w:r>
      <w:r w:rsidR="00193060" w:rsidRPr="00074BEE">
        <w:rPr>
          <w:rFonts w:ascii="Arial" w:hAnsi="Arial" w:cs="Arial"/>
          <w:sz w:val="24"/>
          <w:szCs w:val="24"/>
          <w:lang w:val="en-AU"/>
        </w:rPr>
        <w:t xml:space="preserve">have </w:t>
      </w:r>
      <w:r w:rsidR="00EC0B8A" w:rsidRPr="00074BEE">
        <w:rPr>
          <w:rFonts w:ascii="Arial" w:hAnsi="Arial" w:cs="Arial"/>
          <w:sz w:val="24"/>
          <w:szCs w:val="24"/>
          <w:lang w:val="en-AU"/>
        </w:rPr>
        <w:t>examin</w:t>
      </w:r>
      <w:r w:rsidR="00193060" w:rsidRPr="00074BEE">
        <w:rPr>
          <w:rFonts w:ascii="Arial" w:hAnsi="Arial" w:cs="Arial"/>
          <w:sz w:val="24"/>
          <w:szCs w:val="24"/>
          <w:lang w:val="en-AU"/>
        </w:rPr>
        <w:t>ed</w:t>
      </w:r>
      <w:r w:rsidR="00EC0B8A" w:rsidRPr="00074BEE">
        <w:rPr>
          <w:rFonts w:ascii="Arial" w:hAnsi="Arial" w:cs="Arial"/>
          <w:sz w:val="24"/>
          <w:szCs w:val="24"/>
          <w:lang w:val="en-AU"/>
        </w:rPr>
        <w:t xml:space="preserve"> </w:t>
      </w:r>
      <w:r w:rsidR="00EC0B8A" w:rsidRPr="00074BEE">
        <w:rPr>
          <w:rFonts w:ascii="Arial" w:eastAsia="Times New Roman" w:hAnsi="Arial" w:cs="Arial"/>
          <w:sz w:val="24"/>
          <w:szCs w:val="24"/>
          <w:lang w:val="en-AU" w:eastAsia="fr-FR"/>
        </w:rPr>
        <w:t xml:space="preserve">dual and single sensory loss concurrently. </w:t>
      </w:r>
      <w:r w:rsidR="00EA4427" w:rsidRPr="00074BEE">
        <w:rPr>
          <w:rFonts w:ascii="Arial" w:eastAsia="Times New Roman" w:hAnsi="Arial" w:cs="Arial"/>
          <w:sz w:val="24"/>
          <w:szCs w:val="24"/>
          <w:lang w:val="en-AU" w:eastAsia="fr-FR"/>
        </w:rPr>
        <w:t>Depression</w:t>
      </w:r>
      <w:r w:rsidR="00D77D23" w:rsidRPr="00074BEE">
        <w:rPr>
          <w:rFonts w:ascii="Arial" w:eastAsia="Times New Roman" w:hAnsi="Arial" w:cs="Arial"/>
          <w:sz w:val="24"/>
          <w:szCs w:val="24"/>
          <w:lang w:val="en-AU" w:eastAsia="fr-FR"/>
        </w:rPr>
        <w:t xml:space="preserve"> symptoms have been reported to be more common amongst older adults with dual sensory loss (DSL) compared to single sensory loss</w:t>
      </w:r>
      <w:r w:rsidR="00F10A8E">
        <w:rPr>
          <w:rFonts w:ascii="Arial" w:eastAsia="Times New Roman" w:hAnsi="Arial" w:cs="Arial"/>
          <w:sz w:val="24"/>
          <w:szCs w:val="24"/>
          <w:lang w:val="en-AU" w:eastAsia="fr-FR"/>
        </w:rPr>
        <w:fldChar w:fldCharType="begin" w:fldLock="1"/>
      </w:r>
      <w:r w:rsidR="00D54C2E">
        <w:rPr>
          <w:rFonts w:ascii="Arial" w:eastAsia="Times New Roman" w:hAnsi="Arial" w:cs="Arial"/>
          <w:sz w:val="24"/>
          <w:szCs w:val="24"/>
          <w:lang w:val="en-AU" w:eastAsia="fr-FR"/>
        </w:rPr>
        <w:instrText>ADDIN CSL_CITATION { "citationItems" : [ { "id" : "ITEM-1", "itemData" : { "author" : [ { "dropping-particle" : "", "family" : "Lupsakko", "given" : "T.", "non-dropping-particle" : "", "parse-names" : false, "suffix" : "" }, { "dropping-particle" : "", "family" : "Mantyjarvi", "given" : "M.", "non-dropping-particle" : "", "parse-names" : false, "suffix" : "" }, { "dropping-particle" : "", "family" : "Kautianien", "given" : "H.", "non-dropping-particle" : "", "parse-names" : false, "suffix" : "" }, { "dropping-particle" : "", "family" : "Silkava", "given" : "R.", "non-dropping-particle" : "", "parse-names" : false, "suffix" : "" } ], "container-title" : "Int J Geriatr Psychiatry", "id" : "ITEM-1", "issued" : { "date-parts" : [ [ "2002" ] ] }, "page" : "808-13", "title" : "Combined hearing and visual impairment and depression in a population aged 75 years and older", "type" : "article-journal", "volume" : "17" }, "uris" : [ "http://www.mendeley.com/documents/?uuid=ecb3fc9a-e9a0-47de-9f5e-96dd9a56c3bd" ] } ], "mendeley" : { "formattedCitation" : "&lt;sup&gt;24&lt;/sup&gt;", "plainTextFormattedCitation" : "24", "previouslyFormattedCitation" : "&lt;sup&gt;24&lt;/sup&gt;" }, "properties" : { "noteIndex" : 5 }, "schema" : "https://github.com/citation-style-language/schema/raw/master/csl-citation.json" }</w:instrText>
      </w:r>
      <w:r w:rsidR="00F10A8E">
        <w:rPr>
          <w:rFonts w:ascii="Arial" w:eastAsia="Times New Roman" w:hAnsi="Arial" w:cs="Arial"/>
          <w:sz w:val="24"/>
          <w:szCs w:val="24"/>
          <w:lang w:val="en-AU" w:eastAsia="fr-FR"/>
        </w:rPr>
        <w:fldChar w:fldCharType="separate"/>
      </w:r>
      <w:r w:rsidR="00D54C2E" w:rsidRPr="00D54C2E">
        <w:rPr>
          <w:rFonts w:ascii="Arial" w:eastAsia="Times New Roman" w:hAnsi="Arial" w:cs="Arial"/>
          <w:noProof/>
          <w:sz w:val="24"/>
          <w:szCs w:val="24"/>
          <w:vertAlign w:val="superscript"/>
          <w:lang w:val="en-AU" w:eastAsia="fr-FR"/>
        </w:rPr>
        <w:t>24</w:t>
      </w:r>
      <w:r w:rsidR="00F10A8E">
        <w:rPr>
          <w:rFonts w:ascii="Arial" w:eastAsia="Times New Roman" w:hAnsi="Arial" w:cs="Arial"/>
          <w:sz w:val="24"/>
          <w:szCs w:val="24"/>
          <w:lang w:val="en-AU" w:eastAsia="fr-FR"/>
        </w:rPr>
        <w:fldChar w:fldCharType="end"/>
      </w:r>
      <w:r w:rsidR="00EA09D6" w:rsidRPr="00074BEE">
        <w:rPr>
          <w:rFonts w:ascii="Arial" w:eastAsia="Times New Roman" w:hAnsi="Arial" w:cs="Arial"/>
          <w:sz w:val="24"/>
          <w:szCs w:val="24"/>
          <w:lang w:val="en-AU" w:eastAsia="fr-FR"/>
        </w:rPr>
        <w:t xml:space="preserve">. </w:t>
      </w:r>
      <w:r w:rsidR="00542BBC" w:rsidRPr="00074BEE">
        <w:rPr>
          <w:rFonts w:ascii="Arial" w:eastAsia="Times New Roman" w:hAnsi="Arial" w:cs="Arial"/>
          <w:sz w:val="24"/>
          <w:szCs w:val="24"/>
          <w:lang w:val="en-AU" w:eastAsia="fr-FR"/>
        </w:rPr>
        <w:t>Yet the three longitudinal studies to date have yielded mixed findings</w:t>
      </w:r>
      <w:r w:rsidR="00F10A8E">
        <w:rPr>
          <w:rFonts w:ascii="Arial" w:eastAsia="Times New Roman" w:hAnsi="Arial" w:cs="Arial"/>
          <w:sz w:val="24"/>
          <w:szCs w:val="24"/>
          <w:lang w:val="en-AU" w:eastAsia="fr-FR"/>
        </w:rPr>
        <w:fldChar w:fldCharType="begin" w:fldLock="1"/>
      </w:r>
      <w:r w:rsidR="00D54C2E">
        <w:rPr>
          <w:rFonts w:ascii="Arial" w:eastAsia="Times New Roman" w:hAnsi="Arial" w:cs="Arial"/>
          <w:sz w:val="24"/>
          <w:szCs w:val="24"/>
          <w:lang w:val="en-AU" w:eastAsia="fr-FR"/>
        </w:rPr>
        <w:instrText>ADDIN CSL_CITATION { "citationItems" : [ { "id" : "ITEM-1", "itemData" : { "DOI" : "10.1177/0898264309350077.The", "author" : [ { "dropping-particle" : "", "family" : "Capella-Mcdonnall", "given" : "Michele E", "non-dropping-particle" : "", "parse-names" : false, "suffix" : "" } ], "container-title" : "Journal of Aging and Health", "id" : "ITEM-1", "issue" : "8", "issued" : { "date-parts" : [ [ "2009" ] ] }, "page" : "1179-1199", "title" : "The Effects of Developing a Dual Sensory Loss on Depression in Older Adults: A Longitudinal Study", "type" : "article-journal", "volume" : "21" }, "uris" : [ "http://www.mendeley.com/documents/?uuid=f1e0784c-ab41-4ea0-b7da-a1902f176df0" ] }, { "id" : "ITEM-2", "itemData" : { "DOI" : "10.1016/j.jad.2007.05.028", "author" : [ { "dropping-particle" : "", "family" : "Chou", "given" : "Kee-lee", "non-dropping-particle" : "", "parse-names" : false, "suffix" : "" } ], "container-title" : "Journal of Affective Disorders", "id" : "ITEM-2", "issued" : { "date-parts" : [ [ "2008" ] ] }, "page" : "191-196", "title" : "Combined effect of vision and hearing impairment on depression in older adults : Evidence from the English Longitudinal Study of Ageing", "type" : "article-journal", "volume" : "106" }, "uris" : [ "http://www.mendeley.com/documents/?uuid=54069f43-507f-42d9-89d9-ee5795338890" ] }, { "id" : "ITEM-3", "itemData" : { "DOI" : "10.3389/fnhum.2013.00837", "author" : [ { "dropping-particle" : "", "family" : "Kiely", "given" : "Kim M", "non-dropping-particle" : "", "parse-names" : false, "suffix" : "" }, { "dropping-particle" : "", "family" : "Anstey", "given" : "Kaarin J", "non-dropping-particle" : "", "parse-names" : false, "suffix" : "" }, { "dropping-particle" : "", "family" : "Luszcz", "given" : "Mary A", "non-dropping-particle" : "", "parse-names" : false, "suffix" : "" } ], "container-title" : "Frontiers in Aging Neuroscience", "id" : "ITEM-3", "issued" : { "date-parts" : [ [ "2013" ] ] }, "page" : "1-13", "title" : "Dual sensory loss and depressive symptoms: the importance of hearing, daily functioning, and activity engagement", "type" : "article-journal", "volume" : "7" }, "uris" : [ "http://www.mendeley.com/documents/?uuid=a28839a1-1149-49a9-8e95-203d44146298" ] } ], "mendeley" : { "formattedCitation" : "&lt;sup&gt;25\u201327&lt;/sup&gt;", "plainTextFormattedCitation" : "25\u201327", "previouslyFormattedCitation" : "&lt;sup&gt;25\u201327&lt;/sup&gt;" }, "properties" : { "noteIndex" : 5 }, "schema" : "https://github.com/citation-style-language/schema/raw/master/csl-citation.json" }</w:instrText>
      </w:r>
      <w:r w:rsidR="00F10A8E">
        <w:rPr>
          <w:rFonts w:ascii="Arial" w:eastAsia="Times New Roman" w:hAnsi="Arial" w:cs="Arial"/>
          <w:sz w:val="24"/>
          <w:szCs w:val="24"/>
          <w:lang w:val="en-AU" w:eastAsia="fr-FR"/>
        </w:rPr>
        <w:fldChar w:fldCharType="separate"/>
      </w:r>
      <w:r w:rsidR="00D54C2E" w:rsidRPr="00D54C2E">
        <w:rPr>
          <w:rFonts w:ascii="Arial" w:eastAsia="Times New Roman" w:hAnsi="Arial" w:cs="Arial"/>
          <w:noProof/>
          <w:sz w:val="24"/>
          <w:szCs w:val="24"/>
          <w:vertAlign w:val="superscript"/>
          <w:lang w:val="en-AU" w:eastAsia="fr-FR"/>
        </w:rPr>
        <w:t>25–27</w:t>
      </w:r>
      <w:r w:rsidR="00F10A8E">
        <w:rPr>
          <w:rFonts w:ascii="Arial" w:eastAsia="Times New Roman" w:hAnsi="Arial" w:cs="Arial"/>
          <w:sz w:val="24"/>
          <w:szCs w:val="24"/>
          <w:lang w:val="en-AU" w:eastAsia="fr-FR"/>
        </w:rPr>
        <w:fldChar w:fldCharType="end"/>
      </w:r>
      <w:hyperlink r:id="rId10" w:history="1"/>
      <w:r w:rsidR="00803910" w:rsidRPr="00074BEE">
        <w:rPr>
          <w:rFonts w:ascii="Arial" w:hAnsi="Arial" w:cs="Arial"/>
          <w:sz w:val="24"/>
          <w:szCs w:val="24"/>
          <w:lang w:val="en-AU"/>
        </w:rPr>
        <w:t>,</w:t>
      </w:r>
      <w:r w:rsidR="00353307" w:rsidRPr="00074BEE">
        <w:rPr>
          <w:rFonts w:ascii="Arial" w:hAnsi="Arial" w:cs="Arial"/>
          <w:sz w:val="24"/>
          <w:szCs w:val="24"/>
          <w:lang w:val="en-AU"/>
        </w:rPr>
        <w:t xml:space="preserve"> and it remains unclear if </w:t>
      </w:r>
      <w:r w:rsidR="00A7080E" w:rsidRPr="00074BEE">
        <w:rPr>
          <w:rFonts w:ascii="Arial" w:hAnsi="Arial" w:cs="Arial"/>
          <w:sz w:val="24"/>
          <w:szCs w:val="24"/>
          <w:lang w:val="en-AU"/>
        </w:rPr>
        <w:t xml:space="preserve">DSL </w:t>
      </w:r>
      <w:r w:rsidR="005B4403" w:rsidRPr="00074BEE">
        <w:rPr>
          <w:rFonts w:ascii="Arial" w:hAnsi="Arial" w:cs="Arial"/>
          <w:sz w:val="24"/>
          <w:szCs w:val="24"/>
          <w:lang w:val="en-AU"/>
        </w:rPr>
        <w:t>ha</w:t>
      </w:r>
      <w:r w:rsidR="0062553C" w:rsidRPr="00074BEE">
        <w:rPr>
          <w:rFonts w:ascii="Arial" w:hAnsi="Arial" w:cs="Arial"/>
          <w:sz w:val="24"/>
          <w:szCs w:val="24"/>
          <w:lang w:val="en-AU"/>
        </w:rPr>
        <w:t>s</w:t>
      </w:r>
      <w:r w:rsidR="005B4403" w:rsidRPr="00074BEE">
        <w:rPr>
          <w:rFonts w:ascii="Arial" w:hAnsi="Arial" w:cs="Arial"/>
          <w:sz w:val="24"/>
          <w:szCs w:val="24"/>
          <w:lang w:val="en-AU"/>
        </w:rPr>
        <w:t xml:space="preserve"> </w:t>
      </w:r>
      <w:r w:rsidR="00353307" w:rsidRPr="00074BEE">
        <w:rPr>
          <w:rFonts w:ascii="Arial" w:hAnsi="Arial" w:cs="Arial"/>
          <w:sz w:val="24"/>
          <w:szCs w:val="24"/>
          <w:lang w:val="en-AU"/>
        </w:rPr>
        <w:t xml:space="preserve">an additional impact on </w:t>
      </w:r>
      <w:r w:rsidR="00353307" w:rsidRPr="00074BEE">
        <w:rPr>
          <w:rFonts w:ascii="Arial" w:eastAsia="TimesNewRomanPSMT" w:hAnsi="Arial" w:cs="Arial"/>
          <w:sz w:val="24"/>
          <w:szCs w:val="24"/>
          <w:lang w:val="en-AU"/>
        </w:rPr>
        <w:t xml:space="preserve">mental health </w:t>
      </w:r>
      <w:r w:rsidR="00743B36" w:rsidRPr="00074BEE">
        <w:rPr>
          <w:rFonts w:ascii="Arial" w:eastAsia="TimesNewRomanPSMT" w:hAnsi="Arial" w:cs="Arial"/>
          <w:sz w:val="24"/>
          <w:szCs w:val="24"/>
          <w:lang w:val="en-AU"/>
        </w:rPr>
        <w:t xml:space="preserve">over and above </w:t>
      </w:r>
      <w:r w:rsidR="00353307" w:rsidRPr="00074BEE">
        <w:rPr>
          <w:rFonts w:ascii="Arial" w:eastAsia="TimesNewRomanPSMT" w:hAnsi="Arial" w:cs="Arial"/>
          <w:sz w:val="24"/>
          <w:szCs w:val="24"/>
          <w:lang w:val="en-AU"/>
        </w:rPr>
        <w:t>single</w:t>
      </w:r>
      <w:r w:rsidR="00306470" w:rsidRPr="00074BEE">
        <w:rPr>
          <w:rFonts w:ascii="Arial" w:eastAsia="TimesNewRomanPSMT" w:hAnsi="Arial" w:cs="Arial"/>
          <w:sz w:val="24"/>
          <w:szCs w:val="24"/>
          <w:lang w:val="en-AU"/>
        </w:rPr>
        <w:t xml:space="preserve"> sensory</w:t>
      </w:r>
      <w:r w:rsidR="00353307" w:rsidRPr="00074BEE">
        <w:rPr>
          <w:rFonts w:ascii="Arial" w:eastAsia="TimesNewRomanPSMT" w:hAnsi="Arial" w:cs="Arial"/>
          <w:sz w:val="24"/>
          <w:szCs w:val="24"/>
          <w:lang w:val="en-AU"/>
        </w:rPr>
        <w:t xml:space="preserve"> </w:t>
      </w:r>
      <w:r w:rsidR="00DD4EC7" w:rsidRPr="00074BEE">
        <w:rPr>
          <w:rFonts w:ascii="Arial" w:eastAsia="TimesNewRomanPSMT" w:hAnsi="Arial" w:cs="Arial"/>
          <w:sz w:val="24"/>
          <w:szCs w:val="24"/>
          <w:lang w:val="en-AU"/>
        </w:rPr>
        <w:t>loss</w:t>
      </w:r>
      <w:r w:rsidR="003D028A">
        <w:rPr>
          <w:rFonts w:ascii="Arial" w:eastAsia="TimesNewRomanPSMT" w:hAnsi="Arial" w:cs="Arial"/>
          <w:sz w:val="24"/>
          <w:szCs w:val="24"/>
          <w:lang w:val="en-AU"/>
        </w:rPr>
        <w:fldChar w:fldCharType="begin" w:fldLock="1"/>
      </w:r>
      <w:r w:rsidR="00D32EAF">
        <w:rPr>
          <w:rFonts w:ascii="Arial" w:eastAsia="TimesNewRomanPSMT" w:hAnsi="Arial" w:cs="Arial"/>
          <w:sz w:val="24"/>
          <w:szCs w:val="24"/>
          <w:lang w:val="en-AU"/>
        </w:rPr>
        <w:instrText>ADDIN CSL_CITATION { "citationItems" : [ { "id" : "ITEM-1", "itemData" : { "DOI" : "10.3389/fnagi.2014.00083", "author" : [ { "dropping-particle" : "", "family" : "Heine", "given" : "Chyrisse", "non-dropping-particle" : "", "parse-names" : false, "suffix" : "" }, { "dropping-particle" : "", "family" : "Browning", "given" : "Colette J", "non-dropping-particle" : "", "parse-names" : false, "suffix" : "" } ], "container-title" : "Frontiers in Aging Neuroscience", "id" : "ITEM-1", "issued" : { "date-parts" : [ [ "2014" ] ] }, "page" : "1-9", "title" : "Mental health and dual sensory loss in older adults: a systematic review", "type" : "article-journal", "volume" : "6" }, "uris" : [ "http://www.mendeley.com/documents/?uuid=ab1c9533-b040-4bf9-896f-96b1322a96ab" ] } ], "mendeley" : { "formattedCitation" : "&lt;sup&gt;5&lt;/sup&gt;", "plainTextFormattedCitation" : "5", "previouslyFormattedCitation" : "&lt;sup&gt;5&lt;/sup&gt;" }, "properties" : { "noteIndex" : 5 }, "schema" : "https://github.com/citation-style-language/schema/raw/master/csl-citation.json" }</w:instrText>
      </w:r>
      <w:r w:rsidR="003D028A">
        <w:rPr>
          <w:rFonts w:ascii="Arial" w:eastAsia="TimesNewRomanPSMT" w:hAnsi="Arial" w:cs="Arial"/>
          <w:sz w:val="24"/>
          <w:szCs w:val="24"/>
          <w:lang w:val="en-AU"/>
        </w:rPr>
        <w:fldChar w:fldCharType="separate"/>
      </w:r>
      <w:r w:rsidR="00D32EAF" w:rsidRPr="00D32EAF">
        <w:rPr>
          <w:rFonts w:ascii="Arial" w:eastAsia="TimesNewRomanPSMT" w:hAnsi="Arial" w:cs="Arial"/>
          <w:noProof/>
          <w:sz w:val="24"/>
          <w:szCs w:val="24"/>
          <w:vertAlign w:val="superscript"/>
          <w:lang w:val="en-AU"/>
        </w:rPr>
        <w:t>5</w:t>
      </w:r>
      <w:r w:rsidR="003D028A">
        <w:rPr>
          <w:rFonts w:ascii="Arial" w:eastAsia="TimesNewRomanPSMT" w:hAnsi="Arial" w:cs="Arial"/>
          <w:sz w:val="24"/>
          <w:szCs w:val="24"/>
          <w:lang w:val="en-AU"/>
        </w:rPr>
        <w:fldChar w:fldCharType="end"/>
      </w:r>
      <w:r w:rsidR="00C90A78" w:rsidRPr="00074BEE">
        <w:rPr>
          <w:rFonts w:ascii="Arial" w:eastAsia="TimesNewRomanPSMT" w:hAnsi="Arial" w:cs="Arial"/>
          <w:sz w:val="24"/>
          <w:szCs w:val="24"/>
          <w:lang w:val="en-AU"/>
        </w:rPr>
        <w:t>.</w:t>
      </w:r>
      <w:r w:rsidR="00410F51" w:rsidRPr="00074BEE">
        <w:rPr>
          <w:rFonts w:ascii="Arial" w:eastAsia="Times New Roman" w:hAnsi="Arial" w:cs="Arial"/>
          <w:sz w:val="24"/>
          <w:szCs w:val="24"/>
          <w:lang w:val="en-AU" w:eastAsia="fr-FR"/>
        </w:rPr>
        <w:t xml:space="preserve"> </w:t>
      </w:r>
      <w:r w:rsidR="0057537E" w:rsidRPr="00074BEE">
        <w:rPr>
          <w:rFonts w:ascii="Arial" w:eastAsia="TimesNewRomanPSMT" w:hAnsi="Arial" w:cs="Arial"/>
          <w:sz w:val="24"/>
          <w:szCs w:val="24"/>
          <w:lang w:val="en-AU"/>
        </w:rPr>
        <w:t>Thus,</w:t>
      </w:r>
      <w:r w:rsidR="00B72CD7" w:rsidRPr="00074BEE">
        <w:rPr>
          <w:rFonts w:ascii="Arial" w:eastAsia="TimesNewRomanPSMT" w:hAnsi="Arial" w:cs="Arial"/>
          <w:sz w:val="24"/>
          <w:szCs w:val="24"/>
          <w:lang w:val="en-AU"/>
        </w:rPr>
        <w:t xml:space="preserve"> there remains an ongoing need </w:t>
      </w:r>
      <w:r w:rsidR="00562317" w:rsidRPr="00074BEE">
        <w:rPr>
          <w:rFonts w:ascii="Arial" w:eastAsia="TimesNewRomanPSMT" w:hAnsi="Arial" w:cs="Arial"/>
          <w:sz w:val="24"/>
          <w:szCs w:val="24"/>
          <w:lang w:val="en-AU"/>
        </w:rPr>
        <w:t xml:space="preserve">to </w:t>
      </w:r>
      <w:r w:rsidR="00322B6E" w:rsidRPr="00074BEE">
        <w:rPr>
          <w:rFonts w:ascii="Arial" w:hAnsi="Arial" w:cs="Arial"/>
          <w:sz w:val="24"/>
          <w:szCs w:val="24"/>
          <w:lang w:val="en-AU"/>
        </w:rPr>
        <w:t xml:space="preserve">better differentiate the relative impact of single </w:t>
      </w:r>
      <w:r w:rsidR="004A3D04" w:rsidRPr="00074BEE">
        <w:rPr>
          <w:rFonts w:ascii="Arial" w:hAnsi="Arial" w:cs="Arial"/>
          <w:sz w:val="24"/>
          <w:szCs w:val="24"/>
          <w:lang w:val="en-AU"/>
        </w:rPr>
        <w:t>(</w:t>
      </w:r>
      <w:r w:rsidR="005F0FF6" w:rsidRPr="00074BEE">
        <w:rPr>
          <w:rFonts w:ascii="Arial" w:hAnsi="Arial" w:cs="Arial"/>
          <w:sz w:val="24"/>
          <w:szCs w:val="24"/>
          <w:lang w:val="en-AU"/>
        </w:rPr>
        <w:t>VL</w:t>
      </w:r>
      <w:r w:rsidR="004A3D04" w:rsidRPr="00074BEE">
        <w:rPr>
          <w:rFonts w:ascii="Arial" w:hAnsi="Arial" w:cs="Arial"/>
          <w:sz w:val="24"/>
          <w:szCs w:val="24"/>
          <w:lang w:val="en-AU"/>
        </w:rPr>
        <w:t xml:space="preserve"> </w:t>
      </w:r>
      <w:r w:rsidR="00FD6B44" w:rsidRPr="00074BEE">
        <w:rPr>
          <w:rFonts w:ascii="Arial" w:hAnsi="Arial" w:cs="Arial"/>
          <w:sz w:val="24"/>
          <w:szCs w:val="24"/>
          <w:lang w:val="en-AU"/>
        </w:rPr>
        <w:t>or</w:t>
      </w:r>
      <w:r w:rsidR="004A3D04" w:rsidRPr="00074BEE">
        <w:rPr>
          <w:rFonts w:ascii="Arial" w:hAnsi="Arial" w:cs="Arial"/>
          <w:sz w:val="24"/>
          <w:szCs w:val="24"/>
          <w:lang w:val="en-AU"/>
        </w:rPr>
        <w:t xml:space="preserve"> </w:t>
      </w:r>
      <w:r w:rsidR="005F0FF6" w:rsidRPr="00074BEE">
        <w:rPr>
          <w:rFonts w:ascii="Arial" w:hAnsi="Arial" w:cs="Arial"/>
          <w:sz w:val="24"/>
          <w:szCs w:val="24"/>
          <w:lang w:val="en-AU"/>
        </w:rPr>
        <w:t>HL</w:t>
      </w:r>
      <w:r w:rsidR="004A3D04" w:rsidRPr="00074BEE">
        <w:rPr>
          <w:rFonts w:ascii="Arial" w:hAnsi="Arial" w:cs="Arial"/>
          <w:sz w:val="24"/>
          <w:szCs w:val="24"/>
          <w:lang w:val="en-AU"/>
        </w:rPr>
        <w:t xml:space="preserve">) </w:t>
      </w:r>
      <w:r w:rsidR="006A4105" w:rsidRPr="00074BEE">
        <w:rPr>
          <w:rFonts w:ascii="Arial" w:hAnsi="Arial" w:cs="Arial"/>
          <w:sz w:val="24"/>
          <w:szCs w:val="24"/>
          <w:lang w:val="en-AU"/>
        </w:rPr>
        <w:t xml:space="preserve">and </w:t>
      </w:r>
      <w:r w:rsidR="008E0082" w:rsidRPr="00074BEE">
        <w:rPr>
          <w:rFonts w:ascii="Arial" w:hAnsi="Arial" w:cs="Arial"/>
          <w:sz w:val="24"/>
          <w:szCs w:val="24"/>
          <w:lang w:val="en-AU"/>
        </w:rPr>
        <w:t>dual sensory loss</w:t>
      </w:r>
      <w:r w:rsidR="00AC29FF" w:rsidRPr="00074BEE">
        <w:rPr>
          <w:rFonts w:ascii="Arial" w:hAnsi="Arial" w:cs="Arial"/>
          <w:sz w:val="24"/>
          <w:szCs w:val="24"/>
          <w:lang w:val="en-AU"/>
        </w:rPr>
        <w:t xml:space="preserve"> in relation to mental health,</w:t>
      </w:r>
      <w:r w:rsidR="00A45B98" w:rsidRPr="00074BEE">
        <w:rPr>
          <w:rFonts w:ascii="Arial" w:hAnsi="Arial" w:cs="Arial"/>
          <w:sz w:val="24"/>
          <w:szCs w:val="24"/>
          <w:lang w:val="en-AU"/>
        </w:rPr>
        <w:t xml:space="preserve"> especially longitudinally</w:t>
      </w:r>
      <w:r w:rsidR="00145631">
        <w:rPr>
          <w:rFonts w:ascii="Arial" w:hAnsi="Arial" w:cs="Arial"/>
          <w:sz w:val="24"/>
          <w:szCs w:val="24"/>
          <w:lang w:val="en-AU"/>
        </w:rPr>
        <w:fldChar w:fldCharType="begin" w:fldLock="1"/>
      </w:r>
      <w:r w:rsidR="00D32EAF">
        <w:rPr>
          <w:rFonts w:ascii="Arial" w:hAnsi="Arial" w:cs="Arial"/>
          <w:sz w:val="24"/>
          <w:szCs w:val="24"/>
          <w:lang w:val="en-AU"/>
        </w:rPr>
        <w:instrText>ADDIN CSL_CITATION { "citationItems" : [ { "id" : "ITEM-1", "itemData" : { "DOI" : "10.3389/fnagi.2014.00083", "author" : [ { "dropping-particle" : "", "family" : "Heine", "given" : "Chyrisse", "non-dropping-particle" : "", "parse-names" : false, "suffix" : "" }, { "dropping-particle" : "", "family" : "Browning", "given" : "Colette J", "non-dropping-particle" : "", "parse-names" : false, "suffix" : "" } ], "container-title" : "Frontiers in Aging Neuroscience", "id" : "ITEM-1", "issued" : { "date-parts" : [ [ "2014" ] ] }, "page" : "1-9", "title" : "Mental health and dual sensory loss in older adults: a systematic review", "type" : "article-journal", "volume" : "6" }, "uris" : [ "http://www.mendeley.com/documents/?uuid=ab1c9533-b040-4bf9-896f-96b1322a96ab" ] }, { "id" : "ITEM-2", "itemData" : { "DOI" : "10.1177/0898264311408418", "author" : [ { "dropping-particle" : "", "family" : "Schneider", "given" : "Julie M", "non-dropping-particle" : "", "parse-names" : false, "suffix" : "" }, { "dropping-particle" : "", "family" : "Gopinath", "given" : "Bamini", "non-dropping-particle" : "", "parse-names" : false, "suffix" : "" }, { "dropping-particle" : "", "family" : "Mcmahon", "given" : "Catherine M", "non-dropping-particle" : "", "parse-names" : false, "suffix" : "" }, { "dropping-particle" : "", "family" : "Leeder", "given" : "Stephen R", "non-dropping-particle" : "", "parse-names" : false, "suffix" : "" }, { "dropping-particle" : "", "family" : "Mitchell", "given" : "Paul", "non-dropping-particle" : "", "parse-names" : false, "suffix" : "" }, { "dropping-particle" : "", "family" : "Wang", "given" : "Jie Jin", "non-dropping-particle" : "", "parse-names" : false, "suffix" : "" } ], "container-title" : "Journal of Aging and Health", "id" : "ITEM-2", "issue" : "8", "issued" : { "date-parts" : [ [ "2011" ] ] }, "page" : "1309-1324", "title" : "Dual Sensory Impairment in Older Age", "type" : "article-journal", "volume" : "23" }, "uris" : [ "http://www.mendeley.com/documents/?uuid=7ca9ce2e-a922-417e-afbb-2c532495056d" ] } ], "mendeley" : { "formattedCitation" : "&lt;sup&gt;5,14&lt;/sup&gt;", "plainTextFormattedCitation" : "5,14", "previouslyFormattedCitation" : "&lt;sup&gt;5,14&lt;/sup&gt;" }, "properties" : { "noteIndex" : 5 }, "schema" : "https://github.com/citation-style-language/schema/raw/master/csl-citation.json" }</w:instrText>
      </w:r>
      <w:r w:rsidR="00145631">
        <w:rPr>
          <w:rFonts w:ascii="Arial" w:hAnsi="Arial" w:cs="Arial"/>
          <w:sz w:val="24"/>
          <w:szCs w:val="24"/>
          <w:lang w:val="en-AU"/>
        </w:rPr>
        <w:fldChar w:fldCharType="separate"/>
      </w:r>
      <w:r w:rsidR="00D32EAF" w:rsidRPr="00D32EAF">
        <w:rPr>
          <w:rFonts w:ascii="Arial" w:hAnsi="Arial" w:cs="Arial"/>
          <w:noProof/>
          <w:sz w:val="24"/>
          <w:szCs w:val="24"/>
          <w:vertAlign w:val="superscript"/>
          <w:lang w:val="en-AU"/>
        </w:rPr>
        <w:t>5,14</w:t>
      </w:r>
      <w:r w:rsidR="00145631">
        <w:rPr>
          <w:rFonts w:ascii="Arial" w:hAnsi="Arial" w:cs="Arial"/>
          <w:sz w:val="24"/>
          <w:szCs w:val="24"/>
          <w:lang w:val="en-AU"/>
        </w:rPr>
        <w:fldChar w:fldCharType="end"/>
      </w:r>
      <w:r w:rsidR="000603FD" w:rsidRPr="00074BEE">
        <w:rPr>
          <w:rFonts w:ascii="Arial" w:hAnsi="Arial" w:cs="Arial"/>
          <w:sz w:val="24"/>
          <w:szCs w:val="24"/>
          <w:lang w:val="en-AU"/>
        </w:rPr>
        <w:t xml:space="preserve">. </w:t>
      </w:r>
    </w:p>
    <w:p w14:paraId="28F7FC58" w14:textId="3F6B2A82" w:rsidR="00035D18" w:rsidRPr="00074BEE" w:rsidRDefault="0084323E" w:rsidP="00035D18">
      <w:pPr>
        <w:spacing w:line="480" w:lineRule="auto"/>
        <w:ind w:firstLine="708"/>
        <w:rPr>
          <w:rFonts w:ascii="Arial" w:hAnsi="Arial" w:cs="Arial"/>
          <w:sz w:val="24"/>
          <w:szCs w:val="24"/>
          <w:lang w:val="en-AU"/>
        </w:rPr>
      </w:pPr>
      <w:r w:rsidRPr="00074BEE">
        <w:rPr>
          <w:rFonts w:ascii="Arial" w:hAnsi="Arial" w:cs="Arial"/>
          <w:sz w:val="24"/>
          <w:szCs w:val="24"/>
          <w:lang w:val="en-AU"/>
        </w:rPr>
        <w:lastRenderedPageBreak/>
        <w:t xml:space="preserve">Due to the previous </w:t>
      </w:r>
      <w:r w:rsidR="00934C15" w:rsidRPr="00074BEE">
        <w:rPr>
          <w:rFonts w:ascii="Arial" w:hAnsi="Arial" w:cs="Arial"/>
          <w:sz w:val="24"/>
          <w:szCs w:val="24"/>
          <w:lang w:val="en-AU"/>
        </w:rPr>
        <w:t>narrow focus on depression</w:t>
      </w:r>
      <w:r w:rsidR="0045739C" w:rsidRPr="00074BEE">
        <w:rPr>
          <w:rFonts w:ascii="Arial" w:hAnsi="Arial" w:cs="Arial"/>
          <w:sz w:val="24"/>
          <w:szCs w:val="24"/>
          <w:lang w:val="en-AU"/>
        </w:rPr>
        <w:t>,</w:t>
      </w:r>
      <w:r w:rsidR="00934C15" w:rsidRPr="00074BEE">
        <w:rPr>
          <w:rFonts w:ascii="Arial" w:hAnsi="Arial" w:cs="Arial"/>
          <w:sz w:val="24"/>
          <w:szCs w:val="24"/>
          <w:lang w:val="en-AU"/>
        </w:rPr>
        <w:t xml:space="preserve"> there </w:t>
      </w:r>
      <w:r w:rsidR="00934C15" w:rsidRPr="00074BEE">
        <w:rPr>
          <w:rFonts w:ascii="Arial" w:hAnsi="Arial" w:cs="Arial"/>
          <w:iCs/>
          <w:sz w:val="24"/>
          <w:szCs w:val="24"/>
          <w:lang w:val="en-AU"/>
        </w:rPr>
        <w:t xml:space="preserve">remains a paucity of research examining anxiety in sensory </w:t>
      </w:r>
      <w:r w:rsidR="00DD4EC7" w:rsidRPr="00074BEE">
        <w:rPr>
          <w:rFonts w:ascii="Arial" w:hAnsi="Arial" w:cs="Arial"/>
          <w:iCs/>
          <w:sz w:val="24"/>
          <w:szCs w:val="24"/>
          <w:lang w:val="en-AU"/>
        </w:rPr>
        <w:t>loss</w:t>
      </w:r>
      <w:r w:rsidR="006D29E4">
        <w:rPr>
          <w:rFonts w:ascii="Arial" w:hAnsi="Arial" w:cs="Arial"/>
          <w:iCs/>
          <w:sz w:val="24"/>
          <w:szCs w:val="24"/>
          <w:lang w:val="en-AU"/>
        </w:rPr>
        <w:fldChar w:fldCharType="begin" w:fldLock="1"/>
      </w:r>
      <w:r w:rsidR="00D32EAF">
        <w:rPr>
          <w:rFonts w:ascii="Arial" w:hAnsi="Arial" w:cs="Arial"/>
          <w:iCs/>
          <w:sz w:val="24"/>
          <w:szCs w:val="24"/>
          <w:lang w:val="en-AU"/>
        </w:rPr>
        <w:instrText>ADDIN CSL_CITATION { "citationItems" : [ { "id" : "ITEM-1", "itemData" : { "DOI" : "10.3389/fnagi.2014.00083", "author" : [ { "dropping-particle" : "", "family" : "Heine", "given" : "Chyrisse", "non-dropping-particle" : "", "parse-names" : false, "suffix" : "" }, { "dropping-particle" : "", "family" : "Browning", "given" : "Colette J", "non-dropping-particle" : "", "parse-names" : false, "suffix" : "" } ], "container-title" : "Frontiers in Aging Neuroscience", "id" : "ITEM-1", "issued" : { "date-parts" : [ [ "2014" ] ] }, "page" : "1-9", "title" : "Mental health and dual sensory loss in older adults: a systematic review", "type" : "article-journal", "volume" : "6" }, "uris" : [ "http://www.mendeley.com/documents/?uuid=ab1c9533-b040-4bf9-896f-96b1322a96ab" ] } ], "mendeley" : { "formattedCitation" : "&lt;sup&gt;5&lt;/sup&gt;", "plainTextFormattedCitation" : "5", "previouslyFormattedCitation" : "&lt;sup&gt;5&lt;/sup&gt;" }, "properties" : { "noteIndex" : 5 }, "schema" : "https://github.com/citation-style-language/schema/raw/master/csl-citation.json" }</w:instrText>
      </w:r>
      <w:r w:rsidR="006D29E4">
        <w:rPr>
          <w:rFonts w:ascii="Arial" w:hAnsi="Arial" w:cs="Arial"/>
          <w:iCs/>
          <w:sz w:val="24"/>
          <w:szCs w:val="24"/>
          <w:lang w:val="en-AU"/>
        </w:rPr>
        <w:fldChar w:fldCharType="separate"/>
      </w:r>
      <w:r w:rsidR="00D32EAF" w:rsidRPr="00D32EAF">
        <w:rPr>
          <w:rFonts w:ascii="Arial" w:hAnsi="Arial" w:cs="Arial"/>
          <w:iCs/>
          <w:noProof/>
          <w:sz w:val="24"/>
          <w:szCs w:val="24"/>
          <w:vertAlign w:val="superscript"/>
          <w:lang w:val="en-AU"/>
        </w:rPr>
        <w:t>5</w:t>
      </w:r>
      <w:r w:rsidR="006D29E4">
        <w:rPr>
          <w:rFonts w:ascii="Arial" w:hAnsi="Arial" w:cs="Arial"/>
          <w:iCs/>
          <w:sz w:val="24"/>
          <w:szCs w:val="24"/>
          <w:lang w:val="en-AU"/>
        </w:rPr>
        <w:fldChar w:fldCharType="end"/>
      </w:r>
      <w:r w:rsidR="008B44F9" w:rsidRPr="00074BEE">
        <w:rPr>
          <w:rFonts w:ascii="Arial" w:hAnsi="Arial" w:cs="Arial"/>
          <w:iCs/>
          <w:sz w:val="24"/>
          <w:szCs w:val="24"/>
          <w:lang w:val="en-AU"/>
        </w:rPr>
        <w:t>. Indeed,</w:t>
      </w:r>
      <w:r w:rsidR="00C926AC" w:rsidRPr="00074BEE">
        <w:rPr>
          <w:rFonts w:ascii="Arial" w:hAnsi="Arial" w:cs="Arial"/>
          <w:sz w:val="24"/>
          <w:szCs w:val="24"/>
          <w:lang w:val="en-AU"/>
        </w:rPr>
        <w:t xml:space="preserve"> a</w:t>
      </w:r>
      <w:r w:rsidR="00CE66B0" w:rsidRPr="00074BEE">
        <w:rPr>
          <w:rFonts w:ascii="Arial" w:eastAsia="Times New Roman" w:hAnsi="Arial" w:cs="Arial"/>
          <w:sz w:val="24"/>
          <w:szCs w:val="24"/>
          <w:lang w:val="en-AU" w:eastAsia="fr-FR"/>
        </w:rPr>
        <w:t>nxiety ha</w:t>
      </w:r>
      <w:r w:rsidR="008B44F9" w:rsidRPr="00074BEE">
        <w:rPr>
          <w:rFonts w:ascii="Arial" w:eastAsia="Times New Roman" w:hAnsi="Arial" w:cs="Arial"/>
          <w:sz w:val="24"/>
          <w:szCs w:val="24"/>
          <w:lang w:val="en-AU" w:eastAsia="fr-FR"/>
        </w:rPr>
        <w:t>s</w:t>
      </w:r>
      <w:r w:rsidR="00CE66B0" w:rsidRPr="00074BEE">
        <w:rPr>
          <w:rFonts w:ascii="Arial" w:eastAsia="Times New Roman" w:hAnsi="Arial" w:cs="Arial"/>
          <w:sz w:val="24"/>
          <w:szCs w:val="24"/>
          <w:lang w:val="en-AU" w:eastAsia="fr-FR"/>
        </w:rPr>
        <w:t xml:space="preserve"> been largely overlooked in the </w:t>
      </w:r>
      <w:r w:rsidR="00943049" w:rsidRPr="00074BEE">
        <w:rPr>
          <w:rFonts w:ascii="Arial" w:eastAsia="Times New Roman" w:hAnsi="Arial" w:cs="Arial"/>
          <w:sz w:val="24"/>
          <w:szCs w:val="24"/>
          <w:lang w:val="en-AU" w:eastAsia="fr-FR"/>
        </w:rPr>
        <w:t xml:space="preserve">older adult </w:t>
      </w:r>
      <w:r w:rsidR="00CE66B0" w:rsidRPr="00074BEE">
        <w:rPr>
          <w:rFonts w:ascii="Arial" w:eastAsia="Times New Roman" w:hAnsi="Arial" w:cs="Arial"/>
          <w:sz w:val="24"/>
          <w:szCs w:val="24"/>
          <w:lang w:val="en-AU" w:eastAsia="fr-FR"/>
        </w:rPr>
        <w:t>literature</w:t>
      </w:r>
      <w:r w:rsidR="0087349F">
        <w:rPr>
          <w:rFonts w:ascii="Arial" w:eastAsia="Times New Roman" w:hAnsi="Arial" w:cs="Arial"/>
          <w:sz w:val="24"/>
          <w:szCs w:val="24"/>
          <w:lang w:val="en-AU" w:eastAsia="fr-FR"/>
        </w:rPr>
        <w:fldChar w:fldCharType="begin" w:fldLock="1"/>
      </w:r>
      <w:r w:rsidR="00FF5A33">
        <w:rPr>
          <w:rFonts w:ascii="Arial" w:eastAsia="Times New Roman" w:hAnsi="Arial" w:cs="Arial"/>
          <w:sz w:val="24"/>
          <w:szCs w:val="24"/>
          <w:lang w:val="en-AU" w:eastAsia="fr-FR"/>
        </w:rPr>
        <w:instrText>ADDIN CSL_CITATION { "citationItems" : [ { "id" : "ITEM-1", "itemData" : { "DOI" : "10.1097/YCO.0b013e32833f305f", "author" : [ { "dropping-particle" : "", "family" : "Byrne", "given" : "Gerard J", "non-dropping-particle" : "", "parse-names" : false, "suffix" : "" }, { "dropping-particle" : "", "family" : "Pachana", "given" : "Nancy A", "non-dropping-particle" : "", "parse-names" : false, "suffix" : "" } ], "container-title" : "Current Opinion in Psychiatry", "id" : "ITEM-1", "issued" : { "date-parts" : [ [ "2010" ] ] }, "page" : "504-509", "title" : "Anxiety and depression in the elderly : do we know any more?", "type" : "article-journal", "volume" : "23" }, "uris" : [ "http://www.mendeley.com/documents/?uuid=734505ee-e069-4fc3-a486-482152400a0c" ] } ], "mendeley" : { "formattedCitation" : "&lt;sup&gt;16&lt;/sup&gt;", "plainTextFormattedCitation" : "16", "previouslyFormattedCitation" : "&lt;sup&gt;16&lt;/sup&gt;" }, "properties" : { "noteIndex" : 5 }, "schema" : "https://github.com/citation-style-language/schema/raw/master/csl-citation.json" }</w:instrText>
      </w:r>
      <w:r w:rsidR="0087349F">
        <w:rPr>
          <w:rFonts w:ascii="Arial" w:eastAsia="Times New Roman" w:hAnsi="Arial" w:cs="Arial"/>
          <w:sz w:val="24"/>
          <w:szCs w:val="24"/>
          <w:lang w:val="en-AU" w:eastAsia="fr-FR"/>
        </w:rPr>
        <w:fldChar w:fldCharType="separate"/>
      </w:r>
      <w:r w:rsidR="00FF5A33" w:rsidRPr="00FF5A33">
        <w:rPr>
          <w:rFonts w:ascii="Arial" w:eastAsia="Times New Roman" w:hAnsi="Arial" w:cs="Arial"/>
          <w:noProof/>
          <w:sz w:val="24"/>
          <w:szCs w:val="24"/>
          <w:vertAlign w:val="superscript"/>
          <w:lang w:val="en-AU" w:eastAsia="fr-FR"/>
        </w:rPr>
        <w:t>16</w:t>
      </w:r>
      <w:r w:rsidR="0087349F">
        <w:rPr>
          <w:rFonts w:ascii="Arial" w:eastAsia="Times New Roman" w:hAnsi="Arial" w:cs="Arial"/>
          <w:sz w:val="24"/>
          <w:szCs w:val="24"/>
          <w:lang w:val="en-AU" w:eastAsia="fr-FR"/>
        </w:rPr>
        <w:fldChar w:fldCharType="end"/>
      </w:r>
      <w:r w:rsidR="00CE66B0" w:rsidRPr="00074BEE">
        <w:rPr>
          <w:rFonts w:ascii="Arial" w:hAnsi="Arial" w:cs="Arial"/>
          <w:sz w:val="24"/>
          <w:szCs w:val="24"/>
          <w:lang w:val="en-AU"/>
        </w:rPr>
        <w:t xml:space="preserve">, </w:t>
      </w:r>
      <w:r w:rsidR="00CE66B0" w:rsidRPr="00074BEE">
        <w:rPr>
          <w:rFonts w:ascii="Arial" w:hAnsi="Arial" w:cs="Arial"/>
          <w:iCs/>
          <w:sz w:val="24"/>
          <w:szCs w:val="24"/>
          <w:lang w:val="en-AU"/>
        </w:rPr>
        <w:t xml:space="preserve">despite </w:t>
      </w:r>
      <w:r w:rsidR="00017BBD" w:rsidRPr="00074BEE">
        <w:rPr>
          <w:rFonts w:ascii="Arial" w:hAnsi="Arial" w:cs="Arial"/>
          <w:iCs/>
          <w:sz w:val="24"/>
          <w:szCs w:val="24"/>
          <w:lang w:val="en-AU"/>
        </w:rPr>
        <w:t>being more</w:t>
      </w:r>
      <w:r w:rsidR="00CE66B0" w:rsidRPr="00074BEE">
        <w:rPr>
          <w:rFonts w:ascii="Arial" w:hAnsi="Arial" w:cs="Arial"/>
          <w:iCs/>
          <w:sz w:val="24"/>
          <w:szCs w:val="24"/>
          <w:lang w:val="en-AU"/>
        </w:rPr>
        <w:t xml:space="preserve"> prevalen</w:t>
      </w:r>
      <w:r w:rsidR="00017BBD" w:rsidRPr="00074BEE">
        <w:rPr>
          <w:rFonts w:ascii="Arial" w:hAnsi="Arial" w:cs="Arial"/>
          <w:iCs/>
          <w:sz w:val="24"/>
          <w:szCs w:val="24"/>
          <w:lang w:val="en-AU"/>
        </w:rPr>
        <w:t>t</w:t>
      </w:r>
      <w:r w:rsidR="00CE66B0" w:rsidRPr="00074BEE">
        <w:rPr>
          <w:rFonts w:ascii="Arial" w:hAnsi="Arial" w:cs="Arial"/>
          <w:iCs/>
          <w:sz w:val="24"/>
          <w:szCs w:val="24"/>
          <w:lang w:val="en-AU"/>
        </w:rPr>
        <w:t xml:space="preserve"> than depression in community</w:t>
      </w:r>
      <w:r w:rsidR="00017BBD" w:rsidRPr="00074BEE">
        <w:rPr>
          <w:rFonts w:ascii="Arial" w:hAnsi="Arial" w:cs="Arial"/>
          <w:iCs/>
          <w:sz w:val="24"/>
          <w:szCs w:val="24"/>
          <w:lang w:val="en-AU"/>
        </w:rPr>
        <w:t>-</w:t>
      </w:r>
      <w:r w:rsidR="00CE66B0" w:rsidRPr="00074BEE">
        <w:rPr>
          <w:rFonts w:ascii="Arial" w:hAnsi="Arial" w:cs="Arial"/>
          <w:iCs/>
          <w:sz w:val="24"/>
          <w:szCs w:val="24"/>
          <w:lang w:val="en-AU"/>
        </w:rPr>
        <w:t>dwelling older adults</w:t>
      </w:r>
      <w:r w:rsidR="0087349F">
        <w:rPr>
          <w:rFonts w:ascii="Arial" w:hAnsi="Arial" w:cs="Arial"/>
          <w:iCs/>
          <w:sz w:val="24"/>
          <w:szCs w:val="24"/>
          <w:lang w:val="en-AU"/>
        </w:rPr>
        <w:fldChar w:fldCharType="begin" w:fldLock="1"/>
      </w:r>
      <w:r w:rsidR="00D54C2E">
        <w:rPr>
          <w:rFonts w:ascii="Arial" w:hAnsi="Arial" w:cs="Arial"/>
          <w:iCs/>
          <w:sz w:val="24"/>
          <w:szCs w:val="24"/>
          <w:lang w:val="en-AU"/>
        </w:rPr>
        <w:instrText>ADDIN CSL_CITATION { "citationItems" : [ { "id" : "ITEM-1", "itemData" : { "author" : [ { "dropping-particle" : "", "family" : "Ritchie", "given" : "K", "non-dropping-particle" : "", "parse-names" : false, "suffix" : "" }, { "dropping-particle" : "", "family" : "Artero", "given" : "S", "non-dropping-particle" : "", "parse-names" : false, "suffix" : "" }, { "dropping-particle" : "", "family" : "Beluche", "given" : "I", "non-dropping-particle" : "", "parse-names" : false, "suffix" : "" }, { "dropping-particle" : "", "family" : "Ancelin", "given" : "M", "non-dropping-particle" : "", "parse-names" : false, "suffix" : "" }, { "dropping-particle" : "", "family" : "Mann", "given" : "A", "non-dropping-particle" : "", "parse-names" : false, "suffix" : "" }, { "dropping-particle" : "", "family" : "Dupuy", "given" : "A", "non-dropping-particle" : "", "parse-names" : false, "suffix" : "" }, { "dropping-particle" : "", "family" : "Malafosse", "given" : "A", "non-dropping-particle" : "", "parse-names" : false, "suffix" : "" }, { "dropping-particle" : "", "family" : "Boulenger", "given" : "J P", "non-dropping-particle" : "", "parse-names" : false, "suffix" : "" } ], "container-title" : "British Journal of Psychiatry", "id" : "ITEM-1", "issued" : { "date-parts" : [ [ "2004" ] ] }, "page" : "147-152", "title" : "Prevalence of DSM-IV psychiatric disorder in the French elderly population", "type" : "article-journal", "volume" : "184" }, "uris" : [ "http://www.mendeley.com/documents/?uuid=5e362feb-2a17-4b13-aaf1-61980c366acd" ] }, { "id" : "ITEM-2", "itemData" : { "author" : [ { "dropping-particle" : "", "family" : "Kvaal", "given" : "K.", "non-dropping-particle" : "", "parse-names" : false, "suffix" : "" }, { "dropping-particle" : "", "family" : "Macijauskiene", "given" : "J.", "non-dropping-particle" : "", "parse-names" : false, "suffix" : "" }, { "dropping-particle" : "", "family" : "Engedal", "given" : "K.", "non-dropping-particle" : "", "parse-names" : false, "suffix" : "" }, { "dropping-particle" : "", "family" : "Laake", "given" : "K.", "non-dropping-particle" : "", "parse-names" : false, "suffix" : "" } ], "container-title" : "Int J Geriatr Psychiatry", "id" : "ITEM-2", "issued" : { "date-parts" : [ [ "2001" ] ] }, "page" : "690-3", "title" : "High prevalence of anxiety symptoms in hospitalized geriatric patients", "type" : "article-journal", "volume" : "16" }, "uris" : [ "http://www.mendeley.com/documents/?uuid=380bc35c-bf11-4bcd-8252-9faf1a33b499" ] } ], "mendeley" : { "formattedCitation" : "&lt;sup&gt;28,29&lt;/sup&gt;", "plainTextFormattedCitation" : "28,29", "previouslyFormattedCitation" : "&lt;sup&gt;28,29&lt;/sup&gt;" }, "properties" : { "noteIndex" : 5 }, "schema" : "https://github.com/citation-style-language/schema/raw/master/csl-citation.json" }</w:instrText>
      </w:r>
      <w:r w:rsidR="0087349F">
        <w:rPr>
          <w:rFonts w:ascii="Arial" w:hAnsi="Arial" w:cs="Arial"/>
          <w:iCs/>
          <w:sz w:val="24"/>
          <w:szCs w:val="24"/>
          <w:lang w:val="en-AU"/>
        </w:rPr>
        <w:fldChar w:fldCharType="separate"/>
      </w:r>
      <w:r w:rsidR="00D54C2E" w:rsidRPr="00D54C2E">
        <w:rPr>
          <w:rFonts w:ascii="Arial" w:hAnsi="Arial" w:cs="Arial"/>
          <w:iCs/>
          <w:noProof/>
          <w:sz w:val="24"/>
          <w:szCs w:val="24"/>
          <w:vertAlign w:val="superscript"/>
          <w:lang w:val="en-AU"/>
        </w:rPr>
        <w:t>28,29</w:t>
      </w:r>
      <w:r w:rsidR="0087349F">
        <w:rPr>
          <w:rFonts w:ascii="Arial" w:hAnsi="Arial" w:cs="Arial"/>
          <w:iCs/>
          <w:sz w:val="24"/>
          <w:szCs w:val="24"/>
          <w:lang w:val="en-AU"/>
        </w:rPr>
        <w:fldChar w:fldCharType="end"/>
      </w:r>
      <w:r w:rsidR="00056FFB" w:rsidRPr="00074BEE">
        <w:rPr>
          <w:rFonts w:ascii="Arial" w:hAnsi="Arial" w:cs="Arial"/>
          <w:sz w:val="24"/>
          <w:szCs w:val="24"/>
          <w:lang w:val="en-AU"/>
        </w:rPr>
        <w:t>.</w:t>
      </w:r>
      <w:r w:rsidR="00CE66B0" w:rsidRPr="00074BEE">
        <w:rPr>
          <w:rFonts w:ascii="Arial" w:hAnsi="Arial" w:cs="Arial"/>
          <w:iCs/>
          <w:sz w:val="24"/>
          <w:szCs w:val="24"/>
          <w:lang w:val="en-AU"/>
        </w:rPr>
        <w:t xml:space="preserve"> </w:t>
      </w:r>
      <w:r w:rsidR="001C694D" w:rsidRPr="00074BEE">
        <w:rPr>
          <w:rFonts w:ascii="Arial" w:hAnsi="Arial" w:cs="Arial"/>
          <w:sz w:val="24"/>
          <w:szCs w:val="24"/>
          <w:lang w:val="en-AU"/>
        </w:rPr>
        <w:t xml:space="preserve">Limited cross-sectional </w:t>
      </w:r>
      <w:r w:rsidR="002C1FCC" w:rsidRPr="00074BEE">
        <w:rPr>
          <w:rFonts w:ascii="Arial" w:hAnsi="Arial" w:cs="Arial"/>
          <w:sz w:val="24"/>
          <w:szCs w:val="24"/>
          <w:lang w:val="en-AU"/>
        </w:rPr>
        <w:t>findings</w:t>
      </w:r>
      <w:r w:rsidR="001C694D" w:rsidRPr="00074BEE">
        <w:rPr>
          <w:rFonts w:ascii="Arial" w:hAnsi="Arial" w:cs="Arial"/>
          <w:sz w:val="24"/>
          <w:szCs w:val="24"/>
          <w:lang w:val="en-AU"/>
        </w:rPr>
        <w:t xml:space="preserve"> </w:t>
      </w:r>
      <w:r w:rsidR="00BD1767" w:rsidRPr="00074BEE">
        <w:rPr>
          <w:rFonts w:ascii="Arial" w:hAnsi="Arial" w:cs="Arial"/>
          <w:sz w:val="24"/>
          <w:szCs w:val="24"/>
          <w:lang w:val="en-AU"/>
        </w:rPr>
        <w:t>indicate</w:t>
      </w:r>
      <w:r w:rsidR="001C694D" w:rsidRPr="00074BEE">
        <w:rPr>
          <w:rFonts w:ascii="Arial" w:hAnsi="Arial" w:cs="Arial"/>
          <w:sz w:val="24"/>
          <w:szCs w:val="24"/>
          <w:lang w:val="en-AU"/>
        </w:rPr>
        <w:t xml:space="preserve"> that </w:t>
      </w:r>
      <w:r w:rsidR="005F0FF6" w:rsidRPr="00074BEE">
        <w:rPr>
          <w:rFonts w:ascii="Arial" w:hAnsi="Arial" w:cs="Arial"/>
          <w:sz w:val="24"/>
          <w:szCs w:val="24"/>
          <w:lang w:val="en-AU"/>
        </w:rPr>
        <w:t>VL</w:t>
      </w:r>
      <w:r w:rsidR="001C694D" w:rsidRPr="00074BEE">
        <w:rPr>
          <w:rFonts w:ascii="Arial" w:hAnsi="Arial" w:cs="Arial"/>
          <w:sz w:val="24"/>
          <w:szCs w:val="24"/>
          <w:lang w:val="en-AU"/>
        </w:rPr>
        <w:t xml:space="preserve"> </w:t>
      </w:r>
      <w:r w:rsidR="00F9290C" w:rsidRPr="00074BEE">
        <w:rPr>
          <w:rFonts w:ascii="Arial" w:hAnsi="Arial" w:cs="Arial"/>
          <w:sz w:val="24"/>
          <w:szCs w:val="24"/>
          <w:lang w:val="en-AU"/>
        </w:rPr>
        <w:t>is associated with increased risk of</w:t>
      </w:r>
      <w:r w:rsidR="001C694D" w:rsidRPr="00074BEE">
        <w:rPr>
          <w:rFonts w:ascii="Arial" w:hAnsi="Arial" w:cs="Arial"/>
          <w:sz w:val="24"/>
          <w:szCs w:val="24"/>
          <w:lang w:val="en-AU"/>
        </w:rPr>
        <w:t xml:space="preserve"> anxiety</w:t>
      </w:r>
      <w:r w:rsidR="00FD0CDB">
        <w:rPr>
          <w:rFonts w:ascii="Arial" w:hAnsi="Arial" w:cs="Arial"/>
          <w:sz w:val="24"/>
          <w:szCs w:val="24"/>
          <w:lang w:val="en-AU"/>
        </w:rPr>
        <w:fldChar w:fldCharType="begin" w:fldLock="1"/>
      </w:r>
      <w:r w:rsidR="00D54C2E">
        <w:rPr>
          <w:rFonts w:ascii="Arial" w:hAnsi="Arial" w:cs="Arial"/>
          <w:sz w:val="24"/>
          <w:szCs w:val="24"/>
          <w:lang w:val="en-AU"/>
        </w:rPr>
        <w:instrText>ADDIN CSL_CITATION { "citationItems" : [ { "id" : "ITEM-1", "itemData" : { "author" : [ { "dropping-particle" : "", "family" : "Kempen", "given" : "G. I.", "non-dropping-particle" : "", "parse-names" : false, "suffix" : "" }, { "dropping-particle" : "", "family" : "Zijlstra", "given" : "G. A.", "non-dropping-particle" : "", "parse-names" : false, "suffix" : "" } ], "container-title" : "Am J Geriatr Psychiatry", "id" : "ITEM-1", "issued" : { "date-parts" : [ [ "2014" ] ] }, "page" : "309-13", "title" : "Clinically relevant symptoms of anxiety and depression in low-vision community-living older adults", "type" : "article-journal", "volume" : "22" }, "uris" : [ "http://www.mendeley.com/documents/?uuid=6b73ea09-3614-4221-8278-cb547b33c603" ] }, { "id" : "ITEM-2", "itemData" : { "author" : [ { "dropping-particle" : "", "family" : "Aa", "given" : "H. P.", "non-dropping-particle" : "Van der", "parse-names" : false, "suffix" : "" }, { "dropping-particle" : "", "family" : "Comijs", "given" : "H. C.", "non-dropping-particle" : "", "parse-names" : false, "suffix" : "" }, { "dropping-particle" : "", "family" : "Pennix", "given" : "B. W.", "non-dropping-particle" : "", "parse-names" : false, "suffix" : "" }, { "dropping-particle" : "", "family" : "Rens", "given" : "G. H.", "non-dropping-particle" : "Van", "parse-names" : false, "suffix" : "" }, { "dropping-particle" : "", "family" : "Nispen", "given" : "R. M.", "non-dropping-particle" : "Van", "parse-names" : false, "suffix" : "" } ], "container-title" : "Invest Ophthalmol Vis Sci", "id" : "ITEM-2", "issued" : { "date-parts" : [ [ "2015" ] ] }, "page" : "849-54", "title" : "Major depressive and anxiety disorders in visually impaired older adults", "type" : "article-journal", "volume" : "56" }, "uris" : [ "http://www.mendeley.com/documents/?uuid=65e66489-dfc8-41e7-8403-d3ea4a48fb5a" ] }, { "id" : "ITEM-3", "itemData" : { "DOI" : "10.1186/s12916-014-0181-7", "author" : [ { "dropping-particle" : "", "family" : "Court", "given" : "Helen", "non-dropping-particle" : "", "parse-names" : false, "suffix" : "" }, { "dropping-particle" : "", "family" : "McLean", "given" : "Gary", "non-dropping-particle" : "", "parse-names" : false, "suffix" : "" }, { "dropping-particle" : "", "family" : "Guthrie", "given" : "Bruce", "non-dropping-particle" : "", "parse-names" : false, "suffix" : "" }, { "dropping-particle" : "", "family" : "Mercer", "given" : "Stewart W", "non-dropping-particle" : "", "parse-names" : false, "suffix" : "" }, { "dropping-particle" : "", "family" : "Smith", "given" : "Daniel J", "non-dropping-particle" : "", "parse-names" : false, "suffix" : "" } ], "container-title" : "BMC Medicine", "id" : "ITEM-3", "issued" : { "date-parts" : [ [ "2014" ] ] }, "page" : "181", "title" : "Visual impairment is associated with physical and mental comorbidities in older adults: a cross-sectional study", "type" : "article-journal", "volume" : "12" }, "uris" : [ "http://www.mendeley.com/documents/?uuid=0b927f06-b2ed-4837-b6d4-5b11774c4e15" ] } ], "mendeley" : { "formattedCitation" : "&lt;sup&gt;30\u201332&lt;/sup&gt;", "plainTextFormattedCitation" : "30\u201332", "previouslyFormattedCitation" : "&lt;sup&gt;30\u201332&lt;/sup&gt;" }, "properties" : { "noteIndex" : 5 }, "schema" : "https://github.com/citation-style-language/schema/raw/master/csl-citation.json" }</w:instrText>
      </w:r>
      <w:r w:rsidR="00FD0CDB">
        <w:rPr>
          <w:rFonts w:ascii="Arial" w:hAnsi="Arial" w:cs="Arial"/>
          <w:sz w:val="24"/>
          <w:szCs w:val="24"/>
          <w:lang w:val="en-AU"/>
        </w:rPr>
        <w:fldChar w:fldCharType="separate"/>
      </w:r>
      <w:r w:rsidR="00D54C2E" w:rsidRPr="00D54C2E">
        <w:rPr>
          <w:rFonts w:ascii="Arial" w:hAnsi="Arial" w:cs="Arial"/>
          <w:noProof/>
          <w:sz w:val="24"/>
          <w:szCs w:val="24"/>
          <w:vertAlign w:val="superscript"/>
          <w:lang w:val="en-AU"/>
        </w:rPr>
        <w:t>30–32</w:t>
      </w:r>
      <w:r w:rsidR="00FD0CDB">
        <w:rPr>
          <w:rFonts w:ascii="Arial" w:hAnsi="Arial" w:cs="Arial"/>
          <w:sz w:val="24"/>
          <w:szCs w:val="24"/>
          <w:lang w:val="en-AU"/>
        </w:rPr>
        <w:fldChar w:fldCharType="end"/>
      </w:r>
      <w:r w:rsidR="005E48FC" w:rsidRPr="00074BEE">
        <w:rPr>
          <w:rFonts w:ascii="Arial" w:hAnsi="Arial" w:cs="Arial"/>
          <w:sz w:val="24"/>
          <w:szCs w:val="24"/>
          <w:lang w:val="en-AU"/>
        </w:rPr>
        <w:t xml:space="preserve">. </w:t>
      </w:r>
      <w:r w:rsidR="00BE70A4" w:rsidRPr="00074BEE">
        <w:rPr>
          <w:rFonts w:ascii="Arial" w:hAnsi="Arial" w:cs="Arial"/>
          <w:sz w:val="24"/>
          <w:szCs w:val="24"/>
          <w:lang w:val="en-AU"/>
        </w:rPr>
        <w:t xml:space="preserve">The </w:t>
      </w:r>
      <w:r w:rsidR="00FA393F" w:rsidRPr="00074BEE">
        <w:rPr>
          <w:rFonts w:ascii="Arial" w:hAnsi="Arial" w:cs="Arial"/>
          <w:sz w:val="24"/>
          <w:szCs w:val="24"/>
          <w:lang w:val="en-AU"/>
        </w:rPr>
        <w:t>relationship</w:t>
      </w:r>
      <w:r w:rsidR="000965E7" w:rsidRPr="00074BEE">
        <w:rPr>
          <w:rFonts w:ascii="Arial" w:hAnsi="Arial" w:cs="Arial"/>
          <w:sz w:val="24"/>
          <w:szCs w:val="24"/>
          <w:lang w:val="en-AU"/>
        </w:rPr>
        <w:t xml:space="preserve"> </w:t>
      </w:r>
      <w:r w:rsidR="00BE70A4" w:rsidRPr="00074BEE">
        <w:rPr>
          <w:rFonts w:ascii="Arial" w:hAnsi="Arial" w:cs="Arial"/>
          <w:sz w:val="24"/>
          <w:szCs w:val="24"/>
          <w:lang w:val="en-AU"/>
        </w:rPr>
        <w:t xml:space="preserve">between </w:t>
      </w:r>
      <w:r w:rsidR="00C66EA4" w:rsidRPr="00074BEE">
        <w:rPr>
          <w:rFonts w:ascii="Arial" w:hAnsi="Arial" w:cs="Arial"/>
          <w:sz w:val="24"/>
          <w:szCs w:val="24"/>
          <w:lang w:val="en-AU"/>
        </w:rPr>
        <w:t>HL</w:t>
      </w:r>
      <w:r w:rsidR="00BE70A4" w:rsidRPr="00074BEE">
        <w:rPr>
          <w:rFonts w:ascii="Arial" w:hAnsi="Arial" w:cs="Arial"/>
          <w:sz w:val="24"/>
          <w:szCs w:val="24"/>
          <w:lang w:val="en-AU"/>
        </w:rPr>
        <w:t xml:space="preserve"> and anxiety remains largely unexamined, </w:t>
      </w:r>
      <w:r w:rsidR="00D96A66" w:rsidRPr="00074BEE">
        <w:rPr>
          <w:rFonts w:ascii="Arial" w:hAnsi="Arial" w:cs="Arial"/>
          <w:sz w:val="24"/>
          <w:szCs w:val="24"/>
          <w:lang w:val="en-AU"/>
        </w:rPr>
        <w:t>although</w:t>
      </w:r>
      <w:r w:rsidR="00BE70A4" w:rsidRPr="00074BEE">
        <w:rPr>
          <w:rFonts w:ascii="Arial" w:hAnsi="Arial" w:cs="Arial"/>
          <w:sz w:val="24"/>
          <w:szCs w:val="24"/>
          <w:lang w:val="en-AU"/>
        </w:rPr>
        <w:t xml:space="preserve"> </w:t>
      </w:r>
      <w:r w:rsidR="001809E8" w:rsidRPr="00074BEE">
        <w:rPr>
          <w:rFonts w:ascii="Arial" w:hAnsi="Arial" w:cs="Arial"/>
          <w:sz w:val="24"/>
          <w:szCs w:val="24"/>
          <w:lang w:val="en-AU"/>
        </w:rPr>
        <w:t>a small body of</w:t>
      </w:r>
      <w:r w:rsidR="00BE70A4" w:rsidRPr="00074BEE">
        <w:rPr>
          <w:rFonts w:ascii="Arial" w:hAnsi="Arial" w:cs="Arial"/>
          <w:sz w:val="24"/>
          <w:szCs w:val="24"/>
          <w:lang w:val="en-AU"/>
        </w:rPr>
        <w:t xml:space="preserve"> </w:t>
      </w:r>
      <w:r w:rsidR="008E1B01" w:rsidRPr="00074BEE">
        <w:rPr>
          <w:rFonts w:ascii="Arial" w:hAnsi="Arial" w:cs="Arial"/>
          <w:sz w:val="24"/>
          <w:szCs w:val="24"/>
          <w:lang w:val="en-AU"/>
        </w:rPr>
        <w:t xml:space="preserve">cross-sectional </w:t>
      </w:r>
      <w:r w:rsidR="00FA393F" w:rsidRPr="00074BEE">
        <w:rPr>
          <w:rFonts w:ascii="Arial" w:hAnsi="Arial" w:cs="Arial"/>
          <w:sz w:val="24"/>
          <w:szCs w:val="24"/>
          <w:lang w:val="en-AU"/>
        </w:rPr>
        <w:t>evidence</w:t>
      </w:r>
      <w:r w:rsidR="00BE70A4" w:rsidRPr="00074BEE">
        <w:rPr>
          <w:rFonts w:ascii="Arial" w:hAnsi="Arial" w:cs="Arial"/>
          <w:sz w:val="24"/>
          <w:szCs w:val="24"/>
          <w:lang w:val="en-AU"/>
        </w:rPr>
        <w:t xml:space="preserve"> indicates that older adults with </w:t>
      </w:r>
      <w:r w:rsidR="005F0FF6" w:rsidRPr="00074BEE">
        <w:rPr>
          <w:rFonts w:ascii="Arial" w:hAnsi="Arial" w:cs="Arial"/>
          <w:sz w:val="24"/>
          <w:szCs w:val="24"/>
          <w:lang w:val="en-AU"/>
        </w:rPr>
        <w:t>HL</w:t>
      </w:r>
      <w:r w:rsidR="00BE70A4" w:rsidRPr="00074BEE">
        <w:rPr>
          <w:rFonts w:ascii="Arial" w:hAnsi="Arial" w:cs="Arial"/>
          <w:sz w:val="24"/>
          <w:szCs w:val="24"/>
          <w:lang w:val="en-AU"/>
        </w:rPr>
        <w:t xml:space="preserve"> </w:t>
      </w:r>
      <w:r w:rsidR="00D87C20" w:rsidRPr="00074BEE">
        <w:rPr>
          <w:rFonts w:ascii="Arial" w:hAnsi="Arial" w:cs="Arial"/>
          <w:sz w:val="24"/>
          <w:szCs w:val="24"/>
          <w:lang w:val="en-AU"/>
        </w:rPr>
        <w:t>are more</w:t>
      </w:r>
      <w:r w:rsidR="00BE70A4" w:rsidRPr="00074BEE">
        <w:rPr>
          <w:rFonts w:ascii="Arial" w:hAnsi="Arial" w:cs="Arial"/>
          <w:sz w:val="24"/>
          <w:szCs w:val="24"/>
          <w:lang w:val="en-AU"/>
        </w:rPr>
        <w:t xml:space="preserve"> likely to have anxiety than those without</w:t>
      </w:r>
      <w:r w:rsidR="00C80945">
        <w:rPr>
          <w:rFonts w:ascii="Arial" w:hAnsi="Arial" w:cs="Arial"/>
          <w:sz w:val="24"/>
          <w:szCs w:val="24"/>
          <w:lang w:val="en-AU"/>
        </w:rPr>
        <w:fldChar w:fldCharType="begin" w:fldLock="1"/>
      </w:r>
      <w:r w:rsidR="00D54C2E">
        <w:rPr>
          <w:rFonts w:ascii="Arial" w:hAnsi="Arial" w:cs="Arial"/>
          <w:sz w:val="24"/>
          <w:szCs w:val="24"/>
          <w:lang w:val="en-AU"/>
        </w:rPr>
        <w:instrText>ADDIN CSL_CITATION { "citationItems" : [ { "id" : "ITEM-1", "itemData" : { "DOI" : "10.1177/0898264316634571", "ISBN" : "0898264316", "author" : [ { "dropping-particle" : "", "family" : "Contrera", "given" : "Kevin J", "non-dropping-particle" : "", "parse-names" : false, "suffix" : "" }, { "dropping-particle" : "", "family" : "Betz", "given" : "Josh", "non-dropping-particle" : "", "parse-names" : false, "suffix" : "" }, { "dropping-particle" : "", "family" : "Deal", "given" : "Jennifer", "non-dropping-particle" : "", "parse-names" : false, "suffix" : "" }, { "dropping-particle" : "", "family" : "Choi", "given" : "Janet S", "non-dropping-particle" : "", "parse-names" : false, "suffix" : "" }, { "dropping-particle" : "", "family" : "Ayonayon", "given" : "Hilsa N", "non-dropping-particle" : "", "parse-names" : false, "suffix" : "" }, { "dropping-particle" : "", "family" : "Harris", "given" : "Tamara", "non-dropping-particle" : "", "parse-names" : false, "suffix" : "" }, { "dropping-particle" : "", "family" : "Helzner", "given" : "Elizabeth", "non-dropping-particle" : "", "parse-names" : false, "suffix" : "" }, { "dropping-particle" : "", "family" : "Martin", "given" : "Kathryn R", "non-dropping-particle" : "", "parse-names" : false, "suffix" : "" }, { "dropping-particle" : "", "family" : "Mehta", "given" : "Kala", "non-dropping-particle" : "", "parse-names" : false, "suffix" : "" }, { "dropping-particle" : "", "family" : "Pratt", "given" : "Sheila", "non-dropping-particle" : "", "parse-names" : false, "suffix" : "" }, { "dropping-particle" : "", "family" : "Rubin", "given" : "Susan M", "non-dropping-particle" : "", "parse-names" : false, "suffix" : "" }, { "dropping-particle" : "", "family" : "Satterfield", "given" : "Suzanne", "non-dropping-particle" : "", "parse-names" : false, "suffix" : "" }, { "dropping-particle" : "", "family" : "Yaffe", "given" : "Kristine", "non-dropping-particle" : "", "parse-names" : false, "suffix" : "" }, { "dropping-particle" : "", "family" : "Simonsick", "given" : "Eleanor M", "non-dropping-particle" : "", "parse-names" : false, "suffix" : "" }, { "dropping-particle" : "", "family" : "Lin", "given" : "Frank R", "non-dropping-particle" : "", "parse-names" : false, "suffix" : "" }, { "dropping-particle" : "", "family" : "Abc", "given" : "Health", "non-dropping-particle" : "", "parse-names" : false, "suffix" : "" } ], "container-title" : "Journal of Aging and Health", "id" : "ITEM-1", "issued" : { "date-parts" : [ [ "2016" ] ] }, "title" : "Association of Hearing Impairment and Anxiety in Older Adults", "type" : "article-journal" }, "uris" : [ "http://www.mendeley.com/documents/?uuid=d9eef191-96ae-4043-a7f2-92707d200973" ] }, { "id" : "ITEM-2", "itemData" : { "DOI" : "10.1080/13607863.2011.562483", "author" : [ { "dropping-particle" : "", "family" : "Bernabei", "given" : "Virginia", "non-dropping-particle" : "", "parse-names" : false, "suffix" : "" }, { "dropping-particle" : "", "family" : "Morini", "given" : "Valentina", "non-dropping-particle" : "", "parse-names" : false, "suffix" : "" }, { "dropping-particle" : "", "family" : "Moretti", "given" : "Francesca", "non-dropping-particle" : "", "parse-names" : false, "suffix" : "" }, { "dropping-particle" : "", "family" : "Marchiori", "given" : "Antonella", "non-dropping-particle" : "", "parse-names" : false, "suffix" : "" }, { "dropping-particle" : "", "family" : "Ferrari", "given" : "B", "non-dropping-particle" : "", "parse-names" : false, "suffix" : "" }, { "dropping-particle" : "", "family" : "Dalmonte", "given" : "E", "non-dropping-particle" : "", "parse-names" : false, "suffix" : "" }, { "dropping-particle" : "", "family" : "Ronchi", "given" : "D", "non-dropping-particle" : "De", "parse-names" : false, "suffix" : "" }, { "dropping-particle" : "", "family" : "Atti", "given" : "A R", "non-dropping-particle" : "", "parse-names" : false, "suffix" : "" } ], "container-title" : "Aging and Mental Health", "id" : "ITEM-2", "issue" : "4", "issued" : { "date-parts" : [ [ "2011" ] ] }, "page" : "467-474", "title" : "Vision and hearing impairments are associated with depressive \u2013 anxiety syndrome in Italian elderly", "type" : "article-journal", "volume" : "15" }, "uris" : [ "http://www.mendeley.com/documents/?uuid=2586deb9-1600-45c5-84d4-fe0ffc48762b" ] } ], "mendeley" : { "formattedCitation" : "&lt;sup&gt;12,33&lt;/sup&gt;", "plainTextFormattedCitation" : "12,33", "previouslyFormattedCitation" : "&lt;sup&gt;12,33&lt;/sup&gt;" }, "properties" : { "noteIndex" : 6 }, "schema" : "https://github.com/citation-style-language/schema/raw/master/csl-citation.json" }</w:instrText>
      </w:r>
      <w:r w:rsidR="00C80945">
        <w:rPr>
          <w:rFonts w:ascii="Arial" w:hAnsi="Arial" w:cs="Arial"/>
          <w:sz w:val="24"/>
          <w:szCs w:val="24"/>
          <w:lang w:val="en-AU"/>
        </w:rPr>
        <w:fldChar w:fldCharType="separate"/>
      </w:r>
      <w:r w:rsidR="00D54C2E" w:rsidRPr="00D54C2E">
        <w:rPr>
          <w:rFonts w:ascii="Arial" w:hAnsi="Arial" w:cs="Arial"/>
          <w:noProof/>
          <w:sz w:val="24"/>
          <w:szCs w:val="24"/>
          <w:vertAlign w:val="superscript"/>
          <w:lang w:val="en-AU"/>
        </w:rPr>
        <w:t>12,33</w:t>
      </w:r>
      <w:r w:rsidR="00C80945">
        <w:rPr>
          <w:rFonts w:ascii="Arial" w:hAnsi="Arial" w:cs="Arial"/>
          <w:sz w:val="24"/>
          <w:szCs w:val="24"/>
          <w:lang w:val="en-AU"/>
        </w:rPr>
        <w:fldChar w:fldCharType="end"/>
      </w:r>
      <w:r w:rsidR="002161AD" w:rsidRPr="00074BEE">
        <w:rPr>
          <w:rFonts w:ascii="Arial" w:hAnsi="Arial" w:cs="Arial"/>
          <w:sz w:val="24"/>
          <w:szCs w:val="24"/>
          <w:lang w:val="en-AU"/>
        </w:rPr>
        <w:t>.</w:t>
      </w:r>
      <w:r w:rsidR="00283389" w:rsidRPr="00074BEE">
        <w:rPr>
          <w:rFonts w:ascii="Arial" w:hAnsi="Arial" w:cs="Arial"/>
          <w:sz w:val="24"/>
          <w:szCs w:val="24"/>
          <w:lang w:val="en-AU"/>
        </w:rPr>
        <w:t xml:space="preserve"> </w:t>
      </w:r>
      <w:r w:rsidR="00035D18" w:rsidRPr="00074BEE">
        <w:rPr>
          <w:rFonts w:ascii="Arial" w:hAnsi="Arial" w:cs="Arial"/>
          <w:sz w:val="24"/>
          <w:szCs w:val="24"/>
          <w:lang w:val="en-AU"/>
        </w:rPr>
        <w:t xml:space="preserve">No studies to date have examined DSL and anxiety. </w:t>
      </w:r>
    </w:p>
    <w:p w14:paraId="2174B5DD" w14:textId="5DDB291B" w:rsidR="00D75063" w:rsidRPr="00074BEE" w:rsidRDefault="009D241D" w:rsidP="002E6F14">
      <w:pPr>
        <w:spacing w:line="480" w:lineRule="auto"/>
        <w:ind w:firstLine="708"/>
        <w:rPr>
          <w:rFonts w:ascii="Arial" w:hAnsi="Arial" w:cs="Arial"/>
          <w:iCs/>
          <w:sz w:val="24"/>
          <w:szCs w:val="24"/>
          <w:lang w:val="en-AU"/>
        </w:rPr>
      </w:pPr>
      <w:r w:rsidRPr="00074BEE">
        <w:rPr>
          <w:rFonts w:ascii="Arial" w:hAnsi="Arial" w:cs="Arial"/>
          <w:iCs/>
          <w:sz w:val="24"/>
          <w:szCs w:val="24"/>
          <w:lang w:val="en-AU"/>
        </w:rPr>
        <w:t>Currently</w:t>
      </w:r>
      <w:r w:rsidR="002E6F14" w:rsidRPr="00074BEE">
        <w:rPr>
          <w:rFonts w:ascii="Arial" w:hAnsi="Arial" w:cs="Arial"/>
          <w:iCs/>
          <w:sz w:val="24"/>
          <w:szCs w:val="24"/>
          <w:lang w:val="en-AU"/>
        </w:rPr>
        <w:t xml:space="preserve">, our understanding remains fragmented about the </w:t>
      </w:r>
      <w:r w:rsidR="002E6F14" w:rsidRPr="00074BEE">
        <w:rPr>
          <w:rFonts w:ascii="Arial" w:hAnsi="Arial" w:cs="Arial"/>
          <w:sz w:val="24"/>
          <w:szCs w:val="24"/>
          <w:lang w:val="en-AU"/>
        </w:rPr>
        <w:t xml:space="preserve">relative impact of </w:t>
      </w:r>
      <w:r w:rsidR="005F0FF6" w:rsidRPr="00074BEE">
        <w:rPr>
          <w:rFonts w:ascii="Arial" w:hAnsi="Arial" w:cs="Arial"/>
          <w:sz w:val="24"/>
          <w:szCs w:val="24"/>
          <w:lang w:val="en-AU"/>
        </w:rPr>
        <w:t>VL</w:t>
      </w:r>
      <w:r w:rsidR="002E6F14" w:rsidRPr="00074BEE">
        <w:rPr>
          <w:rFonts w:ascii="Arial" w:hAnsi="Arial" w:cs="Arial"/>
          <w:sz w:val="24"/>
          <w:szCs w:val="24"/>
          <w:lang w:val="en-AU"/>
        </w:rPr>
        <w:t xml:space="preserve">, </w:t>
      </w:r>
      <w:r w:rsidR="005F0FF6" w:rsidRPr="00074BEE">
        <w:rPr>
          <w:rFonts w:ascii="Arial" w:hAnsi="Arial" w:cs="Arial"/>
          <w:sz w:val="24"/>
          <w:szCs w:val="24"/>
          <w:lang w:val="en-AU"/>
        </w:rPr>
        <w:t>HL</w:t>
      </w:r>
      <w:r w:rsidR="002E6F14" w:rsidRPr="00074BEE">
        <w:rPr>
          <w:rFonts w:ascii="Arial" w:hAnsi="Arial" w:cs="Arial"/>
          <w:sz w:val="24"/>
          <w:szCs w:val="24"/>
          <w:lang w:val="en-AU"/>
        </w:rPr>
        <w:t xml:space="preserve"> and </w:t>
      </w:r>
      <w:r w:rsidR="005F0FF6" w:rsidRPr="00074BEE">
        <w:rPr>
          <w:rFonts w:ascii="Arial" w:hAnsi="Arial" w:cs="Arial"/>
          <w:sz w:val="24"/>
          <w:szCs w:val="24"/>
          <w:lang w:val="en-AU"/>
        </w:rPr>
        <w:t>DSL</w:t>
      </w:r>
      <w:r w:rsidR="002E6F14" w:rsidRPr="00074BEE">
        <w:rPr>
          <w:rFonts w:ascii="Arial" w:hAnsi="Arial" w:cs="Arial"/>
          <w:sz w:val="24"/>
          <w:szCs w:val="24"/>
          <w:lang w:val="en-AU"/>
        </w:rPr>
        <w:t xml:space="preserve"> on mental health over time</w:t>
      </w:r>
      <w:r w:rsidR="00915F18">
        <w:rPr>
          <w:rFonts w:ascii="Arial" w:hAnsi="Arial" w:cs="Arial"/>
          <w:sz w:val="24"/>
          <w:szCs w:val="24"/>
          <w:lang w:val="en-AU"/>
        </w:rPr>
        <w:fldChar w:fldCharType="begin" w:fldLock="1"/>
      </w:r>
      <w:r w:rsidR="00D32EAF">
        <w:rPr>
          <w:rFonts w:ascii="Arial" w:hAnsi="Arial" w:cs="Arial"/>
          <w:sz w:val="24"/>
          <w:szCs w:val="24"/>
          <w:lang w:val="en-AU"/>
        </w:rPr>
        <w:instrText>ADDIN CSL_CITATION { "citationItems" : [ { "id" : "ITEM-1", "itemData" : { "DOI" : "10.3389/fnagi.2014.00083", "author" : [ { "dropping-particle" : "", "family" : "Heine", "given" : "Chyrisse", "non-dropping-particle" : "", "parse-names" : false, "suffix" : "" }, { "dropping-particle" : "", "family" : "Browning", "given" : "Colette J", "non-dropping-particle" : "", "parse-names" : false, "suffix" : "" } ], "container-title" : "Frontiers in Aging Neuroscience", "id" : "ITEM-1", "issued" : { "date-parts" : [ [ "2014" ] ] }, "page" : "1-9", "title" : "Mental health and dual sensory loss in older adults: a systematic review", "type" : "article-journal", "volume" : "6" }, "uris" : [ "http://www.mendeley.com/documents/?uuid=ab1c9533-b040-4bf9-896f-96b1322a96ab" ] }, { "id" : "ITEM-2", "itemData" : { "DOI" : "10.1177/0898264311408418", "author" : [ { "dropping-particle" : "", "family" : "Schneider", "given" : "Julie M", "non-dropping-particle" : "", "parse-names" : false, "suffix" : "" }, { "dropping-particle" : "", "family" : "Gopinath", "given" : "Bamini", "non-dropping-particle" : "", "parse-names" : false, "suffix" : "" }, { "dropping-particle" : "", "family" : "Mcmahon", "given" : "Catherine M", "non-dropping-particle" : "", "parse-names" : false, "suffix" : "" }, { "dropping-particle" : "", "family" : "Leeder", "given" : "Stephen R", "non-dropping-particle" : "", "parse-names" : false, "suffix" : "" }, { "dropping-particle" : "", "family" : "Mitchell", "given" : "Paul", "non-dropping-particle" : "", "parse-names" : false, "suffix" : "" }, { "dropping-particle" : "", "family" : "Wang", "given" : "Jie Jin", "non-dropping-particle" : "", "parse-names" : false, "suffix" : "" } ], "container-title" : "Journal of Aging and Health", "id" : "ITEM-2", "issue" : "8", "issued" : { "date-parts" : [ [ "2011" ] ] }, "page" : "1309-1324", "title" : "Dual Sensory Impairment in Older Age", "type" : "article-journal", "volume" : "23" }, "uris" : [ "http://www.mendeley.com/documents/?uuid=7ca9ce2e-a922-417e-afbb-2c532495056d" ] } ], "mendeley" : { "formattedCitation" : "&lt;sup&gt;5,14&lt;/sup&gt;", "plainTextFormattedCitation" : "5,14", "previouslyFormattedCitation" : "&lt;sup&gt;5,14&lt;/sup&gt;" }, "properties" : { "noteIndex" : 6 }, "schema" : "https://github.com/citation-style-language/schema/raw/master/csl-citation.json" }</w:instrText>
      </w:r>
      <w:r w:rsidR="00915F18">
        <w:rPr>
          <w:rFonts w:ascii="Arial" w:hAnsi="Arial" w:cs="Arial"/>
          <w:sz w:val="24"/>
          <w:szCs w:val="24"/>
          <w:lang w:val="en-AU"/>
        </w:rPr>
        <w:fldChar w:fldCharType="separate"/>
      </w:r>
      <w:r w:rsidR="00D32EAF" w:rsidRPr="00D32EAF">
        <w:rPr>
          <w:rFonts w:ascii="Arial" w:hAnsi="Arial" w:cs="Arial"/>
          <w:noProof/>
          <w:sz w:val="24"/>
          <w:szCs w:val="24"/>
          <w:vertAlign w:val="superscript"/>
          <w:lang w:val="en-AU"/>
        </w:rPr>
        <w:t>5,14</w:t>
      </w:r>
      <w:r w:rsidR="00915F18">
        <w:rPr>
          <w:rFonts w:ascii="Arial" w:hAnsi="Arial" w:cs="Arial"/>
          <w:sz w:val="24"/>
          <w:szCs w:val="24"/>
          <w:lang w:val="en-AU"/>
        </w:rPr>
        <w:fldChar w:fldCharType="end"/>
      </w:r>
      <w:r w:rsidR="002C3C69" w:rsidRPr="00074BEE">
        <w:rPr>
          <w:rFonts w:ascii="Arial" w:hAnsi="Arial" w:cs="Arial"/>
          <w:sz w:val="24"/>
          <w:szCs w:val="24"/>
          <w:lang w:val="en-AU"/>
        </w:rPr>
        <w:t xml:space="preserve"> </w:t>
      </w:r>
      <w:r w:rsidR="0076598A" w:rsidRPr="00074BEE">
        <w:rPr>
          <w:rFonts w:ascii="Arial" w:hAnsi="Arial" w:cs="Arial"/>
          <w:sz w:val="24"/>
          <w:szCs w:val="24"/>
          <w:lang w:val="en-AU"/>
        </w:rPr>
        <w:t>and anxiety remains largely unexplored in sensory loss</w:t>
      </w:r>
      <w:r w:rsidR="000146D6" w:rsidRPr="00074BEE">
        <w:rPr>
          <w:rFonts w:ascii="Arial" w:hAnsi="Arial" w:cs="Arial"/>
          <w:iCs/>
          <w:sz w:val="24"/>
          <w:szCs w:val="24"/>
          <w:lang w:val="en-AU"/>
        </w:rPr>
        <w:t>.</w:t>
      </w:r>
      <w:r w:rsidR="002E6F14" w:rsidRPr="00074BEE">
        <w:rPr>
          <w:rFonts w:ascii="Arial" w:hAnsi="Arial" w:cs="Arial"/>
          <w:sz w:val="24"/>
          <w:szCs w:val="24"/>
          <w:lang w:val="en-AU"/>
        </w:rPr>
        <w:t xml:space="preserve"> </w:t>
      </w:r>
      <w:r w:rsidR="000B2E40" w:rsidRPr="00074BEE">
        <w:rPr>
          <w:rFonts w:ascii="Arial" w:hAnsi="Arial" w:cs="Arial"/>
          <w:sz w:val="24"/>
          <w:szCs w:val="24"/>
          <w:lang w:val="en-AU"/>
        </w:rPr>
        <w:t>Th</w:t>
      </w:r>
      <w:r w:rsidR="00511AE2" w:rsidRPr="00074BEE">
        <w:rPr>
          <w:rFonts w:ascii="Arial" w:hAnsi="Arial" w:cs="Arial"/>
          <w:sz w:val="24"/>
          <w:szCs w:val="24"/>
          <w:lang w:val="en-AU"/>
        </w:rPr>
        <w:t>is</w:t>
      </w:r>
      <w:r w:rsidR="000B2E40" w:rsidRPr="00074BEE">
        <w:rPr>
          <w:rFonts w:ascii="Arial" w:hAnsi="Arial" w:cs="Arial"/>
          <w:sz w:val="24"/>
          <w:szCs w:val="24"/>
          <w:lang w:val="en-AU"/>
        </w:rPr>
        <w:t xml:space="preserve"> study </w:t>
      </w:r>
      <w:r w:rsidR="000018EF" w:rsidRPr="00074BEE">
        <w:rPr>
          <w:rFonts w:ascii="Arial" w:hAnsi="Arial" w:cs="Arial"/>
          <w:sz w:val="24"/>
          <w:szCs w:val="24"/>
          <w:lang w:val="en-AU"/>
        </w:rPr>
        <w:t>provides</w:t>
      </w:r>
      <w:r w:rsidR="007F671A" w:rsidRPr="00074BEE">
        <w:rPr>
          <w:rFonts w:ascii="Arial" w:hAnsi="Arial" w:cs="Arial"/>
          <w:sz w:val="24"/>
          <w:szCs w:val="24"/>
          <w:lang w:val="en-AU"/>
        </w:rPr>
        <w:t xml:space="preserve"> a longitudinal</w:t>
      </w:r>
      <w:r w:rsidR="000B2E40" w:rsidRPr="00074BEE">
        <w:rPr>
          <w:rFonts w:ascii="Arial" w:hAnsi="Arial" w:cs="Arial"/>
          <w:sz w:val="24"/>
          <w:szCs w:val="24"/>
          <w:lang w:val="en-AU"/>
        </w:rPr>
        <w:t xml:space="preserve"> examination of </w:t>
      </w:r>
      <w:r w:rsidR="000B2E40" w:rsidRPr="00074BEE">
        <w:rPr>
          <w:rFonts w:ascii="Arial" w:hAnsi="Arial" w:cs="Arial"/>
          <w:iCs/>
          <w:sz w:val="24"/>
          <w:szCs w:val="24"/>
          <w:lang w:val="en-AU"/>
        </w:rPr>
        <w:t>the impact of DSL on anxiety and depression symptoms</w:t>
      </w:r>
      <w:r w:rsidR="000B2E40" w:rsidRPr="00074BEE">
        <w:rPr>
          <w:rFonts w:ascii="Arial" w:hAnsi="Arial" w:cs="Arial"/>
          <w:sz w:val="24"/>
          <w:szCs w:val="24"/>
          <w:lang w:val="en-AU"/>
        </w:rPr>
        <w:t xml:space="preserve"> over six years. In addition, </w:t>
      </w:r>
      <w:r w:rsidR="00A34D47" w:rsidRPr="00074BEE">
        <w:rPr>
          <w:rFonts w:ascii="Arial" w:hAnsi="Arial" w:cs="Arial"/>
          <w:sz w:val="24"/>
          <w:szCs w:val="24"/>
          <w:lang w:val="en-AU"/>
        </w:rPr>
        <w:t>our</w:t>
      </w:r>
      <w:r w:rsidR="000B2E40" w:rsidRPr="00074BEE">
        <w:rPr>
          <w:rFonts w:ascii="Arial" w:hAnsi="Arial" w:cs="Arial"/>
          <w:sz w:val="24"/>
          <w:szCs w:val="24"/>
          <w:lang w:val="en-AU"/>
        </w:rPr>
        <w:t xml:space="preserve"> study further aims to differentiate the impact of single and </w:t>
      </w:r>
      <w:r w:rsidR="00601128" w:rsidRPr="00074BEE">
        <w:rPr>
          <w:rFonts w:ascii="Arial" w:hAnsi="Arial" w:cs="Arial"/>
          <w:sz w:val="24"/>
          <w:szCs w:val="24"/>
          <w:lang w:val="en-AU"/>
        </w:rPr>
        <w:t>dual</w:t>
      </w:r>
      <w:r w:rsidR="000B2E40" w:rsidRPr="00074BEE">
        <w:rPr>
          <w:rFonts w:ascii="Arial" w:hAnsi="Arial" w:cs="Arial"/>
          <w:sz w:val="24"/>
          <w:szCs w:val="24"/>
          <w:lang w:val="en-AU"/>
        </w:rPr>
        <w:t xml:space="preserve"> losses by concurrently assessing the </w:t>
      </w:r>
      <w:r w:rsidR="000B2E40" w:rsidRPr="00074BEE">
        <w:rPr>
          <w:rFonts w:ascii="Arial" w:hAnsi="Arial" w:cs="Arial"/>
          <w:iCs/>
          <w:sz w:val="24"/>
          <w:szCs w:val="24"/>
          <w:lang w:val="en-AU"/>
        </w:rPr>
        <w:t xml:space="preserve">longer-term </w:t>
      </w:r>
      <w:r w:rsidR="00433355" w:rsidRPr="00074BEE">
        <w:rPr>
          <w:rFonts w:ascii="Arial" w:hAnsi="Arial" w:cs="Arial"/>
          <w:iCs/>
          <w:sz w:val="24"/>
          <w:szCs w:val="24"/>
          <w:lang w:val="en-AU"/>
        </w:rPr>
        <w:t>impact of VL, HL, and DSL on mental health</w:t>
      </w:r>
      <w:r w:rsidR="008B1220" w:rsidRPr="00074BEE">
        <w:rPr>
          <w:rFonts w:ascii="Arial" w:hAnsi="Arial" w:cs="Arial"/>
          <w:iCs/>
          <w:sz w:val="24"/>
          <w:szCs w:val="24"/>
          <w:lang w:val="en-AU"/>
        </w:rPr>
        <w:t>.</w:t>
      </w:r>
    </w:p>
    <w:p w14:paraId="15719C34" w14:textId="77777777" w:rsidR="003E2850" w:rsidRPr="00074BEE" w:rsidRDefault="003E2850" w:rsidP="002E6F14">
      <w:pPr>
        <w:spacing w:line="480" w:lineRule="auto"/>
        <w:ind w:firstLine="708"/>
        <w:rPr>
          <w:rFonts w:ascii="Arial" w:hAnsi="Arial" w:cs="Arial"/>
          <w:sz w:val="24"/>
          <w:szCs w:val="24"/>
          <w:lang w:val="en-AU"/>
        </w:rPr>
      </w:pPr>
    </w:p>
    <w:p w14:paraId="42824437" w14:textId="17868FA4" w:rsidR="00503FC2" w:rsidRPr="00074BEE" w:rsidRDefault="00503FC2" w:rsidP="00503FC2">
      <w:pPr>
        <w:spacing w:line="480" w:lineRule="auto"/>
        <w:rPr>
          <w:rFonts w:ascii="Arial" w:hAnsi="Arial" w:cs="Arial"/>
          <w:b/>
          <w:sz w:val="24"/>
          <w:szCs w:val="24"/>
          <w:lang w:val="en-AU"/>
        </w:rPr>
      </w:pPr>
      <w:r w:rsidRPr="00074BEE">
        <w:rPr>
          <w:rFonts w:ascii="Arial" w:hAnsi="Arial" w:cs="Arial"/>
          <w:b/>
          <w:sz w:val="24"/>
          <w:szCs w:val="24"/>
          <w:lang w:val="en-AU"/>
        </w:rPr>
        <w:t>Method</w:t>
      </w:r>
      <w:r w:rsidR="00ED7A03">
        <w:rPr>
          <w:rFonts w:ascii="Arial" w:hAnsi="Arial" w:cs="Arial"/>
          <w:b/>
          <w:sz w:val="24"/>
          <w:szCs w:val="24"/>
          <w:lang w:val="en-AU"/>
        </w:rPr>
        <w:t>s</w:t>
      </w:r>
    </w:p>
    <w:p w14:paraId="1A7FDD35" w14:textId="0E72D34C" w:rsidR="007D790C" w:rsidRPr="00074BEE" w:rsidRDefault="00C96E06" w:rsidP="00712409">
      <w:pPr>
        <w:autoSpaceDE w:val="0"/>
        <w:autoSpaceDN w:val="0"/>
        <w:adjustRightInd w:val="0"/>
        <w:spacing w:after="0" w:line="480" w:lineRule="auto"/>
        <w:ind w:firstLine="708"/>
        <w:rPr>
          <w:rFonts w:ascii="Arial" w:hAnsi="Arial" w:cs="Arial"/>
          <w:bCs/>
          <w:sz w:val="24"/>
          <w:lang w:val="en-AU"/>
        </w:rPr>
      </w:pPr>
      <w:r w:rsidRPr="00074BEE">
        <w:rPr>
          <w:rFonts w:ascii="Arial" w:hAnsi="Arial" w:cs="Arial"/>
          <w:sz w:val="24"/>
          <w:lang w:val="en-AU"/>
        </w:rPr>
        <w:t>This study forms part of the SENSE-Cog multi-phase research programme, funded by European Union Horizon 2020</w:t>
      </w:r>
      <w:r w:rsidR="00085AC1" w:rsidRPr="00074BEE">
        <w:rPr>
          <w:rFonts w:ascii="Arial" w:hAnsi="Arial" w:cs="Arial"/>
          <w:sz w:val="24"/>
          <w:lang w:val="en-AU"/>
        </w:rPr>
        <w:t xml:space="preserve"> programme</w:t>
      </w:r>
      <w:r w:rsidRPr="00074BEE">
        <w:rPr>
          <w:rFonts w:ascii="Arial" w:hAnsi="Arial" w:cs="Arial"/>
          <w:sz w:val="24"/>
          <w:lang w:val="en-AU"/>
        </w:rPr>
        <w:t xml:space="preserve">. SENSE-Cog </w:t>
      </w:r>
      <w:r w:rsidRPr="00074BEE">
        <w:rPr>
          <w:rFonts w:ascii="Arial" w:hAnsi="Arial" w:cs="Arial"/>
          <w:bCs/>
          <w:sz w:val="24"/>
          <w:lang w:val="en-AU"/>
        </w:rPr>
        <w:t>aims to promote mental well-being in older adults with sensory and cognitive impairments</w:t>
      </w:r>
      <w:r w:rsidR="00F51807" w:rsidRPr="00074BEE">
        <w:rPr>
          <w:rFonts w:ascii="Arial" w:hAnsi="Arial" w:cs="Arial"/>
          <w:bCs/>
          <w:sz w:val="24"/>
          <w:lang w:val="en-AU"/>
        </w:rPr>
        <w:t xml:space="preserve"> (http://www.sense-cog.eu/)</w:t>
      </w:r>
      <w:r w:rsidRPr="00074BEE">
        <w:rPr>
          <w:rFonts w:ascii="Arial" w:hAnsi="Arial" w:cs="Arial"/>
          <w:bCs/>
          <w:sz w:val="24"/>
          <w:lang w:val="en-AU"/>
        </w:rPr>
        <w:t>. The first work package of this project aims to better understand the links between sensory, cognitive and mental ill-health in older Europeans.</w:t>
      </w:r>
    </w:p>
    <w:p w14:paraId="3655EAF5" w14:textId="77777777" w:rsidR="00C96E06" w:rsidRPr="00074BEE" w:rsidRDefault="00C96E06" w:rsidP="00712409">
      <w:pPr>
        <w:autoSpaceDE w:val="0"/>
        <w:autoSpaceDN w:val="0"/>
        <w:adjustRightInd w:val="0"/>
        <w:spacing w:after="0" w:line="480" w:lineRule="auto"/>
        <w:ind w:firstLine="708"/>
        <w:rPr>
          <w:rFonts w:ascii="Arial" w:hAnsi="Arial" w:cs="Arial"/>
          <w:i/>
          <w:sz w:val="24"/>
          <w:szCs w:val="24"/>
          <w:lang w:val="en-AU"/>
        </w:rPr>
      </w:pPr>
    </w:p>
    <w:p w14:paraId="19239565" w14:textId="77777777" w:rsidR="00527BBE" w:rsidRPr="00074BEE" w:rsidRDefault="00527BBE" w:rsidP="00527BBE">
      <w:pPr>
        <w:autoSpaceDE w:val="0"/>
        <w:autoSpaceDN w:val="0"/>
        <w:adjustRightInd w:val="0"/>
        <w:spacing w:after="0" w:line="480" w:lineRule="auto"/>
        <w:rPr>
          <w:rFonts w:ascii="Arial" w:hAnsi="Arial" w:cs="Arial"/>
          <w:i/>
          <w:sz w:val="24"/>
          <w:szCs w:val="24"/>
          <w:lang w:val="en-AU"/>
        </w:rPr>
      </w:pPr>
      <w:r w:rsidRPr="00074BEE">
        <w:rPr>
          <w:rFonts w:ascii="Arial" w:hAnsi="Arial" w:cs="Arial"/>
          <w:i/>
          <w:sz w:val="24"/>
          <w:szCs w:val="24"/>
          <w:lang w:val="en-AU"/>
        </w:rPr>
        <w:t>Sample</w:t>
      </w:r>
      <w:r w:rsidR="00B93DB6" w:rsidRPr="00074BEE">
        <w:rPr>
          <w:rFonts w:ascii="Arial" w:hAnsi="Arial" w:cs="Arial"/>
          <w:i/>
          <w:sz w:val="24"/>
          <w:szCs w:val="24"/>
          <w:lang w:val="en-AU"/>
        </w:rPr>
        <w:t xml:space="preserve"> </w:t>
      </w:r>
    </w:p>
    <w:p w14:paraId="0526F5BF" w14:textId="1D55D117" w:rsidR="0050793A" w:rsidRPr="00074BEE" w:rsidRDefault="0050793A" w:rsidP="0050793A">
      <w:pPr>
        <w:autoSpaceDE w:val="0"/>
        <w:autoSpaceDN w:val="0"/>
        <w:adjustRightInd w:val="0"/>
        <w:spacing w:after="0" w:line="480" w:lineRule="auto"/>
        <w:ind w:firstLine="708"/>
        <w:rPr>
          <w:rFonts w:ascii="Arial" w:hAnsi="Arial" w:cs="Arial"/>
          <w:sz w:val="24"/>
          <w:szCs w:val="24"/>
          <w:lang w:val="en-AU"/>
        </w:rPr>
      </w:pPr>
      <w:r w:rsidRPr="00074BEE">
        <w:rPr>
          <w:rFonts w:ascii="Arial" w:hAnsi="Arial" w:cs="Arial"/>
          <w:sz w:val="24"/>
          <w:szCs w:val="24"/>
          <w:lang w:val="en-AU"/>
        </w:rPr>
        <w:lastRenderedPageBreak/>
        <w:t xml:space="preserve">The Tromsø Study is a longitudinal population-based study </w:t>
      </w:r>
      <w:r w:rsidR="002F6443" w:rsidRPr="00074BEE">
        <w:rPr>
          <w:rFonts w:ascii="Arial" w:hAnsi="Arial" w:cs="Arial"/>
          <w:sz w:val="24"/>
          <w:szCs w:val="24"/>
          <w:lang w:val="en-AU"/>
        </w:rPr>
        <w:t xml:space="preserve">conducted </w:t>
      </w:r>
      <w:r w:rsidRPr="00074BEE">
        <w:rPr>
          <w:rFonts w:ascii="Arial" w:hAnsi="Arial" w:cs="Arial"/>
          <w:sz w:val="24"/>
          <w:szCs w:val="24"/>
          <w:lang w:val="en-AU"/>
        </w:rPr>
        <w:t>in northern Norway. The first Tromsø survey was undertak</w:t>
      </w:r>
      <w:r w:rsidR="0090605F" w:rsidRPr="00074BEE">
        <w:rPr>
          <w:rFonts w:ascii="Arial" w:hAnsi="Arial" w:cs="Arial"/>
          <w:sz w:val="24"/>
          <w:szCs w:val="24"/>
          <w:lang w:val="en-AU"/>
        </w:rPr>
        <w:t>en in 1974, with an additional six</w:t>
      </w:r>
      <w:r w:rsidRPr="00074BEE">
        <w:rPr>
          <w:rFonts w:ascii="Arial" w:hAnsi="Arial" w:cs="Arial"/>
          <w:sz w:val="24"/>
          <w:szCs w:val="24"/>
          <w:lang w:val="en-AU"/>
        </w:rPr>
        <w:t xml:space="preserve"> surveys carried out by 201</w:t>
      </w:r>
      <w:r w:rsidR="008355BE" w:rsidRPr="00074BEE">
        <w:rPr>
          <w:rFonts w:ascii="Arial" w:hAnsi="Arial" w:cs="Arial"/>
          <w:sz w:val="24"/>
          <w:szCs w:val="24"/>
          <w:lang w:val="en-AU"/>
        </w:rPr>
        <w:t>7</w:t>
      </w:r>
      <w:r w:rsidRPr="00074BEE">
        <w:rPr>
          <w:rFonts w:ascii="Arial" w:hAnsi="Arial" w:cs="Arial"/>
          <w:sz w:val="24"/>
          <w:szCs w:val="24"/>
          <w:lang w:val="en-AU"/>
        </w:rPr>
        <w:t xml:space="preserve"> (occurring at approximately 6 year intervals).</w:t>
      </w:r>
      <w:r w:rsidR="0015294D" w:rsidRPr="00074BEE">
        <w:rPr>
          <w:rFonts w:ascii="Arial" w:hAnsi="Arial" w:cs="Arial"/>
          <w:sz w:val="24"/>
          <w:szCs w:val="24"/>
          <w:lang w:val="en-AU"/>
        </w:rPr>
        <w:t xml:space="preserve"> </w:t>
      </w:r>
      <w:r w:rsidR="007B257B" w:rsidRPr="00074BEE">
        <w:rPr>
          <w:rFonts w:ascii="Arial" w:hAnsi="Arial" w:cs="Arial"/>
          <w:sz w:val="24"/>
          <w:szCs w:val="24"/>
          <w:lang w:val="en-AU"/>
        </w:rPr>
        <w:t>The study selection criteria</w:t>
      </w:r>
      <w:r w:rsidR="0015294D" w:rsidRPr="00074BEE">
        <w:rPr>
          <w:rFonts w:ascii="Arial" w:hAnsi="Arial" w:cs="Arial"/>
          <w:sz w:val="24"/>
          <w:szCs w:val="24"/>
          <w:lang w:val="en-AU"/>
        </w:rPr>
        <w:t xml:space="preserve"> ha</w:t>
      </w:r>
      <w:r w:rsidR="00935649" w:rsidRPr="00074BEE">
        <w:rPr>
          <w:rFonts w:ascii="Arial" w:hAnsi="Arial" w:cs="Arial"/>
          <w:sz w:val="24"/>
          <w:szCs w:val="24"/>
          <w:lang w:val="en-AU"/>
        </w:rPr>
        <w:t>ve</w:t>
      </w:r>
      <w:r w:rsidR="0015294D" w:rsidRPr="00074BEE">
        <w:rPr>
          <w:rFonts w:ascii="Arial" w:hAnsi="Arial" w:cs="Arial"/>
          <w:sz w:val="24"/>
          <w:szCs w:val="24"/>
          <w:lang w:val="en-AU"/>
        </w:rPr>
        <w:t xml:space="preserve"> been a combination of total and random samples of birth cohorts of the inhabitants of Tromsø.</w:t>
      </w:r>
      <w:r w:rsidR="0015294D" w:rsidRPr="00074BEE" w:rsidDel="00D164B1">
        <w:rPr>
          <w:rFonts w:ascii="Arial" w:hAnsi="Arial" w:cs="Arial"/>
          <w:sz w:val="24"/>
          <w:szCs w:val="24"/>
          <w:lang w:val="en-AU"/>
        </w:rPr>
        <w:t xml:space="preserve"> </w:t>
      </w:r>
      <w:r w:rsidRPr="00074BEE">
        <w:rPr>
          <w:rFonts w:ascii="Arial" w:hAnsi="Arial" w:cs="Arial"/>
          <w:sz w:val="24"/>
          <w:szCs w:val="24"/>
          <w:lang w:val="en-AU"/>
        </w:rPr>
        <w:t xml:space="preserve">The survey includes postal questionnaires, </w:t>
      </w:r>
      <w:r w:rsidR="00C76B00" w:rsidRPr="00074BEE">
        <w:rPr>
          <w:rFonts w:ascii="Arial" w:hAnsi="Arial" w:cs="Arial"/>
          <w:sz w:val="24"/>
          <w:szCs w:val="24"/>
          <w:lang w:val="en-AU"/>
        </w:rPr>
        <w:t>and</w:t>
      </w:r>
      <w:r w:rsidRPr="00074BEE">
        <w:rPr>
          <w:rFonts w:ascii="Arial" w:hAnsi="Arial" w:cs="Arial"/>
          <w:sz w:val="24"/>
          <w:szCs w:val="24"/>
          <w:lang w:val="en-AU"/>
        </w:rPr>
        <w:t xml:space="preserve"> attendance at an interview and medical examination. The procedure of the Tromsø study has been outlined</w:t>
      </w:r>
      <w:r w:rsidR="001108EA">
        <w:rPr>
          <w:rFonts w:ascii="Arial" w:hAnsi="Arial" w:cs="Arial"/>
          <w:sz w:val="24"/>
          <w:szCs w:val="24"/>
          <w:lang w:val="en-AU"/>
        </w:rPr>
        <w:fldChar w:fldCharType="begin" w:fldLock="1"/>
      </w:r>
      <w:r w:rsidR="00D54C2E">
        <w:rPr>
          <w:rFonts w:ascii="Arial" w:hAnsi="Arial" w:cs="Arial"/>
          <w:sz w:val="24"/>
          <w:szCs w:val="24"/>
          <w:lang w:val="en-AU"/>
        </w:rPr>
        <w:instrText>ADDIN CSL_CITATION { "citationItems" : [ { "id" : "ITEM-1", "itemData" : { "DOI" : "10.1093/ije/dyr049", "ISBN" : "03005771", "ISSN" : "03005771", "PMID" : "21422063", "author" : [ { "dropping-particle" : "", "family" : "Jacobsen", "given" : "Bjarne K.", "non-dropping-particle" : "", "parse-names" : false, "suffix" : "" }, { "dropping-particle" : "", "family" : "Eggen", "given" : "Anne Elise", "non-dropping-particle" : "", "parse-names" : false, "suffix" : "" }, { "dropping-particle" : "", "family" : "Mathiesen", "given" : "Ellisiv B.", "non-dropping-particle" : "", "parse-names" : false, "suffix" : "" }, { "dropping-particle" : "", "family" : "Wilsgaard", "given" : "Tom", "non-dropping-particle" : "", "parse-names" : false, "suffix" : "" }, { "dropping-particle" : "", "family" : "Nj\u00f8lstad", "given" : "Inger", "non-dropping-particle" : "", "parse-names" : false, "suffix" : "" } ], "container-title" : "International Journal of Epidemiology", "id" : "ITEM-1", "issue" : "4", "issued" : { "date-parts" : [ [ "2012" ] ] }, "page" : "961-967", "title" : "Cohort profile: The Troms\u00f8 study", "type" : "article-journal", "volume" : "41" }, "uris" : [ "http://www.mendeley.com/documents/?uuid=1b415d63-0024-437d-898e-b542947bbe29" ] } ], "mendeley" : { "formattedCitation" : "&lt;sup&gt;34&lt;/sup&gt;", "plainTextFormattedCitation" : "34", "previouslyFormattedCitation" : "&lt;sup&gt;34&lt;/sup&gt;" }, "properties" : { "noteIndex" : 7 }, "schema" : "https://github.com/citation-style-language/schema/raw/master/csl-citation.json" }</w:instrText>
      </w:r>
      <w:r w:rsidR="001108EA">
        <w:rPr>
          <w:rFonts w:ascii="Arial" w:hAnsi="Arial" w:cs="Arial"/>
          <w:sz w:val="24"/>
          <w:szCs w:val="24"/>
          <w:lang w:val="en-AU"/>
        </w:rPr>
        <w:fldChar w:fldCharType="separate"/>
      </w:r>
      <w:r w:rsidR="00D54C2E" w:rsidRPr="00D54C2E">
        <w:rPr>
          <w:rFonts w:ascii="Arial" w:hAnsi="Arial" w:cs="Arial"/>
          <w:noProof/>
          <w:sz w:val="24"/>
          <w:szCs w:val="24"/>
          <w:vertAlign w:val="superscript"/>
          <w:lang w:val="en-AU"/>
        </w:rPr>
        <w:t>34</w:t>
      </w:r>
      <w:r w:rsidR="001108EA">
        <w:rPr>
          <w:rFonts w:ascii="Arial" w:hAnsi="Arial" w:cs="Arial"/>
          <w:sz w:val="24"/>
          <w:szCs w:val="24"/>
          <w:lang w:val="en-AU"/>
        </w:rPr>
        <w:fldChar w:fldCharType="end"/>
      </w:r>
      <w:r w:rsidRPr="00074BEE">
        <w:rPr>
          <w:rFonts w:ascii="Arial" w:hAnsi="Arial" w:cs="Arial"/>
          <w:sz w:val="24"/>
          <w:szCs w:val="24"/>
          <w:lang w:val="en-AU"/>
        </w:rPr>
        <w:t xml:space="preserve">. </w:t>
      </w:r>
      <w:r w:rsidR="00187405" w:rsidRPr="00074BEE">
        <w:rPr>
          <w:rFonts w:ascii="Arial" w:hAnsi="Arial" w:cs="Arial"/>
          <w:sz w:val="24"/>
          <w:szCs w:val="24"/>
          <w:lang w:val="en-AU"/>
        </w:rPr>
        <w:t xml:space="preserve">Ophthalmological </w:t>
      </w:r>
      <w:r w:rsidRPr="00074BEE">
        <w:rPr>
          <w:rFonts w:ascii="Arial" w:hAnsi="Arial" w:cs="Arial"/>
          <w:sz w:val="24"/>
          <w:szCs w:val="24"/>
          <w:lang w:val="en-AU"/>
        </w:rPr>
        <w:t>assessments were first introduced in the fifth survey (Tromsø 5), and the current paper examines data from the Tromsø surveys 5 and 6 (</w:t>
      </w:r>
      <w:r w:rsidR="0056017A" w:rsidRPr="00074BEE">
        <w:rPr>
          <w:rFonts w:ascii="Arial" w:hAnsi="Arial" w:cs="Arial"/>
          <w:sz w:val="24"/>
          <w:szCs w:val="24"/>
          <w:lang w:val="en-AU"/>
        </w:rPr>
        <w:t>conducted in 2001-02 and 2007-</w:t>
      </w:r>
      <w:r w:rsidRPr="00074BEE">
        <w:rPr>
          <w:rFonts w:ascii="Arial" w:hAnsi="Arial" w:cs="Arial"/>
          <w:sz w:val="24"/>
          <w:szCs w:val="24"/>
          <w:lang w:val="en-AU"/>
        </w:rPr>
        <w:t>08, respectively</w:t>
      </w:r>
      <w:r w:rsidR="00902318" w:rsidRPr="00074BEE">
        <w:rPr>
          <w:rFonts w:ascii="Arial" w:hAnsi="Arial" w:cs="Arial"/>
          <w:sz w:val="24"/>
          <w:szCs w:val="24"/>
          <w:lang w:val="en-AU"/>
        </w:rPr>
        <w:t xml:space="preserve">; Tromsø 7 </w:t>
      </w:r>
      <w:r w:rsidR="00C052FA" w:rsidRPr="00074BEE">
        <w:rPr>
          <w:rFonts w:ascii="Arial" w:hAnsi="Arial" w:cs="Arial"/>
          <w:sz w:val="24"/>
          <w:szCs w:val="24"/>
          <w:lang w:val="en-AU"/>
        </w:rPr>
        <w:t>data</w:t>
      </w:r>
      <w:r w:rsidR="00D47B19" w:rsidRPr="00074BEE">
        <w:rPr>
          <w:rFonts w:ascii="Arial" w:hAnsi="Arial" w:cs="Arial"/>
          <w:sz w:val="24"/>
          <w:szCs w:val="24"/>
          <w:lang w:val="en-AU"/>
        </w:rPr>
        <w:t xml:space="preserve"> are</w:t>
      </w:r>
      <w:r w:rsidR="00C052FA" w:rsidRPr="00074BEE">
        <w:rPr>
          <w:rFonts w:ascii="Arial" w:hAnsi="Arial" w:cs="Arial"/>
          <w:sz w:val="24"/>
          <w:szCs w:val="24"/>
          <w:lang w:val="en-AU"/>
        </w:rPr>
        <w:t xml:space="preserve"> not yet available for analysis</w:t>
      </w:r>
      <w:r w:rsidRPr="00074BEE">
        <w:rPr>
          <w:rFonts w:ascii="Arial" w:hAnsi="Arial" w:cs="Arial"/>
          <w:sz w:val="24"/>
          <w:szCs w:val="24"/>
          <w:lang w:val="en-AU"/>
        </w:rPr>
        <w:t>). Participants aged 60 years or older at the time of Tromsø 5 are included (</w:t>
      </w:r>
      <w:r w:rsidR="005D3080" w:rsidRPr="00074BEE">
        <w:rPr>
          <w:rFonts w:ascii="Arial" w:hAnsi="Arial" w:cs="Arial"/>
          <w:sz w:val="24"/>
          <w:szCs w:val="24"/>
          <w:lang w:val="en-AU"/>
        </w:rPr>
        <w:t>n</w:t>
      </w:r>
      <w:r w:rsidRPr="00074BEE">
        <w:rPr>
          <w:rFonts w:ascii="Arial" w:hAnsi="Arial" w:cs="Arial"/>
          <w:sz w:val="24"/>
          <w:szCs w:val="24"/>
          <w:lang w:val="en-AU"/>
        </w:rPr>
        <w:t xml:space="preserve"> = 2890). </w:t>
      </w:r>
    </w:p>
    <w:p w14:paraId="42AE60C0" w14:textId="77777777" w:rsidR="00527BBE" w:rsidRPr="00074BEE" w:rsidRDefault="00527BBE" w:rsidP="00527BBE">
      <w:pPr>
        <w:autoSpaceDE w:val="0"/>
        <w:autoSpaceDN w:val="0"/>
        <w:adjustRightInd w:val="0"/>
        <w:spacing w:after="0" w:line="480" w:lineRule="auto"/>
        <w:rPr>
          <w:rFonts w:ascii="Arial" w:hAnsi="Arial" w:cs="Arial"/>
          <w:b/>
          <w:sz w:val="24"/>
          <w:szCs w:val="24"/>
          <w:lang w:val="en-AU"/>
        </w:rPr>
      </w:pPr>
    </w:p>
    <w:p w14:paraId="36C280B7" w14:textId="77777777" w:rsidR="00527BBE" w:rsidRPr="00074BEE" w:rsidRDefault="00047D19" w:rsidP="00527BBE">
      <w:pPr>
        <w:autoSpaceDE w:val="0"/>
        <w:autoSpaceDN w:val="0"/>
        <w:adjustRightInd w:val="0"/>
        <w:spacing w:after="0" w:line="480" w:lineRule="auto"/>
        <w:rPr>
          <w:rFonts w:ascii="Arial" w:hAnsi="Arial" w:cs="Arial"/>
          <w:i/>
          <w:sz w:val="24"/>
          <w:szCs w:val="24"/>
          <w:lang w:val="en-AU"/>
        </w:rPr>
      </w:pPr>
      <w:r w:rsidRPr="00074BEE">
        <w:rPr>
          <w:rFonts w:ascii="Arial" w:hAnsi="Arial" w:cs="Arial"/>
          <w:i/>
          <w:sz w:val="24"/>
          <w:szCs w:val="24"/>
          <w:lang w:val="en-AU"/>
        </w:rPr>
        <w:t>Mental health outcome m</w:t>
      </w:r>
      <w:r w:rsidR="00527BBE" w:rsidRPr="00074BEE">
        <w:rPr>
          <w:rFonts w:ascii="Arial" w:hAnsi="Arial" w:cs="Arial"/>
          <w:i/>
          <w:sz w:val="24"/>
          <w:szCs w:val="24"/>
          <w:lang w:val="en-AU"/>
        </w:rPr>
        <w:t>easures</w:t>
      </w:r>
    </w:p>
    <w:p w14:paraId="5ED0B396" w14:textId="26FDEFD3" w:rsidR="00527BBE" w:rsidRPr="00074BEE" w:rsidRDefault="00527BBE" w:rsidP="00527BBE">
      <w:pPr>
        <w:autoSpaceDE w:val="0"/>
        <w:autoSpaceDN w:val="0"/>
        <w:adjustRightInd w:val="0"/>
        <w:spacing w:after="0" w:line="480" w:lineRule="auto"/>
        <w:ind w:firstLine="708"/>
        <w:rPr>
          <w:rFonts w:ascii="Arial" w:hAnsi="Arial" w:cs="Arial"/>
          <w:sz w:val="24"/>
          <w:szCs w:val="24"/>
          <w:lang w:val="en-AU"/>
        </w:rPr>
      </w:pPr>
      <w:r w:rsidRPr="00074BEE">
        <w:rPr>
          <w:rFonts w:ascii="Arial" w:hAnsi="Arial" w:cs="Arial"/>
          <w:sz w:val="24"/>
          <w:szCs w:val="24"/>
          <w:lang w:val="en-AU"/>
        </w:rPr>
        <w:t>Depression and anxiety symptomatol</w:t>
      </w:r>
      <w:r w:rsidR="002B090B" w:rsidRPr="00074BEE">
        <w:rPr>
          <w:rFonts w:ascii="Arial" w:hAnsi="Arial" w:cs="Arial"/>
          <w:sz w:val="24"/>
          <w:szCs w:val="24"/>
          <w:lang w:val="en-AU"/>
        </w:rPr>
        <w:t>ogy were assessed using the H</w:t>
      </w:r>
      <w:r w:rsidR="009A4B4C" w:rsidRPr="00074BEE">
        <w:rPr>
          <w:rFonts w:ascii="Arial" w:hAnsi="Arial" w:cs="Arial"/>
          <w:sz w:val="24"/>
          <w:szCs w:val="24"/>
          <w:lang w:val="en-AU"/>
        </w:rPr>
        <w:t xml:space="preserve">opkins </w:t>
      </w:r>
      <w:r w:rsidR="002B090B" w:rsidRPr="00074BEE">
        <w:rPr>
          <w:rFonts w:ascii="Arial" w:hAnsi="Arial" w:cs="Arial"/>
          <w:sz w:val="24"/>
          <w:szCs w:val="24"/>
          <w:lang w:val="en-AU"/>
        </w:rPr>
        <w:t>S</w:t>
      </w:r>
      <w:r w:rsidR="009A4B4C" w:rsidRPr="00074BEE">
        <w:rPr>
          <w:rFonts w:ascii="Arial" w:hAnsi="Arial" w:cs="Arial"/>
          <w:sz w:val="24"/>
          <w:szCs w:val="24"/>
          <w:lang w:val="en-AU"/>
        </w:rPr>
        <w:t>ym</w:t>
      </w:r>
      <w:r w:rsidR="00524BC3" w:rsidRPr="00074BEE">
        <w:rPr>
          <w:rFonts w:ascii="Arial" w:hAnsi="Arial" w:cs="Arial"/>
          <w:sz w:val="24"/>
          <w:szCs w:val="24"/>
          <w:lang w:val="en-AU"/>
        </w:rPr>
        <w:t>p</w:t>
      </w:r>
      <w:r w:rsidR="009A4B4C" w:rsidRPr="00074BEE">
        <w:rPr>
          <w:rFonts w:ascii="Arial" w:hAnsi="Arial" w:cs="Arial"/>
          <w:sz w:val="24"/>
          <w:szCs w:val="24"/>
          <w:lang w:val="en-AU"/>
        </w:rPr>
        <w:t xml:space="preserve">tom </w:t>
      </w:r>
      <w:r w:rsidR="002B090B" w:rsidRPr="00074BEE">
        <w:rPr>
          <w:rFonts w:ascii="Arial" w:hAnsi="Arial" w:cs="Arial"/>
          <w:sz w:val="24"/>
          <w:szCs w:val="24"/>
          <w:lang w:val="en-AU"/>
        </w:rPr>
        <w:t>C</w:t>
      </w:r>
      <w:r w:rsidR="009A4B4C" w:rsidRPr="00074BEE">
        <w:rPr>
          <w:rFonts w:ascii="Arial" w:hAnsi="Arial" w:cs="Arial"/>
          <w:sz w:val="24"/>
          <w:szCs w:val="24"/>
          <w:lang w:val="en-AU"/>
        </w:rPr>
        <w:t>hecklist (HSCL)</w:t>
      </w:r>
      <w:r w:rsidRPr="00074BEE">
        <w:rPr>
          <w:rFonts w:ascii="Arial" w:hAnsi="Arial" w:cs="Arial"/>
          <w:sz w:val="24"/>
          <w:szCs w:val="24"/>
          <w:lang w:val="en-AU"/>
        </w:rPr>
        <w:t>-10. T</w:t>
      </w:r>
      <w:r w:rsidR="006601AE" w:rsidRPr="00074BEE">
        <w:rPr>
          <w:rFonts w:ascii="Arial" w:hAnsi="Arial" w:cs="Arial"/>
          <w:sz w:val="24"/>
          <w:szCs w:val="24"/>
          <w:lang w:val="en-AU"/>
        </w:rPr>
        <w:t>his</w:t>
      </w:r>
      <w:r w:rsidRPr="00074BEE">
        <w:rPr>
          <w:rFonts w:ascii="Arial" w:hAnsi="Arial" w:cs="Arial"/>
          <w:sz w:val="24"/>
          <w:szCs w:val="24"/>
          <w:lang w:val="en-AU"/>
        </w:rPr>
        <w:t xml:space="preserve"> scale is derived from the HSCL-25 and has been shown to be a valid and reliable measure of psychological distress</w:t>
      </w:r>
      <w:r w:rsidR="00792CC0" w:rsidRPr="00074BEE">
        <w:rPr>
          <w:rFonts w:ascii="Arial" w:hAnsi="Arial" w:cs="Arial"/>
          <w:sz w:val="24"/>
          <w:szCs w:val="24"/>
          <w:lang w:val="en-AU"/>
        </w:rPr>
        <w:t>,</w:t>
      </w:r>
      <w:r w:rsidRPr="00074BEE">
        <w:rPr>
          <w:rFonts w:ascii="Arial" w:hAnsi="Arial" w:cs="Arial"/>
          <w:sz w:val="24"/>
          <w:szCs w:val="24"/>
          <w:lang w:val="en-AU"/>
        </w:rPr>
        <w:t xml:space="preserve"> with comparable performance to the longer version</w:t>
      </w:r>
      <w:r w:rsidR="00E36913">
        <w:rPr>
          <w:rFonts w:ascii="Arial" w:hAnsi="Arial" w:cs="Arial"/>
          <w:sz w:val="24"/>
          <w:szCs w:val="24"/>
          <w:lang w:val="en-AU"/>
        </w:rPr>
        <w:fldChar w:fldCharType="begin" w:fldLock="1"/>
      </w:r>
      <w:r w:rsidR="00D54C2E">
        <w:rPr>
          <w:rFonts w:ascii="Arial" w:hAnsi="Arial" w:cs="Arial"/>
          <w:sz w:val="24"/>
          <w:szCs w:val="24"/>
          <w:lang w:val="en-AU"/>
        </w:rPr>
        <w:instrText>ADDIN CSL_CITATION { "citationItems" : [ { "id" : "ITEM-1", "itemData" : { "author" : [ { "dropping-particle" : "", "family" : "Strand", "given" : "B. H.", "non-dropping-particle" : "", "parse-names" : false, "suffix" : "" }, { "dropping-particle" : "", "family" : "Dalgard", "given" : "O. S.", "non-dropping-particle" : "", "parse-names" : false, "suffix" : "" }, { "dropping-particle" : "", "family" : "Tambs", "given" : "K.", "non-dropping-particle" : "", "parse-names" : false, "suffix" : "" }, { "dropping-particle" : "", "family" : "Rognerud", "given" : "M.", "non-dropping-particle" : "", "parse-names" : false, "suffix" : "" } ], "container-title" : "Nord J Psychiatry", "id" : "ITEM-1", "issued" : { "date-parts" : [ [ "2003" ] ] }, "page" : "113-8", "title" : "Measuring the mental health status of the Norwegian population: a comparison of the instruments SCL-25, SCL-10, SCL-5 and MHI-5 (SF-36)", "type" : "article-journal", "volume" : "57" }, "uris" : [ "http://www.mendeley.com/documents/?uuid=902e69d0-73de-4c92-b037-57b5ce62b1d7" ] } ], "mendeley" : { "formattedCitation" : "&lt;sup&gt;35&lt;/sup&gt;", "plainTextFormattedCitation" : "35", "previouslyFormattedCitation" : "&lt;sup&gt;35&lt;/sup&gt;" }, "properties" : { "noteIndex" : 7 }, "schema" : "https://github.com/citation-style-language/schema/raw/master/csl-citation.json" }</w:instrText>
      </w:r>
      <w:r w:rsidR="00E36913">
        <w:rPr>
          <w:rFonts w:ascii="Arial" w:hAnsi="Arial" w:cs="Arial"/>
          <w:sz w:val="24"/>
          <w:szCs w:val="24"/>
          <w:lang w:val="en-AU"/>
        </w:rPr>
        <w:fldChar w:fldCharType="separate"/>
      </w:r>
      <w:r w:rsidR="00D54C2E" w:rsidRPr="00D54C2E">
        <w:rPr>
          <w:rFonts w:ascii="Arial" w:hAnsi="Arial" w:cs="Arial"/>
          <w:noProof/>
          <w:sz w:val="24"/>
          <w:szCs w:val="24"/>
          <w:vertAlign w:val="superscript"/>
          <w:lang w:val="en-AU"/>
        </w:rPr>
        <w:t>35</w:t>
      </w:r>
      <w:r w:rsidR="00E36913">
        <w:rPr>
          <w:rFonts w:ascii="Arial" w:hAnsi="Arial" w:cs="Arial"/>
          <w:sz w:val="24"/>
          <w:szCs w:val="24"/>
          <w:lang w:val="en-AU"/>
        </w:rPr>
        <w:fldChar w:fldCharType="end"/>
      </w:r>
      <w:r w:rsidRPr="00074BEE">
        <w:rPr>
          <w:rFonts w:ascii="Arial" w:hAnsi="Arial" w:cs="Arial"/>
          <w:sz w:val="24"/>
          <w:szCs w:val="24"/>
          <w:lang w:val="en-AU"/>
        </w:rPr>
        <w:t>.</w:t>
      </w:r>
      <w:r w:rsidR="00AB2EC9" w:rsidRPr="00074BEE">
        <w:rPr>
          <w:rFonts w:ascii="Arial" w:hAnsi="Arial" w:cs="Arial"/>
          <w:sz w:val="24"/>
          <w:szCs w:val="24"/>
          <w:lang w:val="en-AU"/>
        </w:rPr>
        <w:t xml:space="preserve"> </w:t>
      </w:r>
      <w:r w:rsidR="005A3AA0" w:rsidRPr="00074BEE">
        <w:rPr>
          <w:rFonts w:ascii="Arial" w:hAnsi="Arial" w:cs="Arial"/>
          <w:sz w:val="24"/>
          <w:szCs w:val="24"/>
          <w:lang w:val="en-AU"/>
        </w:rPr>
        <w:t>The Norwegian version has been validated and is widely used</w:t>
      </w:r>
      <w:r w:rsidR="00E36913">
        <w:rPr>
          <w:rFonts w:ascii="Arial" w:hAnsi="Arial" w:cs="Arial"/>
          <w:sz w:val="24"/>
          <w:szCs w:val="24"/>
          <w:lang w:val="en-AU"/>
        </w:rPr>
        <w:fldChar w:fldCharType="begin" w:fldLock="1"/>
      </w:r>
      <w:r w:rsidR="00D54C2E">
        <w:rPr>
          <w:rFonts w:ascii="Arial" w:hAnsi="Arial" w:cs="Arial"/>
          <w:sz w:val="24"/>
          <w:szCs w:val="24"/>
          <w:lang w:val="en-AU"/>
        </w:rPr>
        <w:instrText>ADDIN CSL_CITATION { "citationItems" : [ { "id" : "ITEM-1", "itemData" : { "author" : [ { "dropping-particle" : "", "family" : "Strand", "given" : "B. H.", "non-dropping-particle" : "", "parse-names" : false, "suffix" : "" }, { "dropping-particle" : "", "family" : "Dalgard", "given" : "O. S.", "non-dropping-particle" : "", "parse-names" : false, "suffix" : "" }, { "dropping-particle" : "", "family" : "Tambs", "given" : "K.", "non-dropping-particle" : "", "parse-names" : false, "suffix" : "" }, { "dropping-particle" : "", "family" : "Rognerud", "given" : "M.", "non-dropping-particle" : "", "parse-names" : false, "suffix" : "" } ], "container-title" : "Nord J Psychiatry", "id" : "ITEM-1", "issued" : { "date-parts" : [ [ "2003" ] ] }, "page" : "113-8", "title" : "Measuring the mental health status of the Norwegian population: a comparison of the instruments SCL-25, SCL-10, SCL-5 and MHI-5 (SF-36)", "type" : "article-journal", "volume" : "57" }, "uris" : [ "http://www.mendeley.com/documents/?uuid=902e69d0-73de-4c92-b037-57b5ce62b1d7" ] } ], "mendeley" : { "formattedCitation" : "&lt;sup&gt;35&lt;/sup&gt;", "plainTextFormattedCitation" : "35", "previouslyFormattedCitation" : "&lt;sup&gt;35&lt;/sup&gt;" }, "properties" : { "noteIndex" : 7 }, "schema" : "https://github.com/citation-style-language/schema/raw/master/csl-citation.json" }</w:instrText>
      </w:r>
      <w:r w:rsidR="00E36913">
        <w:rPr>
          <w:rFonts w:ascii="Arial" w:hAnsi="Arial" w:cs="Arial"/>
          <w:sz w:val="24"/>
          <w:szCs w:val="24"/>
          <w:lang w:val="en-AU"/>
        </w:rPr>
        <w:fldChar w:fldCharType="separate"/>
      </w:r>
      <w:r w:rsidR="00D54C2E" w:rsidRPr="00D54C2E">
        <w:rPr>
          <w:rFonts w:ascii="Arial" w:hAnsi="Arial" w:cs="Arial"/>
          <w:noProof/>
          <w:sz w:val="24"/>
          <w:szCs w:val="24"/>
          <w:vertAlign w:val="superscript"/>
          <w:lang w:val="en-AU"/>
        </w:rPr>
        <w:t>35</w:t>
      </w:r>
      <w:r w:rsidR="00E36913">
        <w:rPr>
          <w:rFonts w:ascii="Arial" w:hAnsi="Arial" w:cs="Arial"/>
          <w:sz w:val="24"/>
          <w:szCs w:val="24"/>
          <w:lang w:val="en-AU"/>
        </w:rPr>
        <w:fldChar w:fldCharType="end"/>
      </w:r>
      <w:r w:rsidR="005A3AA0" w:rsidRPr="00074BEE">
        <w:rPr>
          <w:rFonts w:ascii="Arial" w:hAnsi="Arial" w:cs="Arial"/>
          <w:sz w:val="24"/>
          <w:szCs w:val="24"/>
          <w:lang w:val="en-AU"/>
        </w:rPr>
        <w:t xml:space="preserve">. </w:t>
      </w:r>
      <w:r w:rsidRPr="00074BEE">
        <w:rPr>
          <w:rFonts w:ascii="Arial" w:hAnsi="Arial" w:cs="Arial"/>
          <w:sz w:val="24"/>
          <w:szCs w:val="24"/>
          <w:lang w:val="en-AU"/>
        </w:rPr>
        <w:t>The HSCL-10 assess</w:t>
      </w:r>
      <w:r w:rsidR="009517A8" w:rsidRPr="00074BEE">
        <w:rPr>
          <w:rFonts w:ascii="Arial" w:hAnsi="Arial" w:cs="Arial"/>
          <w:sz w:val="24"/>
          <w:szCs w:val="24"/>
          <w:lang w:val="en-AU"/>
        </w:rPr>
        <w:t>es</w:t>
      </w:r>
      <w:r w:rsidRPr="00074BEE">
        <w:rPr>
          <w:rFonts w:ascii="Arial" w:hAnsi="Arial" w:cs="Arial"/>
          <w:sz w:val="24"/>
          <w:szCs w:val="24"/>
          <w:lang w:val="en-AU"/>
        </w:rPr>
        <w:t xml:space="preserve"> both anxiety and depression symptoms. Respondents </w:t>
      </w:r>
      <w:r w:rsidR="004845B5" w:rsidRPr="00074BEE">
        <w:rPr>
          <w:rFonts w:ascii="Arial" w:hAnsi="Arial" w:cs="Arial"/>
          <w:sz w:val="24"/>
          <w:szCs w:val="24"/>
          <w:lang w:val="en-AU"/>
        </w:rPr>
        <w:t>rate</w:t>
      </w:r>
      <w:r w:rsidRPr="00074BEE">
        <w:rPr>
          <w:rFonts w:ascii="Arial" w:hAnsi="Arial" w:cs="Arial"/>
          <w:sz w:val="24"/>
          <w:szCs w:val="24"/>
          <w:lang w:val="en-AU"/>
        </w:rPr>
        <w:t xml:space="preserve"> </w:t>
      </w:r>
      <w:r w:rsidR="001D1ABF" w:rsidRPr="00074BEE">
        <w:rPr>
          <w:rFonts w:ascii="Arial" w:hAnsi="Arial" w:cs="Arial"/>
          <w:sz w:val="24"/>
          <w:szCs w:val="24"/>
          <w:lang w:val="en-AU"/>
        </w:rPr>
        <w:t xml:space="preserve">the </w:t>
      </w:r>
      <w:r w:rsidRPr="00074BEE">
        <w:rPr>
          <w:rFonts w:ascii="Arial" w:hAnsi="Arial" w:cs="Arial"/>
          <w:sz w:val="24"/>
          <w:szCs w:val="24"/>
          <w:lang w:val="en-AU"/>
        </w:rPr>
        <w:t xml:space="preserve">severity of each symptom </w:t>
      </w:r>
      <w:r w:rsidR="004845B5" w:rsidRPr="00074BEE">
        <w:rPr>
          <w:rFonts w:ascii="Arial" w:hAnsi="Arial" w:cs="Arial"/>
          <w:sz w:val="24"/>
          <w:szCs w:val="24"/>
          <w:lang w:val="en-AU"/>
        </w:rPr>
        <w:t>on a four-point scale</w:t>
      </w:r>
      <w:r w:rsidRPr="00074BEE">
        <w:rPr>
          <w:rFonts w:ascii="Arial" w:hAnsi="Arial" w:cs="Arial"/>
          <w:sz w:val="24"/>
          <w:szCs w:val="24"/>
          <w:lang w:val="en-AU"/>
        </w:rPr>
        <w:t xml:space="preserve">. </w:t>
      </w:r>
      <w:r w:rsidR="00581E9D" w:rsidRPr="00074BEE">
        <w:rPr>
          <w:rFonts w:ascii="Arial" w:hAnsi="Arial" w:cs="Arial"/>
          <w:sz w:val="24"/>
          <w:szCs w:val="24"/>
          <w:lang w:val="en-AU"/>
        </w:rPr>
        <w:t xml:space="preserve">Four </w:t>
      </w:r>
      <w:r w:rsidRPr="00074BEE">
        <w:rPr>
          <w:rFonts w:ascii="Arial" w:hAnsi="Arial" w:cs="Arial"/>
          <w:sz w:val="24"/>
          <w:szCs w:val="24"/>
          <w:lang w:val="en-AU"/>
        </w:rPr>
        <w:t xml:space="preserve">items assess anxiety and </w:t>
      </w:r>
      <w:r w:rsidR="0078111A" w:rsidRPr="00074BEE">
        <w:rPr>
          <w:rFonts w:ascii="Arial" w:hAnsi="Arial" w:cs="Arial"/>
          <w:sz w:val="24"/>
          <w:szCs w:val="24"/>
          <w:lang w:val="en-AU"/>
        </w:rPr>
        <w:t>six</w:t>
      </w:r>
      <w:r w:rsidRPr="00074BEE">
        <w:rPr>
          <w:rFonts w:ascii="Arial" w:hAnsi="Arial" w:cs="Arial"/>
          <w:sz w:val="24"/>
          <w:szCs w:val="24"/>
          <w:lang w:val="en-AU"/>
        </w:rPr>
        <w:t xml:space="preserve"> examine depression</w:t>
      </w:r>
      <w:r w:rsidR="00A02A1E">
        <w:rPr>
          <w:rFonts w:ascii="Arial" w:hAnsi="Arial" w:cs="Arial"/>
          <w:sz w:val="24"/>
          <w:szCs w:val="24"/>
          <w:lang w:val="en-AU"/>
        </w:rPr>
        <w:fldChar w:fldCharType="begin" w:fldLock="1"/>
      </w:r>
      <w:r w:rsidR="00D54C2E">
        <w:rPr>
          <w:rFonts w:ascii="Arial" w:hAnsi="Arial" w:cs="Arial"/>
          <w:sz w:val="24"/>
          <w:szCs w:val="24"/>
          <w:lang w:val="en-AU"/>
        </w:rPr>
        <w:instrText>ADDIN CSL_CITATION { "citationItems" : [ { "id" : "ITEM-1", "itemData" : { "author" : [ { "dropping-particle" : "", "family" : "Sogaard", "given" : "Anne J", "non-dropping-particle" : "", "parse-names" : false, "suffix" : "" }, { "dropping-particle" : "", "family" : "Bjelland", "given" : "Ingvar", "non-dropping-particle" : "", "parse-names" : false, "suffix" : "" }, { "dropping-particle" : "", "family" : "Tell", "given" : "Grethe S", "non-dropping-particle" : "", "parse-names" : false, "suffix" : "" }, { "dropping-particle" : "", "family" : "Roysamb", "given" : "Espen", "non-dropping-particle" : "", "parse-names" : false, "suffix" : "" } ], "container-title" : "Norsk Epidimiology", "id" : "ITEM-1", "issue" : "2", "issued" : { "date-parts" : [ [ "2003" ] ] }, "page" : "279-284", "title" : "A comparison of the CONOR Mental Health Index to the HSCL-10 and HADS: Measuring mental health status in The Oslo Health Study and the Mord-Trondelag Health Study", "type" : "article-journal", "volume" : "13" }, "uris" : [ "http://www.mendeley.com/documents/?uuid=6a584a29-c24f-4f75-bc22-ce0a752d9146" ] } ], "mendeley" : { "formattedCitation" : "&lt;sup&gt;36&lt;/sup&gt;", "plainTextFormattedCitation" : "36", "previouslyFormattedCitation" : "&lt;sup&gt;36&lt;/sup&gt;" }, "properties" : { "noteIndex" : 7 }, "schema" : "https://github.com/citation-style-language/schema/raw/master/csl-citation.json" }</w:instrText>
      </w:r>
      <w:r w:rsidR="00A02A1E">
        <w:rPr>
          <w:rFonts w:ascii="Arial" w:hAnsi="Arial" w:cs="Arial"/>
          <w:sz w:val="24"/>
          <w:szCs w:val="24"/>
          <w:lang w:val="en-AU"/>
        </w:rPr>
        <w:fldChar w:fldCharType="separate"/>
      </w:r>
      <w:r w:rsidR="00D54C2E" w:rsidRPr="00D54C2E">
        <w:rPr>
          <w:rFonts w:ascii="Arial" w:hAnsi="Arial" w:cs="Arial"/>
          <w:noProof/>
          <w:sz w:val="24"/>
          <w:szCs w:val="24"/>
          <w:vertAlign w:val="superscript"/>
          <w:lang w:val="en-AU"/>
        </w:rPr>
        <w:t>36</w:t>
      </w:r>
      <w:r w:rsidR="00A02A1E">
        <w:rPr>
          <w:rFonts w:ascii="Arial" w:hAnsi="Arial" w:cs="Arial"/>
          <w:sz w:val="24"/>
          <w:szCs w:val="24"/>
          <w:lang w:val="en-AU"/>
        </w:rPr>
        <w:fldChar w:fldCharType="end"/>
      </w:r>
      <w:r w:rsidR="00943A47" w:rsidRPr="00074BEE">
        <w:rPr>
          <w:rFonts w:ascii="Arial" w:hAnsi="Arial" w:cs="Arial"/>
          <w:sz w:val="24"/>
          <w:szCs w:val="24"/>
          <w:lang w:val="en-AU"/>
        </w:rPr>
        <w:t>. In</w:t>
      </w:r>
      <w:r w:rsidR="00D737FA" w:rsidRPr="00074BEE">
        <w:rPr>
          <w:rFonts w:ascii="Arial" w:hAnsi="Arial" w:cs="Arial"/>
          <w:sz w:val="24"/>
          <w:szCs w:val="24"/>
          <w:lang w:val="en-AU"/>
        </w:rPr>
        <w:t xml:space="preserve"> a Norwegian population </w:t>
      </w:r>
      <w:r w:rsidRPr="00074BEE">
        <w:rPr>
          <w:rFonts w:ascii="Arial" w:hAnsi="Arial" w:cs="Arial"/>
          <w:sz w:val="24"/>
          <w:szCs w:val="24"/>
          <w:lang w:val="en-AU"/>
        </w:rPr>
        <w:t xml:space="preserve">both the depression and anxiety scales have been shown to correlate </w:t>
      </w:r>
      <w:r w:rsidR="005B1DDE" w:rsidRPr="00074BEE">
        <w:rPr>
          <w:rFonts w:ascii="Arial" w:hAnsi="Arial" w:cs="Arial"/>
          <w:sz w:val="24"/>
          <w:szCs w:val="24"/>
          <w:lang w:val="en-AU"/>
        </w:rPr>
        <w:t>hi</w:t>
      </w:r>
      <w:r w:rsidRPr="00074BEE">
        <w:rPr>
          <w:rFonts w:ascii="Arial" w:hAnsi="Arial" w:cs="Arial"/>
          <w:sz w:val="24"/>
          <w:szCs w:val="24"/>
          <w:lang w:val="en-AU"/>
        </w:rPr>
        <w:t>ghly with the original version of the HSCL</w:t>
      </w:r>
      <w:r w:rsidR="00A02A1E">
        <w:rPr>
          <w:rFonts w:ascii="Arial" w:hAnsi="Arial" w:cs="Arial"/>
          <w:sz w:val="24"/>
          <w:szCs w:val="24"/>
          <w:lang w:val="en-AU"/>
        </w:rPr>
        <w:fldChar w:fldCharType="begin" w:fldLock="1"/>
      </w:r>
      <w:r w:rsidR="00D54C2E">
        <w:rPr>
          <w:rFonts w:ascii="Arial" w:hAnsi="Arial" w:cs="Arial"/>
          <w:sz w:val="24"/>
          <w:szCs w:val="24"/>
          <w:lang w:val="en-AU"/>
        </w:rPr>
        <w:instrText>ADDIN CSL_CITATION { "citationItems" : [ { "id" : "ITEM-1", "itemData" : { "author" : [ { "dropping-particle" : "", "family" : "Tambs", "given" : "Kristian", "non-dropping-particle" : "", "parse-names" : false, "suffix" : "" }, { "dropping-particle" : "", "family" : "Moum", "given" : "T", "non-dropping-particle" : "", "parse-names" : false, "suffix" : "" } ], "container-title" : "Acta Psychiatrica Scandinavia", "id" : "ITEM-1", "issued" : { "date-parts" : [ [ "1993" ] ] }, "page" : "364-367", "title" : "How well can a few questionnaire items indicate anxiety and depression?", "type" : "article-journal", "volume" : "87" }, "uris" : [ "http://www.mendeley.com/documents/?uuid=19ac7258-ff86-4a0b-b1ea-d438a5ef8610" ] }, { "id" : "ITEM-2", "itemData" : { "DOI" : "10.1097/01.psy.0000133328.03596.fb", "author" : [ { "dropping-particle" : "", "family" : "Tambs", "given" : "Kristian", "non-dropping-particle" : "", "parse-names" : false, "suffix" : "" } ], "container-title" : "Psychosomatic Medicine", "id" : "ITEM-2", "issued" : { "date-parts" : [ [ "2004" ] ] }, "page" : "776-782", "title" : "Moderate Effects of Hearing Loss on Mental Health and Subjective Well-Being : Results From the Nord-Tr\u00f8ndelag Hearing Loss Study", "type" : "article-journal", "volume" : "66" }, "uris" : [ "http://www.mendeley.com/documents/?uuid=47100608-c478-46ac-bdac-c6562007a02a" ] } ], "mendeley" : { "formattedCitation" : "&lt;sup&gt;37,38&lt;/sup&gt;", "plainTextFormattedCitation" : "37,38", "previouslyFormattedCitation" : "&lt;sup&gt;37,38&lt;/sup&gt;" }, "properties" : { "noteIndex" : 7 }, "schema" : "https://github.com/citation-style-language/schema/raw/master/csl-citation.json" }</w:instrText>
      </w:r>
      <w:r w:rsidR="00A02A1E">
        <w:rPr>
          <w:rFonts w:ascii="Arial" w:hAnsi="Arial" w:cs="Arial"/>
          <w:sz w:val="24"/>
          <w:szCs w:val="24"/>
          <w:lang w:val="en-AU"/>
        </w:rPr>
        <w:fldChar w:fldCharType="separate"/>
      </w:r>
      <w:r w:rsidR="00D54C2E" w:rsidRPr="00D54C2E">
        <w:rPr>
          <w:rFonts w:ascii="Arial" w:hAnsi="Arial" w:cs="Arial"/>
          <w:noProof/>
          <w:sz w:val="24"/>
          <w:szCs w:val="24"/>
          <w:vertAlign w:val="superscript"/>
          <w:lang w:val="en-AU"/>
        </w:rPr>
        <w:t>37,38</w:t>
      </w:r>
      <w:r w:rsidR="00A02A1E">
        <w:rPr>
          <w:rFonts w:ascii="Arial" w:hAnsi="Arial" w:cs="Arial"/>
          <w:sz w:val="24"/>
          <w:szCs w:val="24"/>
          <w:lang w:val="en-AU"/>
        </w:rPr>
        <w:fldChar w:fldCharType="end"/>
      </w:r>
      <w:r w:rsidRPr="00074BEE">
        <w:rPr>
          <w:rFonts w:ascii="Arial" w:hAnsi="Arial" w:cs="Arial"/>
          <w:sz w:val="24"/>
          <w:szCs w:val="24"/>
          <w:lang w:val="en-AU"/>
        </w:rPr>
        <w:t>.</w:t>
      </w:r>
      <w:r w:rsidR="0073352D" w:rsidRPr="00074BEE">
        <w:rPr>
          <w:rFonts w:ascii="Arial" w:hAnsi="Arial" w:cs="Arial"/>
          <w:sz w:val="24"/>
          <w:szCs w:val="24"/>
          <w:lang w:val="en-AU"/>
        </w:rPr>
        <w:t xml:space="preserve"> </w:t>
      </w:r>
      <w:r w:rsidR="00E074AE" w:rsidRPr="00074BEE">
        <w:rPr>
          <w:rFonts w:ascii="Arial" w:hAnsi="Arial" w:cs="Arial"/>
          <w:sz w:val="24"/>
          <w:szCs w:val="24"/>
          <w:lang w:val="en-AU"/>
        </w:rPr>
        <w:t xml:space="preserve">Anxiety scores range from </w:t>
      </w:r>
      <w:r w:rsidR="00154E16" w:rsidRPr="00074BEE">
        <w:rPr>
          <w:rFonts w:ascii="Arial" w:hAnsi="Arial" w:cs="Arial"/>
          <w:sz w:val="24"/>
          <w:szCs w:val="24"/>
          <w:lang w:val="en-AU"/>
        </w:rPr>
        <w:t>four</w:t>
      </w:r>
      <w:r w:rsidR="00E074AE" w:rsidRPr="00074BEE">
        <w:rPr>
          <w:rFonts w:ascii="Arial" w:hAnsi="Arial" w:cs="Arial"/>
          <w:sz w:val="24"/>
          <w:szCs w:val="24"/>
          <w:lang w:val="en-AU"/>
        </w:rPr>
        <w:t xml:space="preserve"> to 16, and depression from </w:t>
      </w:r>
      <w:r w:rsidR="00154E16" w:rsidRPr="00074BEE">
        <w:rPr>
          <w:rFonts w:ascii="Arial" w:hAnsi="Arial" w:cs="Arial"/>
          <w:sz w:val="24"/>
          <w:szCs w:val="24"/>
          <w:lang w:val="en-AU"/>
        </w:rPr>
        <w:t>six</w:t>
      </w:r>
      <w:r w:rsidR="00E074AE" w:rsidRPr="00074BEE">
        <w:rPr>
          <w:rFonts w:ascii="Arial" w:hAnsi="Arial" w:cs="Arial"/>
          <w:sz w:val="24"/>
          <w:szCs w:val="24"/>
          <w:lang w:val="en-AU"/>
        </w:rPr>
        <w:t xml:space="preserve"> to 24</w:t>
      </w:r>
      <w:r w:rsidR="00AF3922" w:rsidRPr="00074BEE">
        <w:rPr>
          <w:rFonts w:ascii="Arial" w:hAnsi="Arial" w:cs="Arial"/>
          <w:sz w:val="24"/>
          <w:szCs w:val="24"/>
          <w:lang w:val="en-AU"/>
        </w:rPr>
        <w:t>,</w:t>
      </w:r>
      <w:r w:rsidR="00E074AE" w:rsidRPr="00074BEE">
        <w:rPr>
          <w:rFonts w:ascii="Arial" w:hAnsi="Arial" w:cs="Arial"/>
          <w:sz w:val="24"/>
          <w:szCs w:val="24"/>
          <w:lang w:val="en-AU"/>
        </w:rPr>
        <w:t xml:space="preserve"> with </w:t>
      </w:r>
      <w:r w:rsidR="005B1DDE" w:rsidRPr="00074BEE">
        <w:rPr>
          <w:rFonts w:ascii="Arial" w:hAnsi="Arial" w:cs="Arial"/>
          <w:sz w:val="24"/>
          <w:szCs w:val="24"/>
          <w:lang w:val="en-AU"/>
        </w:rPr>
        <w:t>hi</w:t>
      </w:r>
      <w:r w:rsidR="00E074AE" w:rsidRPr="00074BEE">
        <w:rPr>
          <w:rFonts w:ascii="Arial" w:hAnsi="Arial" w:cs="Arial"/>
          <w:sz w:val="24"/>
          <w:szCs w:val="24"/>
          <w:lang w:val="en-AU"/>
        </w:rPr>
        <w:t xml:space="preserve">gher scores indicating greater symptom severity. </w:t>
      </w:r>
      <w:r w:rsidR="000C4DB2" w:rsidRPr="00074BEE">
        <w:rPr>
          <w:rFonts w:ascii="Arial" w:hAnsi="Arial" w:cs="Arial"/>
          <w:sz w:val="24"/>
          <w:szCs w:val="24"/>
          <w:lang w:val="en-AU"/>
        </w:rPr>
        <w:t xml:space="preserve">HSCL </w:t>
      </w:r>
      <w:r w:rsidR="00181EDC" w:rsidRPr="00074BEE">
        <w:rPr>
          <w:rFonts w:ascii="Arial" w:hAnsi="Arial" w:cs="Arial"/>
          <w:sz w:val="24"/>
          <w:szCs w:val="24"/>
          <w:lang w:val="en-AU"/>
        </w:rPr>
        <w:t xml:space="preserve">was administered </w:t>
      </w:r>
      <w:r w:rsidR="000C4DB2" w:rsidRPr="00074BEE">
        <w:rPr>
          <w:rFonts w:ascii="Arial" w:hAnsi="Arial" w:cs="Arial"/>
          <w:sz w:val="24"/>
          <w:szCs w:val="24"/>
          <w:lang w:val="en-AU"/>
        </w:rPr>
        <w:t>at baseline (Troms</w:t>
      </w:r>
      <w:r w:rsidR="00530B88" w:rsidRPr="00074BEE">
        <w:rPr>
          <w:rFonts w:ascii="Arial" w:hAnsi="Arial" w:cs="Arial"/>
          <w:sz w:val="24"/>
          <w:szCs w:val="24"/>
          <w:lang w:val="en-AU"/>
        </w:rPr>
        <w:t>ø</w:t>
      </w:r>
      <w:r w:rsidR="002313EA" w:rsidRPr="00074BEE">
        <w:rPr>
          <w:rFonts w:ascii="Arial" w:hAnsi="Arial" w:cs="Arial"/>
          <w:sz w:val="24"/>
          <w:szCs w:val="24"/>
          <w:lang w:val="en-AU"/>
        </w:rPr>
        <w:t xml:space="preserve"> 5) and six-</w:t>
      </w:r>
      <w:r w:rsidR="000C4DB2" w:rsidRPr="00074BEE">
        <w:rPr>
          <w:rFonts w:ascii="Arial" w:hAnsi="Arial" w:cs="Arial"/>
          <w:sz w:val="24"/>
          <w:szCs w:val="24"/>
          <w:lang w:val="en-AU"/>
        </w:rPr>
        <w:t>year follow-up (Troms</w:t>
      </w:r>
      <w:r w:rsidR="00530B88" w:rsidRPr="00074BEE">
        <w:rPr>
          <w:rFonts w:ascii="Arial" w:hAnsi="Arial" w:cs="Arial"/>
          <w:sz w:val="24"/>
          <w:szCs w:val="24"/>
          <w:lang w:val="en-AU"/>
        </w:rPr>
        <w:t>ø</w:t>
      </w:r>
      <w:r w:rsidR="000C4DB2" w:rsidRPr="00074BEE">
        <w:rPr>
          <w:rFonts w:ascii="Arial" w:hAnsi="Arial" w:cs="Arial"/>
          <w:sz w:val="24"/>
          <w:szCs w:val="24"/>
          <w:lang w:val="en-AU"/>
        </w:rPr>
        <w:t xml:space="preserve"> 6).</w:t>
      </w:r>
      <w:r w:rsidR="003C2B32" w:rsidRPr="00074BEE">
        <w:rPr>
          <w:rFonts w:ascii="Arial" w:hAnsi="Arial" w:cs="Arial"/>
          <w:sz w:val="24"/>
          <w:szCs w:val="24"/>
          <w:lang w:val="en-AU"/>
        </w:rPr>
        <w:t xml:space="preserve"> </w:t>
      </w:r>
      <w:r w:rsidR="00C50D43" w:rsidRPr="00074BEE">
        <w:rPr>
          <w:rFonts w:ascii="Arial" w:hAnsi="Arial" w:cs="Arial"/>
          <w:sz w:val="24"/>
          <w:szCs w:val="24"/>
          <w:lang w:val="en-AU"/>
        </w:rPr>
        <w:t>Participants</w:t>
      </w:r>
      <w:r w:rsidR="00EF4950" w:rsidRPr="00074BEE">
        <w:rPr>
          <w:rFonts w:ascii="Arial" w:hAnsi="Arial" w:cs="Arial"/>
          <w:sz w:val="24"/>
          <w:szCs w:val="24"/>
          <w:lang w:val="en-AU"/>
        </w:rPr>
        <w:t xml:space="preserve"> missing HSCL data</w:t>
      </w:r>
      <w:r w:rsidR="00D16C30" w:rsidRPr="00074BEE">
        <w:rPr>
          <w:rFonts w:ascii="Arial" w:hAnsi="Arial" w:cs="Arial"/>
          <w:sz w:val="24"/>
          <w:szCs w:val="24"/>
          <w:lang w:val="en-AU"/>
        </w:rPr>
        <w:t xml:space="preserve"> </w:t>
      </w:r>
      <w:r w:rsidR="00506C61" w:rsidRPr="00074BEE">
        <w:rPr>
          <w:rFonts w:ascii="Arial" w:hAnsi="Arial" w:cs="Arial"/>
          <w:sz w:val="24"/>
          <w:szCs w:val="24"/>
          <w:lang w:val="en-AU"/>
        </w:rPr>
        <w:t xml:space="preserve">at </w:t>
      </w:r>
      <w:r w:rsidR="00D16C30" w:rsidRPr="00074BEE">
        <w:rPr>
          <w:rFonts w:ascii="Arial" w:hAnsi="Arial" w:cs="Arial"/>
          <w:sz w:val="24"/>
          <w:szCs w:val="24"/>
          <w:lang w:val="en-AU"/>
        </w:rPr>
        <w:t>either time point</w:t>
      </w:r>
      <w:r w:rsidR="00EF4950" w:rsidRPr="00074BEE">
        <w:rPr>
          <w:rFonts w:ascii="Arial" w:hAnsi="Arial" w:cs="Arial"/>
          <w:sz w:val="24"/>
          <w:szCs w:val="24"/>
          <w:lang w:val="en-AU"/>
        </w:rPr>
        <w:t xml:space="preserve"> were excluded (</w:t>
      </w:r>
      <w:r w:rsidR="00506C61" w:rsidRPr="00074BEE">
        <w:rPr>
          <w:rFonts w:ascii="Arial" w:hAnsi="Arial" w:cs="Arial"/>
          <w:sz w:val="24"/>
          <w:szCs w:val="24"/>
          <w:lang w:val="en-AU"/>
        </w:rPr>
        <w:t>n</w:t>
      </w:r>
      <w:r w:rsidR="008D3D25" w:rsidRPr="00074BEE">
        <w:rPr>
          <w:rFonts w:ascii="Arial" w:hAnsi="Arial" w:cs="Arial"/>
          <w:sz w:val="24"/>
          <w:szCs w:val="24"/>
          <w:lang w:val="en-AU"/>
        </w:rPr>
        <w:t xml:space="preserve"> = 443</w:t>
      </w:r>
      <w:r w:rsidR="00EF4950" w:rsidRPr="00074BEE">
        <w:rPr>
          <w:rFonts w:ascii="Arial" w:hAnsi="Arial" w:cs="Arial"/>
          <w:sz w:val="24"/>
          <w:szCs w:val="24"/>
          <w:lang w:val="en-AU"/>
        </w:rPr>
        <w:t>).</w:t>
      </w:r>
    </w:p>
    <w:p w14:paraId="078669CC" w14:textId="77777777" w:rsidR="003C2B32" w:rsidRPr="00074BEE" w:rsidRDefault="003C2B32" w:rsidP="00527BBE">
      <w:pPr>
        <w:autoSpaceDE w:val="0"/>
        <w:autoSpaceDN w:val="0"/>
        <w:adjustRightInd w:val="0"/>
        <w:spacing w:after="0" w:line="480" w:lineRule="auto"/>
        <w:rPr>
          <w:rFonts w:ascii="Arial" w:hAnsi="Arial" w:cs="Arial"/>
          <w:i/>
          <w:sz w:val="24"/>
          <w:szCs w:val="24"/>
          <w:lang w:val="en-AU"/>
        </w:rPr>
      </w:pPr>
    </w:p>
    <w:p w14:paraId="4A956497" w14:textId="77777777" w:rsidR="00000108" w:rsidRPr="00074BEE" w:rsidRDefault="00000108" w:rsidP="00527BBE">
      <w:pPr>
        <w:autoSpaceDE w:val="0"/>
        <w:autoSpaceDN w:val="0"/>
        <w:adjustRightInd w:val="0"/>
        <w:spacing w:after="0" w:line="480" w:lineRule="auto"/>
        <w:rPr>
          <w:rFonts w:ascii="Arial" w:hAnsi="Arial" w:cs="Arial"/>
          <w:i/>
          <w:sz w:val="24"/>
          <w:szCs w:val="24"/>
          <w:lang w:val="en-AU"/>
        </w:rPr>
      </w:pPr>
      <w:r w:rsidRPr="00074BEE">
        <w:rPr>
          <w:rFonts w:ascii="Arial" w:hAnsi="Arial" w:cs="Arial"/>
          <w:i/>
          <w:sz w:val="24"/>
          <w:szCs w:val="24"/>
          <w:lang w:val="en-AU"/>
        </w:rPr>
        <w:t xml:space="preserve">Sensory </w:t>
      </w:r>
      <w:r w:rsidR="00DD4EC7" w:rsidRPr="00074BEE">
        <w:rPr>
          <w:rFonts w:ascii="Arial" w:hAnsi="Arial" w:cs="Arial"/>
          <w:i/>
          <w:sz w:val="24"/>
          <w:szCs w:val="24"/>
          <w:lang w:val="en-AU"/>
        </w:rPr>
        <w:t>loss</w:t>
      </w:r>
      <w:r w:rsidRPr="00074BEE">
        <w:rPr>
          <w:rFonts w:ascii="Arial" w:hAnsi="Arial" w:cs="Arial"/>
          <w:i/>
          <w:sz w:val="24"/>
          <w:szCs w:val="24"/>
          <w:lang w:val="en-AU"/>
        </w:rPr>
        <w:t xml:space="preserve"> measures</w:t>
      </w:r>
    </w:p>
    <w:p w14:paraId="6040D882" w14:textId="622A2CB7" w:rsidR="00550CB4" w:rsidRPr="00074BEE" w:rsidRDefault="00AF273E" w:rsidP="00527BBE">
      <w:pPr>
        <w:autoSpaceDE w:val="0"/>
        <w:autoSpaceDN w:val="0"/>
        <w:adjustRightInd w:val="0"/>
        <w:spacing w:after="0" w:line="480" w:lineRule="auto"/>
        <w:ind w:firstLine="708"/>
        <w:rPr>
          <w:rFonts w:ascii="Arial" w:hAnsi="Arial" w:cs="Arial"/>
          <w:sz w:val="24"/>
          <w:szCs w:val="24"/>
          <w:lang w:val="en-AU"/>
        </w:rPr>
      </w:pPr>
      <w:r w:rsidRPr="00074BEE">
        <w:rPr>
          <w:rFonts w:ascii="Arial" w:hAnsi="Arial" w:cs="Arial"/>
          <w:sz w:val="24"/>
          <w:szCs w:val="24"/>
          <w:lang w:val="en-AU"/>
        </w:rPr>
        <w:t>Vi</w:t>
      </w:r>
      <w:r w:rsidR="00527BBE" w:rsidRPr="00074BEE">
        <w:rPr>
          <w:rFonts w:ascii="Arial" w:hAnsi="Arial" w:cs="Arial"/>
          <w:sz w:val="24"/>
          <w:szCs w:val="24"/>
          <w:lang w:val="en-AU"/>
        </w:rPr>
        <w:t xml:space="preserve">sual acuity was assessed </w:t>
      </w:r>
      <w:r w:rsidR="00550CB4" w:rsidRPr="00074BEE">
        <w:rPr>
          <w:rFonts w:ascii="Arial" w:hAnsi="Arial" w:cs="Arial"/>
          <w:sz w:val="24"/>
          <w:szCs w:val="24"/>
          <w:lang w:val="en-AU"/>
        </w:rPr>
        <w:t>using Snellen charts</w:t>
      </w:r>
      <w:r w:rsidR="008D3C9A" w:rsidRPr="00074BEE">
        <w:rPr>
          <w:rFonts w:ascii="Arial" w:hAnsi="Arial" w:cs="Arial"/>
          <w:sz w:val="24"/>
          <w:szCs w:val="24"/>
          <w:lang w:val="en-AU"/>
        </w:rPr>
        <w:t xml:space="preserve"> at a distance of 6 meter</w:t>
      </w:r>
      <w:r w:rsidR="00550CB4" w:rsidRPr="00074BEE">
        <w:rPr>
          <w:rFonts w:ascii="Arial" w:hAnsi="Arial" w:cs="Arial"/>
          <w:sz w:val="24"/>
          <w:szCs w:val="24"/>
          <w:lang w:val="en-AU"/>
        </w:rPr>
        <w:t>s. Assessments were undertaken using participants’ usual optical</w:t>
      </w:r>
      <w:r w:rsidR="001F086F" w:rsidRPr="00074BEE">
        <w:rPr>
          <w:rFonts w:ascii="Arial" w:hAnsi="Arial" w:cs="Arial"/>
          <w:sz w:val="24"/>
          <w:szCs w:val="24"/>
          <w:lang w:val="en-AU"/>
        </w:rPr>
        <w:t xml:space="preserve"> correction, where applicable. </w:t>
      </w:r>
      <w:r w:rsidR="00C31312" w:rsidRPr="00074BEE">
        <w:rPr>
          <w:rFonts w:ascii="Arial" w:hAnsi="Arial" w:cs="Arial"/>
          <w:sz w:val="24"/>
          <w:szCs w:val="24"/>
          <w:lang w:val="en-AU"/>
        </w:rPr>
        <w:t>A</w:t>
      </w:r>
      <w:r w:rsidR="00550CB4" w:rsidRPr="00074BEE">
        <w:rPr>
          <w:rFonts w:ascii="Arial" w:hAnsi="Arial" w:cs="Arial"/>
          <w:sz w:val="24"/>
          <w:szCs w:val="24"/>
          <w:lang w:val="en-AU"/>
        </w:rPr>
        <w:t xml:space="preserve"> Snellen score of </w:t>
      </w:r>
      <w:r w:rsidR="006D6A01" w:rsidRPr="00074BEE">
        <w:rPr>
          <w:rFonts w:ascii="Arial" w:hAnsi="Arial" w:cs="Arial"/>
          <w:sz w:val="24"/>
          <w:szCs w:val="24"/>
          <w:lang w:val="en-AU"/>
        </w:rPr>
        <w:t>&lt;</w:t>
      </w:r>
      <w:r w:rsidR="00550CB4" w:rsidRPr="00074BEE">
        <w:rPr>
          <w:rFonts w:ascii="Arial" w:hAnsi="Arial" w:cs="Arial"/>
          <w:sz w:val="24"/>
          <w:szCs w:val="24"/>
          <w:lang w:val="en-AU"/>
        </w:rPr>
        <w:t>20/30 was classified as vis</w:t>
      </w:r>
      <w:r w:rsidR="00673B2B" w:rsidRPr="00074BEE">
        <w:rPr>
          <w:rFonts w:ascii="Arial" w:hAnsi="Arial" w:cs="Arial"/>
          <w:sz w:val="24"/>
          <w:szCs w:val="24"/>
          <w:lang w:val="en-AU"/>
        </w:rPr>
        <w:t>ion</w:t>
      </w:r>
      <w:r w:rsidR="00550CB4" w:rsidRPr="00074BEE">
        <w:rPr>
          <w:rFonts w:ascii="Arial" w:hAnsi="Arial" w:cs="Arial"/>
          <w:sz w:val="24"/>
          <w:szCs w:val="24"/>
          <w:lang w:val="en-AU"/>
        </w:rPr>
        <w:t xml:space="preserve"> loss</w:t>
      </w:r>
      <w:r w:rsidR="00106170" w:rsidRPr="00074BEE">
        <w:rPr>
          <w:rFonts w:ascii="Arial" w:hAnsi="Arial" w:cs="Arial"/>
          <w:sz w:val="24"/>
          <w:szCs w:val="24"/>
          <w:lang w:val="en-AU"/>
        </w:rPr>
        <w:t xml:space="preserve">. </w:t>
      </w:r>
      <w:r w:rsidR="00550CB4" w:rsidRPr="00074BEE">
        <w:rPr>
          <w:rFonts w:ascii="Arial" w:hAnsi="Arial" w:cs="Arial"/>
          <w:sz w:val="24"/>
          <w:szCs w:val="24"/>
          <w:lang w:val="en-AU"/>
        </w:rPr>
        <w:t xml:space="preserve">Hearing loss was classified as a self-reported inability or difficulty hearing what is said in normal conversation. </w:t>
      </w:r>
      <w:r w:rsidR="00C50D43" w:rsidRPr="00074BEE">
        <w:rPr>
          <w:rFonts w:ascii="Arial" w:hAnsi="Arial" w:cs="Arial"/>
          <w:sz w:val="24"/>
          <w:szCs w:val="24"/>
          <w:lang w:val="en-AU"/>
        </w:rPr>
        <w:t>A further 2</w:t>
      </w:r>
      <w:r w:rsidR="000F5190" w:rsidRPr="00074BEE">
        <w:rPr>
          <w:rFonts w:ascii="Arial" w:hAnsi="Arial" w:cs="Arial"/>
          <w:sz w:val="24"/>
          <w:szCs w:val="24"/>
          <w:lang w:val="en-AU"/>
        </w:rPr>
        <w:t>91</w:t>
      </w:r>
      <w:r w:rsidR="00C50D43" w:rsidRPr="00074BEE">
        <w:rPr>
          <w:rFonts w:ascii="Arial" w:hAnsi="Arial" w:cs="Arial"/>
          <w:sz w:val="24"/>
          <w:szCs w:val="24"/>
          <w:lang w:val="en-AU"/>
        </w:rPr>
        <w:t xml:space="preserve"> participants missing sensory data were excluded. </w:t>
      </w:r>
    </w:p>
    <w:p w14:paraId="32BEE365" w14:textId="77777777" w:rsidR="00527BBE" w:rsidRPr="00074BEE" w:rsidRDefault="00527BBE" w:rsidP="00527BBE">
      <w:pPr>
        <w:autoSpaceDE w:val="0"/>
        <w:autoSpaceDN w:val="0"/>
        <w:adjustRightInd w:val="0"/>
        <w:spacing w:after="0" w:line="480" w:lineRule="auto"/>
        <w:rPr>
          <w:rFonts w:ascii="Arial" w:hAnsi="Arial" w:cs="Arial"/>
          <w:sz w:val="24"/>
          <w:szCs w:val="24"/>
          <w:lang w:val="en-AU"/>
        </w:rPr>
      </w:pPr>
    </w:p>
    <w:p w14:paraId="6026704F" w14:textId="77777777" w:rsidR="00F76093" w:rsidRPr="00074BEE" w:rsidRDefault="00F76093" w:rsidP="00F76093">
      <w:pPr>
        <w:autoSpaceDE w:val="0"/>
        <w:autoSpaceDN w:val="0"/>
        <w:adjustRightInd w:val="0"/>
        <w:spacing w:after="0" w:line="480" w:lineRule="auto"/>
        <w:rPr>
          <w:rFonts w:ascii="Arial" w:hAnsi="Arial" w:cs="Arial"/>
          <w:i/>
          <w:sz w:val="24"/>
          <w:szCs w:val="24"/>
          <w:lang w:val="en-AU"/>
        </w:rPr>
      </w:pPr>
      <w:r w:rsidRPr="00074BEE">
        <w:rPr>
          <w:rFonts w:ascii="Arial" w:hAnsi="Arial" w:cs="Arial"/>
          <w:i/>
          <w:sz w:val="24"/>
          <w:szCs w:val="24"/>
          <w:lang w:val="en-AU"/>
        </w:rPr>
        <w:t xml:space="preserve">Covariate </w:t>
      </w:r>
      <w:r w:rsidR="00DB7A6C" w:rsidRPr="00074BEE">
        <w:rPr>
          <w:rFonts w:ascii="Arial" w:hAnsi="Arial" w:cs="Arial"/>
          <w:i/>
          <w:sz w:val="24"/>
          <w:szCs w:val="24"/>
          <w:lang w:val="en-AU"/>
        </w:rPr>
        <w:t>definitions</w:t>
      </w:r>
    </w:p>
    <w:p w14:paraId="3DAF5FA4" w14:textId="6D64282B" w:rsidR="00527BBE" w:rsidRPr="00074BEE" w:rsidRDefault="00527BBE" w:rsidP="00527BBE">
      <w:pPr>
        <w:autoSpaceDE w:val="0"/>
        <w:autoSpaceDN w:val="0"/>
        <w:adjustRightInd w:val="0"/>
        <w:spacing w:after="0" w:line="480" w:lineRule="auto"/>
        <w:ind w:firstLine="708"/>
        <w:rPr>
          <w:rFonts w:ascii="Arial" w:hAnsi="Arial" w:cs="Arial"/>
          <w:sz w:val="24"/>
          <w:szCs w:val="24"/>
          <w:lang w:val="en-AU"/>
        </w:rPr>
      </w:pPr>
      <w:r w:rsidRPr="00074BEE">
        <w:rPr>
          <w:rFonts w:ascii="Arial" w:hAnsi="Arial" w:cs="Arial"/>
          <w:sz w:val="24"/>
          <w:szCs w:val="24"/>
          <w:lang w:val="en-AU"/>
        </w:rPr>
        <w:t>Socio-</w:t>
      </w:r>
      <w:r w:rsidR="00995359" w:rsidRPr="00074BEE">
        <w:rPr>
          <w:rFonts w:ascii="Arial" w:hAnsi="Arial" w:cs="Arial"/>
          <w:sz w:val="24"/>
          <w:szCs w:val="24"/>
          <w:lang w:val="en-AU"/>
        </w:rPr>
        <w:t>demographic</w:t>
      </w:r>
      <w:r w:rsidRPr="00074BEE">
        <w:rPr>
          <w:rFonts w:ascii="Arial" w:hAnsi="Arial" w:cs="Arial"/>
          <w:sz w:val="24"/>
          <w:szCs w:val="24"/>
          <w:lang w:val="en-AU"/>
        </w:rPr>
        <w:t xml:space="preserve"> and lifestyle factors including marital status, </w:t>
      </w:r>
      <w:r w:rsidR="00995359" w:rsidRPr="00074BEE">
        <w:rPr>
          <w:rFonts w:ascii="Arial" w:hAnsi="Arial" w:cs="Arial"/>
          <w:sz w:val="24"/>
          <w:szCs w:val="24"/>
          <w:lang w:val="en-AU"/>
        </w:rPr>
        <w:t>living</w:t>
      </w:r>
      <w:r w:rsidRPr="00074BEE">
        <w:rPr>
          <w:rFonts w:ascii="Arial" w:hAnsi="Arial" w:cs="Arial"/>
          <w:sz w:val="24"/>
          <w:szCs w:val="24"/>
          <w:lang w:val="en-AU"/>
        </w:rPr>
        <w:t xml:space="preserve"> situation (alone</w:t>
      </w:r>
      <w:r w:rsidR="009827B2" w:rsidRPr="00074BEE">
        <w:rPr>
          <w:rFonts w:ascii="Arial" w:hAnsi="Arial" w:cs="Arial"/>
          <w:sz w:val="24"/>
          <w:szCs w:val="24"/>
          <w:lang w:val="en-AU"/>
        </w:rPr>
        <w:t>,</w:t>
      </w:r>
      <w:r w:rsidRPr="00074BEE">
        <w:rPr>
          <w:rFonts w:ascii="Arial" w:hAnsi="Arial" w:cs="Arial"/>
          <w:sz w:val="24"/>
          <w:szCs w:val="24"/>
          <w:lang w:val="en-AU"/>
        </w:rPr>
        <w:t xml:space="preserve"> with others), level of education (elementary, secondary, </w:t>
      </w:r>
      <w:r w:rsidR="00995359" w:rsidRPr="00074BEE">
        <w:rPr>
          <w:rFonts w:ascii="Arial" w:hAnsi="Arial" w:cs="Arial"/>
          <w:sz w:val="24"/>
          <w:szCs w:val="24"/>
          <w:lang w:val="en-AU"/>
        </w:rPr>
        <w:t>hi</w:t>
      </w:r>
      <w:r w:rsidRPr="00074BEE">
        <w:rPr>
          <w:rFonts w:ascii="Arial" w:hAnsi="Arial" w:cs="Arial"/>
          <w:sz w:val="24"/>
          <w:szCs w:val="24"/>
          <w:lang w:val="en-AU"/>
        </w:rPr>
        <w:t>gher education), smoking (past-, current- or non-smoker), alcohol consumption (</w:t>
      </w:r>
      <w:r w:rsidR="000C04EF" w:rsidRPr="00074BEE">
        <w:rPr>
          <w:rFonts w:ascii="Arial" w:hAnsi="Arial" w:cs="Arial"/>
          <w:sz w:val="24"/>
          <w:szCs w:val="24"/>
          <w:lang w:val="en-AU"/>
        </w:rPr>
        <w:t>less than monthly, monthly, weekly consumption</w:t>
      </w:r>
      <w:r w:rsidRPr="00074BEE">
        <w:rPr>
          <w:rFonts w:ascii="Arial" w:hAnsi="Arial" w:cs="Arial"/>
          <w:sz w:val="24"/>
          <w:szCs w:val="24"/>
          <w:lang w:val="en-AU"/>
        </w:rPr>
        <w:t>)</w:t>
      </w:r>
      <w:r w:rsidR="005325C8" w:rsidRPr="00074BEE">
        <w:rPr>
          <w:rFonts w:ascii="Arial" w:hAnsi="Arial" w:cs="Arial"/>
          <w:sz w:val="24"/>
          <w:szCs w:val="24"/>
          <w:lang w:val="en-AU"/>
        </w:rPr>
        <w:t xml:space="preserve">, </w:t>
      </w:r>
      <w:r w:rsidR="00D20E75" w:rsidRPr="00074BEE">
        <w:rPr>
          <w:rFonts w:ascii="Arial" w:hAnsi="Arial" w:cs="Arial"/>
          <w:sz w:val="24"/>
          <w:szCs w:val="24"/>
          <w:lang w:val="en-AU"/>
        </w:rPr>
        <w:t>social network (</w:t>
      </w:r>
      <w:r w:rsidR="00CA6B5A" w:rsidRPr="00074BEE">
        <w:rPr>
          <w:rFonts w:ascii="Arial" w:hAnsi="Arial" w:cs="Arial"/>
          <w:sz w:val="24"/>
          <w:szCs w:val="24"/>
          <w:lang w:val="en-AU"/>
        </w:rPr>
        <w:t xml:space="preserve">self-reported </w:t>
      </w:r>
      <w:r w:rsidR="00995359" w:rsidRPr="00074BEE">
        <w:rPr>
          <w:rFonts w:ascii="Arial" w:hAnsi="Arial" w:cs="Arial"/>
          <w:sz w:val="24"/>
          <w:szCs w:val="24"/>
          <w:lang w:val="en-AU"/>
        </w:rPr>
        <w:t>having</w:t>
      </w:r>
      <w:r w:rsidR="00CA6B5A" w:rsidRPr="00074BEE">
        <w:rPr>
          <w:rFonts w:ascii="Arial" w:hAnsi="Arial" w:cs="Arial"/>
          <w:sz w:val="24"/>
          <w:szCs w:val="24"/>
          <w:lang w:val="en-AU"/>
        </w:rPr>
        <w:t xml:space="preserve"> enough friends</w:t>
      </w:r>
      <w:r w:rsidR="00D20E75" w:rsidRPr="00074BEE">
        <w:rPr>
          <w:rFonts w:ascii="Arial" w:hAnsi="Arial" w:cs="Arial"/>
          <w:sz w:val="24"/>
          <w:szCs w:val="24"/>
          <w:lang w:val="en-AU"/>
        </w:rPr>
        <w:t>)</w:t>
      </w:r>
      <w:r w:rsidR="00CA6B5A" w:rsidRPr="00074BEE">
        <w:rPr>
          <w:rFonts w:ascii="Arial" w:hAnsi="Arial" w:cs="Arial"/>
          <w:sz w:val="24"/>
          <w:szCs w:val="24"/>
          <w:lang w:val="en-AU"/>
        </w:rPr>
        <w:t xml:space="preserve">, and </w:t>
      </w:r>
      <w:r w:rsidR="005325C8" w:rsidRPr="00074BEE">
        <w:rPr>
          <w:rFonts w:ascii="Arial" w:hAnsi="Arial" w:cs="Arial"/>
          <w:sz w:val="24"/>
          <w:szCs w:val="24"/>
          <w:lang w:val="en-AU"/>
        </w:rPr>
        <w:t xml:space="preserve">social </w:t>
      </w:r>
      <w:r w:rsidR="00995359" w:rsidRPr="00074BEE">
        <w:rPr>
          <w:rFonts w:ascii="Arial" w:hAnsi="Arial" w:cs="Arial"/>
          <w:sz w:val="24"/>
          <w:szCs w:val="24"/>
          <w:lang w:val="en-AU"/>
        </w:rPr>
        <w:t>activities</w:t>
      </w:r>
      <w:r w:rsidR="005325C8" w:rsidRPr="00074BEE">
        <w:rPr>
          <w:rFonts w:ascii="Arial" w:hAnsi="Arial" w:cs="Arial"/>
          <w:sz w:val="24"/>
          <w:szCs w:val="24"/>
          <w:lang w:val="en-AU"/>
        </w:rPr>
        <w:t xml:space="preserve"> (</w:t>
      </w:r>
      <w:r w:rsidR="00C95E0B" w:rsidRPr="00074BEE">
        <w:rPr>
          <w:rFonts w:ascii="Arial" w:hAnsi="Arial" w:cs="Arial"/>
          <w:sz w:val="24"/>
          <w:szCs w:val="24"/>
          <w:lang w:val="en-AU"/>
        </w:rPr>
        <w:t xml:space="preserve">active </w:t>
      </w:r>
      <w:r w:rsidR="005325C8" w:rsidRPr="00074BEE">
        <w:rPr>
          <w:rFonts w:ascii="Arial" w:hAnsi="Arial" w:cs="Arial"/>
          <w:sz w:val="24"/>
          <w:szCs w:val="24"/>
          <w:lang w:val="en-AU"/>
        </w:rPr>
        <w:t xml:space="preserve">involvement in </w:t>
      </w:r>
      <w:r w:rsidR="00EA5F5F" w:rsidRPr="00074BEE">
        <w:rPr>
          <w:rFonts w:ascii="Arial" w:hAnsi="Arial" w:cs="Arial"/>
          <w:sz w:val="24"/>
          <w:szCs w:val="24"/>
          <w:lang w:val="en-AU"/>
        </w:rPr>
        <w:t xml:space="preserve">2+ </w:t>
      </w:r>
      <w:r w:rsidR="005325C8" w:rsidRPr="00074BEE">
        <w:rPr>
          <w:rFonts w:ascii="Arial" w:hAnsi="Arial" w:cs="Arial"/>
          <w:sz w:val="24"/>
          <w:szCs w:val="24"/>
          <w:lang w:val="en-AU"/>
        </w:rPr>
        <w:t xml:space="preserve">clubs/associations) </w:t>
      </w:r>
      <w:r w:rsidRPr="00074BEE">
        <w:rPr>
          <w:rFonts w:ascii="Arial" w:hAnsi="Arial" w:cs="Arial"/>
          <w:sz w:val="24"/>
          <w:szCs w:val="24"/>
          <w:lang w:val="en-AU"/>
        </w:rPr>
        <w:t>w</w:t>
      </w:r>
      <w:r w:rsidR="00E632F0" w:rsidRPr="00074BEE">
        <w:rPr>
          <w:rFonts w:ascii="Arial" w:hAnsi="Arial" w:cs="Arial"/>
          <w:sz w:val="24"/>
          <w:szCs w:val="24"/>
          <w:lang w:val="en-AU"/>
        </w:rPr>
        <w:t xml:space="preserve">ere collected </w:t>
      </w:r>
      <w:r w:rsidR="00995359" w:rsidRPr="00074BEE">
        <w:rPr>
          <w:rFonts w:ascii="Arial" w:hAnsi="Arial" w:cs="Arial"/>
          <w:sz w:val="24"/>
          <w:szCs w:val="24"/>
          <w:lang w:val="en-AU"/>
        </w:rPr>
        <w:t>vi</w:t>
      </w:r>
      <w:r w:rsidR="00E632F0" w:rsidRPr="00074BEE">
        <w:rPr>
          <w:rFonts w:ascii="Arial" w:hAnsi="Arial" w:cs="Arial"/>
          <w:sz w:val="24"/>
          <w:szCs w:val="24"/>
          <w:lang w:val="en-AU"/>
        </w:rPr>
        <w:t>a questionnaire</w:t>
      </w:r>
      <w:r w:rsidR="0017008B">
        <w:rPr>
          <w:rFonts w:ascii="Arial" w:hAnsi="Arial" w:cs="Arial"/>
          <w:sz w:val="24"/>
          <w:szCs w:val="24"/>
          <w:lang w:val="en-AU"/>
        </w:rPr>
        <w:fldChar w:fldCharType="begin" w:fldLock="1"/>
      </w:r>
      <w:r w:rsidR="00D54C2E">
        <w:rPr>
          <w:rFonts w:ascii="Arial" w:hAnsi="Arial" w:cs="Arial"/>
          <w:sz w:val="24"/>
          <w:szCs w:val="24"/>
          <w:lang w:val="en-AU"/>
        </w:rPr>
        <w:instrText>ADDIN CSL_CITATION { "citationItems" : [ { "id" : "ITEM-1", "itemData" : { "DOI" : "10.1093/ije/dyr049", "ISBN" : "03005771", "ISSN" : "03005771", "PMID" : "21422063", "author" : [ { "dropping-particle" : "", "family" : "Jacobsen", "given" : "Bjarne K.", "non-dropping-particle" : "", "parse-names" : false, "suffix" : "" }, { "dropping-particle" : "", "family" : "Eggen", "given" : "Anne Elise", "non-dropping-particle" : "", "parse-names" : false, "suffix" : "" }, { "dropping-particle" : "", "family" : "Mathiesen", "given" : "Ellisiv B.", "non-dropping-particle" : "", "parse-names" : false, "suffix" : "" }, { "dropping-particle" : "", "family" : "Wilsgaard", "given" : "Tom", "non-dropping-particle" : "", "parse-names" : false, "suffix" : "" }, { "dropping-particle" : "", "family" : "Nj\u00f8lstad", "given" : "Inger", "non-dropping-particle" : "", "parse-names" : false, "suffix" : "" } ], "container-title" : "International Journal of Epidemiology", "id" : "ITEM-1", "issue" : "4", "issued" : { "date-parts" : [ [ "2012" ] ] }, "page" : "961-967", "title" : "Cohort profile: The Troms\u00f8 study", "type" : "article-journal", "volume" : "41" }, "uris" : [ "http://www.mendeley.com/documents/?uuid=1b415d63-0024-437d-898e-b542947bbe29" ] } ], "mendeley" : { "formattedCitation" : "&lt;sup&gt;34&lt;/sup&gt;", "plainTextFormattedCitation" : "34", "previouslyFormattedCitation" : "&lt;sup&gt;34&lt;/sup&gt;" }, "properties" : { "noteIndex" : 8 }, "schema" : "https://github.com/citation-style-language/schema/raw/master/csl-citation.json" }</w:instrText>
      </w:r>
      <w:r w:rsidR="0017008B">
        <w:rPr>
          <w:rFonts w:ascii="Arial" w:hAnsi="Arial" w:cs="Arial"/>
          <w:sz w:val="24"/>
          <w:szCs w:val="24"/>
          <w:lang w:val="en-AU"/>
        </w:rPr>
        <w:fldChar w:fldCharType="separate"/>
      </w:r>
      <w:r w:rsidR="00D54C2E" w:rsidRPr="00D54C2E">
        <w:rPr>
          <w:rFonts w:ascii="Arial" w:hAnsi="Arial" w:cs="Arial"/>
          <w:noProof/>
          <w:sz w:val="24"/>
          <w:szCs w:val="24"/>
          <w:vertAlign w:val="superscript"/>
          <w:lang w:val="en-AU"/>
        </w:rPr>
        <w:t>34</w:t>
      </w:r>
      <w:r w:rsidR="0017008B">
        <w:rPr>
          <w:rFonts w:ascii="Arial" w:hAnsi="Arial" w:cs="Arial"/>
          <w:sz w:val="24"/>
          <w:szCs w:val="24"/>
          <w:lang w:val="en-AU"/>
        </w:rPr>
        <w:fldChar w:fldCharType="end"/>
      </w:r>
      <w:r w:rsidRPr="00074BEE">
        <w:rPr>
          <w:rFonts w:ascii="Arial" w:hAnsi="Arial" w:cs="Arial"/>
          <w:sz w:val="24"/>
          <w:szCs w:val="24"/>
          <w:lang w:val="en-AU"/>
        </w:rPr>
        <w:t xml:space="preserve">. </w:t>
      </w:r>
      <w:r w:rsidR="00B11978" w:rsidRPr="00074BEE">
        <w:rPr>
          <w:rFonts w:ascii="Arial" w:hAnsi="Arial" w:cs="Arial"/>
          <w:sz w:val="24"/>
          <w:szCs w:val="24"/>
          <w:lang w:val="en-AU"/>
        </w:rPr>
        <w:t>M</w:t>
      </w:r>
      <w:r w:rsidRPr="00074BEE">
        <w:rPr>
          <w:rFonts w:ascii="Arial" w:hAnsi="Arial" w:cs="Arial"/>
          <w:sz w:val="24"/>
          <w:szCs w:val="24"/>
          <w:lang w:val="en-AU"/>
        </w:rPr>
        <w:t xml:space="preserve">edical </w:t>
      </w:r>
      <w:r w:rsidR="00B11978" w:rsidRPr="00074BEE">
        <w:rPr>
          <w:rFonts w:ascii="Arial" w:hAnsi="Arial" w:cs="Arial"/>
          <w:sz w:val="24"/>
          <w:szCs w:val="24"/>
          <w:lang w:val="en-AU"/>
        </w:rPr>
        <w:t>assessment</w:t>
      </w:r>
      <w:r w:rsidR="005B0E8C" w:rsidRPr="00074BEE">
        <w:rPr>
          <w:rFonts w:ascii="Arial" w:hAnsi="Arial" w:cs="Arial"/>
          <w:sz w:val="24"/>
          <w:szCs w:val="24"/>
          <w:lang w:val="en-AU"/>
        </w:rPr>
        <w:t>s</w:t>
      </w:r>
      <w:r w:rsidR="00B11978" w:rsidRPr="00074BEE">
        <w:rPr>
          <w:rFonts w:ascii="Arial" w:hAnsi="Arial" w:cs="Arial"/>
          <w:sz w:val="24"/>
          <w:szCs w:val="24"/>
          <w:lang w:val="en-AU"/>
        </w:rPr>
        <w:t xml:space="preserve"> </w:t>
      </w:r>
      <w:r w:rsidR="00543A61" w:rsidRPr="00074BEE">
        <w:rPr>
          <w:rFonts w:ascii="Arial" w:hAnsi="Arial" w:cs="Arial"/>
          <w:sz w:val="24"/>
          <w:szCs w:val="24"/>
          <w:lang w:val="en-AU"/>
        </w:rPr>
        <w:t>provi</w:t>
      </w:r>
      <w:r w:rsidR="00B11978" w:rsidRPr="00074BEE">
        <w:rPr>
          <w:rFonts w:ascii="Arial" w:hAnsi="Arial" w:cs="Arial"/>
          <w:sz w:val="24"/>
          <w:szCs w:val="24"/>
          <w:lang w:val="en-AU"/>
        </w:rPr>
        <w:t>ded</w:t>
      </w:r>
      <w:r w:rsidR="00F20A88" w:rsidRPr="00074BEE">
        <w:rPr>
          <w:rFonts w:ascii="Arial" w:hAnsi="Arial" w:cs="Arial"/>
          <w:sz w:val="24"/>
          <w:szCs w:val="24"/>
          <w:lang w:val="en-AU"/>
        </w:rPr>
        <w:t xml:space="preserve"> information regarding</w:t>
      </w:r>
      <w:r w:rsidR="002E40AD" w:rsidRPr="00074BEE">
        <w:rPr>
          <w:rFonts w:ascii="Arial" w:hAnsi="Arial" w:cs="Arial"/>
          <w:sz w:val="24"/>
          <w:szCs w:val="24"/>
          <w:lang w:val="en-AU"/>
        </w:rPr>
        <w:t xml:space="preserve"> antidepressant use</w:t>
      </w:r>
      <w:r w:rsidRPr="00074BEE">
        <w:rPr>
          <w:rFonts w:ascii="Arial" w:hAnsi="Arial" w:cs="Arial"/>
          <w:sz w:val="24"/>
          <w:szCs w:val="24"/>
          <w:lang w:val="en-AU"/>
        </w:rPr>
        <w:t xml:space="preserve">, mobility (ability to walk 10 steps unaided), </w:t>
      </w:r>
      <w:r w:rsidR="00C06FAD" w:rsidRPr="00074BEE">
        <w:rPr>
          <w:rFonts w:ascii="Arial" w:hAnsi="Arial" w:cs="Arial"/>
          <w:sz w:val="24"/>
          <w:szCs w:val="24"/>
          <w:lang w:val="en-AU"/>
        </w:rPr>
        <w:t xml:space="preserve">Body Mass Index (BMI) </w:t>
      </w:r>
      <w:r w:rsidR="00FF4761" w:rsidRPr="00074BEE">
        <w:rPr>
          <w:rFonts w:ascii="Arial" w:hAnsi="Arial" w:cs="Arial"/>
          <w:sz w:val="24"/>
          <w:szCs w:val="24"/>
          <w:lang w:val="en-AU"/>
        </w:rPr>
        <w:t>(&gt;</w:t>
      </w:r>
      <w:r w:rsidR="00654B22" w:rsidRPr="00074BEE">
        <w:rPr>
          <w:rFonts w:ascii="Arial" w:hAnsi="Arial" w:cs="Arial"/>
          <w:sz w:val="24"/>
          <w:szCs w:val="24"/>
          <w:lang w:val="en-AU"/>
        </w:rPr>
        <w:t>25)</w:t>
      </w:r>
      <w:r w:rsidR="007D3D3C" w:rsidRPr="00074BEE">
        <w:rPr>
          <w:rFonts w:ascii="Arial" w:hAnsi="Arial" w:cs="Arial"/>
          <w:sz w:val="24"/>
          <w:szCs w:val="24"/>
          <w:lang w:val="en-AU"/>
        </w:rPr>
        <w:t xml:space="preserve">, </w:t>
      </w:r>
      <w:r w:rsidRPr="00074BEE">
        <w:rPr>
          <w:rFonts w:ascii="Arial" w:hAnsi="Arial" w:cs="Arial"/>
          <w:sz w:val="24"/>
          <w:szCs w:val="24"/>
          <w:lang w:val="en-AU"/>
        </w:rPr>
        <w:t>self-reported</w:t>
      </w:r>
      <w:r w:rsidR="007E543A" w:rsidRPr="00074BEE">
        <w:rPr>
          <w:rFonts w:ascii="Arial" w:hAnsi="Arial" w:cs="Arial"/>
          <w:sz w:val="24"/>
          <w:szCs w:val="24"/>
          <w:lang w:val="en-AU"/>
        </w:rPr>
        <w:t xml:space="preserve"> </w:t>
      </w:r>
      <w:r w:rsidRPr="00074BEE">
        <w:rPr>
          <w:rFonts w:ascii="Arial" w:hAnsi="Arial" w:cs="Arial"/>
          <w:sz w:val="24"/>
          <w:szCs w:val="24"/>
          <w:lang w:val="en-AU"/>
        </w:rPr>
        <w:t>health</w:t>
      </w:r>
      <w:r w:rsidR="00E76A65" w:rsidRPr="00074BEE">
        <w:rPr>
          <w:rFonts w:ascii="Arial" w:hAnsi="Arial" w:cs="Arial"/>
          <w:sz w:val="24"/>
          <w:szCs w:val="24"/>
          <w:lang w:val="en-AU"/>
        </w:rPr>
        <w:t xml:space="preserve"> (poor, </w:t>
      </w:r>
      <w:r w:rsidR="00AC79A4" w:rsidRPr="00074BEE">
        <w:rPr>
          <w:rFonts w:ascii="Arial" w:hAnsi="Arial" w:cs="Arial"/>
          <w:sz w:val="24"/>
          <w:szCs w:val="24"/>
          <w:lang w:val="en-AU"/>
        </w:rPr>
        <w:t xml:space="preserve">average </w:t>
      </w:r>
      <w:r w:rsidR="00411CFD" w:rsidRPr="00074BEE">
        <w:rPr>
          <w:rFonts w:ascii="Arial" w:hAnsi="Arial" w:cs="Arial"/>
          <w:sz w:val="24"/>
          <w:szCs w:val="24"/>
          <w:lang w:val="en-AU"/>
        </w:rPr>
        <w:t>to</w:t>
      </w:r>
      <w:r w:rsidR="00AC79A4" w:rsidRPr="00074BEE">
        <w:rPr>
          <w:rFonts w:ascii="Arial" w:hAnsi="Arial" w:cs="Arial"/>
          <w:sz w:val="24"/>
          <w:szCs w:val="24"/>
          <w:lang w:val="en-AU"/>
        </w:rPr>
        <w:t xml:space="preserve"> </w:t>
      </w:r>
      <w:r w:rsidR="00E76A65" w:rsidRPr="00074BEE">
        <w:rPr>
          <w:rFonts w:ascii="Arial" w:hAnsi="Arial" w:cs="Arial"/>
          <w:sz w:val="24"/>
          <w:szCs w:val="24"/>
          <w:lang w:val="en-AU"/>
        </w:rPr>
        <w:t>good)</w:t>
      </w:r>
      <w:r w:rsidRPr="00074BEE">
        <w:rPr>
          <w:rFonts w:ascii="Arial" w:hAnsi="Arial" w:cs="Arial"/>
          <w:sz w:val="24"/>
          <w:szCs w:val="24"/>
          <w:lang w:val="en-AU"/>
        </w:rPr>
        <w:t xml:space="preserve">, and </w:t>
      </w:r>
      <w:r w:rsidR="00543A61" w:rsidRPr="00074BEE">
        <w:rPr>
          <w:rFonts w:ascii="Arial" w:hAnsi="Arial" w:cs="Arial"/>
          <w:sz w:val="24"/>
          <w:szCs w:val="24"/>
          <w:lang w:val="en-AU"/>
        </w:rPr>
        <w:t>hi</w:t>
      </w:r>
      <w:r w:rsidRPr="00074BEE">
        <w:rPr>
          <w:rFonts w:ascii="Arial" w:hAnsi="Arial" w:cs="Arial"/>
          <w:sz w:val="24"/>
          <w:szCs w:val="24"/>
          <w:lang w:val="en-AU"/>
        </w:rPr>
        <w:t>story of stroke, diabetes, myocardial infarction,</w:t>
      </w:r>
      <w:r w:rsidR="00754308" w:rsidRPr="00074BEE">
        <w:rPr>
          <w:rFonts w:ascii="Arial" w:hAnsi="Arial" w:cs="Arial"/>
          <w:sz w:val="24"/>
          <w:szCs w:val="24"/>
          <w:lang w:val="en-AU"/>
        </w:rPr>
        <w:t xml:space="preserve"> and</w:t>
      </w:r>
      <w:r w:rsidRPr="00074BEE">
        <w:rPr>
          <w:rFonts w:ascii="Arial" w:hAnsi="Arial" w:cs="Arial"/>
          <w:sz w:val="24"/>
          <w:szCs w:val="24"/>
          <w:lang w:val="en-AU"/>
        </w:rPr>
        <w:t xml:space="preserve"> hypertension. </w:t>
      </w:r>
    </w:p>
    <w:p w14:paraId="0BF4E15C" w14:textId="77777777" w:rsidR="00527BBE" w:rsidRPr="00074BEE" w:rsidRDefault="00527BBE" w:rsidP="00527BBE">
      <w:pPr>
        <w:autoSpaceDE w:val="0"/>
        <w:autoSpaceDN w:val="0"/>
        <w:adjustRightInd w:val="0"/>
        <w:spacing w:after="0" w:line="480" w:lineRule="auto"/>
        <w:rPr>
          <w:rFonts w:ascii="Arial" w:hAnsi="Arial" w:cs="Arial"/>
          <w:sz w:val="24"/>
          <w:szCs w:val="24"/>
          <w:lang w:val="en-AU"/>
        </w:rPr>
      </w:pPr>
    </w:p>
    <w:p w14:paraId="4C764489" w14:textId="77777777" w:rsidR="00527BBE" w:rsidRPr="00074BEE" w:rsidRDefault="00527BBE" w:rsidP="00527BBE">
      <w:pPr>
        <w:autoSpaceDE w:val="0"/>
        <w:autoSpaceDN w:val="0"/>
        <w:adjustRightInd w:val="0"/>
        <w:spacing w:after="0" w:line="480" w:lineRule="auto"/>
        <w:rPr>
          <w:rFonts w:ascii="Arial" w:hAnsi="Arial" w:cs="Arial"/>
          <w:i/>
          <w:sz w:val="24"/>
          <w:szCs w:val="24"/>
          <w:lang w:val="en-AU"/>
        </w:rPr>
      </w:pPr>
      <w:r w:rsidRPr="00074BEE">
        <w:rPr>
          <w:rFonts w:ascii="Arial" w:hAnsi="Arial" w:cs="Arial"/>
          <w:i/>
          <w:sz w:val="24"/>
          <w:szCs w:val="24"/>
          <w:lang w:val="en-AU"/>
        </w:rPr>
        <w:t>Statistical Analyses</w:t>
      </w:r>
    </w:p>
    <w:p w14:paraId="476ED386" w14:textId="5FE3F91A" w:rsidR="001A4440" w:rsidRPr="00074BEE" w:rsidRDefault="00B41AF9" w:rsidP="00C427AC">
      <w:pPr>
        <w:spacing w:after="0" w:line="480" w:lineRule="auto"/>
        <w:ind w:firstLine="708"/>
        <w:rPr>
          <w:rFonts w:ascii="Arial" w:eastAsia="Times New Roman" w:hAnsi="Arial" w:cs="Arial"/>
          <w:sz w:val="24"/>
          <w:szCs w:val="24"/>
          <w:lang w:val="en-AU" w:eastAsia="fr-FR"/>
        </w:rPr>
      </w:pPr>
      <w:r w:rsidRPr="00074BEE">
        <w:rPr>
          <w:rFonts w:ascii="Arial" w:hAnsi="Arial" w:cs="Arial"/>
          <w:sz w:val="24"/>
          <w:szCs w:val="24"/>
          <w:lang w:val="en-AU"/>
        </w:rPr>
        <w:t xml:space="preserve">Socio-demographic and health characteristics </w:t>
      </w:r>
      <w:r w:rsidR="00982342" w:rsidRPr="00074BEE">
        <w:rPr>
          <w:rFonts w:ascii="Arial" w:hAnsi="Arial" w:cs="Arial"/>
          <w:sz w:val="24"/>
          <w:szCs w:val="24"/>
          <w:lang w:val="en-AU"/>
        </w:rPr>
        <w:t xml:space="preserve">were compared </w:t>
      </w:r>
      <w:r w:rsidR="004C1422" w:rsidRPr="00074BEE">
        <w:rPr>
          <w:rFonts w:ascii="Arial" w:hAnsi="Arial" w:cs="Arial"/>
          <w:sz w:val="24"/>
          <w:szCs w:val="24"/>
          <w:lang w:val="en-AU"/>
        </w:rPr>
        <w:t>across</w:t>
      </w:r>
      <w:r w:rsidRPr="00074BEE">
        <w:rPr>
          <w:rFonts w:ascii="Arial" w:hAnsi="Arial" w:cs="Arial"/>
          <w:sz w:val="24"/>
          <w:szCs w:val="24"/>
          <w:lang w:val="en-AU"/>
        </w:rPr>
        <w:t xml:space="preserve"> sensory loss</w:t>
      </w:r>
      <w:r w:rsidR="004C1422" w:rsidRPr="00074BEE">
        <w:rPr>
          <w:rFonts w:ascii="Arial" w:hAnsi="Arial" w:cs="Arial"/>
          <w:sz w:val="24"/>
          <w:szCs w:val="24"/>
          <w:lang w:val="en-AU"/>
        </w:rPr>
        <w:t xml:space="preserve"> status</w:t>
      </w:r>
      <w:r w:rsidRPr="00074BEE">
        <w:rPr>
          <w:rFonts w:ascii="Arial" w:hAnsi="Arial" w:cs="Arial"/>
          <w:sz w:val="24"/>
          <w:szCs w:val="24"/>
          <w:lang w:val="en-AU"/>
        </w:rPr>
        <w:t xml:space="preserve"> using chi-square tests</w:t>
      </w:r>
      <w:r w:rsidR="007342E6" w:rsidRPr="00074BEE">
        <w:rPr>
          <w:rFonts w:ascii="Arial" w:hAnsi="Arial" w:cs="Arial"/>
          <w:sz w:val="24"/>
          <w:szCs w:val="24"/>
          <w:lang w:val="en-AU"/>
        </w:rPr>
        <w:t xml:space="preserve"> and one-way ANOVAs</w:t>
      </w:r>
      <w:r w:rsidRPr="00074BEE">
        <w:rPr>
          <w:rFonts w:ascii="Arial" w:hAnsi="Arial" w:cs="Arial"/>
          <w:sz w:val="24"/>
          <w:szCs w:val="24"/>
          <w:lang w:val="en-AU"/>
        </w:rPr>
        <w:t xml:space="preserve">. </w:t>
      </w:r>
      <w:r w:rsidR="00527BBE" w:rsidRPr="00074BEE">
        <w:rPr>
          <w:rFonts w:ascii="Arial" w:hAnsi="Arial" w:cs="Arial"/>
          <w:sz w:val="24"/>
          <w:szCs w:val="24"/>
          <w:lang w:val="en-AU"/>
        </w:rPr>
        <w:t>The effect</w:t>
      </w:r>
      <w:r w:rsidR="000D5CE0" w:rsidRPr="00074BEE">
        <w:rPr>
          <w:rFonts w:ascii="Arial" w:hAnsi="Arial" w:cs="Arial"/>
          <w:sz w:val="24"/>
          <w:szCs w:val="24"/>
          <w:lang w:val="en-AU"/>
        </w:rPr>
        <w:t>s</w:t>
      </w:r>
      <w:r w:rsidR="000200B8" w:rsidRPr="00074BEE">
        <w:rPr>
          <w:rFonts w:ascii="Arial" w:hAnsi="Arial" w:cs="Arial"/>
          <w:sz w:val="24"/>
          <w:szCs w:val="24"/>
          <w:lang w:val="en-AU"/>
        </w:rPr>
        <w:t xml:space="preserve"> of </w:t>
      </w:r>
      <w:r w:rsidR="0075055D" w:rsidRPr="00074BEE">
        <w:rPr>
          <w:rFonts w:ascii="Arial" w:hAnsi="Arial" w:cs="Arial"/>
          <w:sz w:val="24"/>
          <w:szCs w:val="24"/>
          <w:lang w:val="en-AU"/>
        </w:rPr>
        <w:t xml:space="preserve">sensory </w:t>
      </w:r>
      <w:r w:rsidR="00DD4EC7" w:rsidRPr="00074BEE">
        <w:rPr>
          <w:rFonts w:ascii="Arial" w:hAnsi="Arial" w:cs="Arial"/>
          <w:sz w:val="24"/>
          <w:szCs w:val="24"/>
          <w:lang w:val="en-AU"/>
        </w:rPr>
        <w:t>loss</w:t>
      </w:r>
      <w:r w:rsidR="0075055D" w:rsidRPr="00074BEE">
        <w:rPr>
          <w:rFonts w:ascii="Arial" w:hAnsi="Arial" w:cs="Arial"/>
          <w:sz w:val="24"/>
          <w:szCs w:val="24"/>
          <w:lang w:val="en-AU"/>
        </w:rPr>
        <w:t xml:space="preserve"> </w:t>
      </w:r>
      <w:r w:rsidR="007D1D17" w:rsidRPr="00074BEE">
        <w:rPr>
          <w:rFonts w:ascii="Arial" w:hAnsi="Arial" w:cs="Arial"/>
          <w:sz w:val="24"/>
          <w:szCs w:val="24"/>
          <w:lang w:val="en-AU"/>
        </w:rPr>
        <w:t xml:space="preserve">at </w:t>
      </w:r>
      <w:r w:rsidR="00A662A5" w:rsidRPr="00074BEE">
        <w:rPr>
          <w:rFonts w:ascii="Arial" w:hAnsi="Arial" w:cs="Arial"/>
          <w:sz w:val="24"/>
          <w:szCs w:val="24"/>
          <w:lang w:val="en-AU"/>
        </w:rPr>
        <w:t>baseline (</w:t>
      </w:r>
      <w:r w:rsidR="00780E2E" w:rsidRPr="00074BEE">
        <w:rPr>
          <w:rFonts w:ascii="Arial" w:hAnsi="Arial" w:cs="Arial"/>
          <w:sz w:val="24"/>
          <w:szCs w:val="24"/>
          <w:lang w:val="en-AU"/>
        </w:rPr>
        <w:t xml:space="preserve">Tromsø </w:t>
      </w:r>
      <w:r w:rsidR="00A662A5" w:rsidRPr="00074BEE">
        <w:rPr>
          <w:rFonts w:ascii="Arial" w:hAnsi="Arial" w:cs="Arial"/>
          <w:sz w:val="24"/>
          <w:szCs w:val="24"/>
          <w:lang w:val="en-AU"/>
        </w:rPr>
        <w:t>5)</w:t>
      </w:r>
      <w:r w:rsidR="007F089A" w:rsidRPr="00074BEE">
        <w:rPr>
          <w:rFonts w:ascii="Arial" w:hAnsi="Arial" w:cs="Arial"/>
          <w:sz w:val="24"/>
          <w:szCs w:val="24"/>
          <w:lang w:val="en-AU"/>
        </w:rPr>
        <w:t xml:space="preserve"> on depression and anxiety </w:t>
      </w:r>
      <w:r w:rsidR="00527BBE" w:rsidRPr="00074BEE">
        <w:rPr>
          <w:rFonts w:ascii="Arial" w:hAnsi="Arial" w:cs="Arial"/>
          <w:sz w:val="24"/>
          <w:szCs w:val="24"/>
          <w:lang w:val="en-AU"/>
        </w:rPr>
        <w:t xml:space="preserve">symptoms </w:t>
      </w:r>
      <w:r w:rsidR="004B12FB" w:rsidRPr="00074BEE">
        <w:rPr>
          <w:rFonts w:ascii="Arial" w:hAnsi="Arial" w:cs="Arial"/>
          <w:sz w:val="24"/>
          <w:szCs w:val="24"/>
          <w:lang w:val="en-AU"/>
        </w:rPr>
        <w:t xml:space="preserve">at baseline and </w:t>
      </w:r>
      <w:r w:rsidR="00D90726" w:rsidRPr="00074BEE">
        <w:rPr>
          <w:rFonts w:ascii="Arial" w:hAnsi="Arial" w:cs="Arial"/>
          <w:sz w:val="24"/>
          <w:szCs w:val="24"/>
          <w:lang w:val="en-AU"/>
        </w:rPr>
        <w:t>six-</w:t>
      </w:r>
      <w:r w:rsidR="00527BBE" w:rsidRPr="00074BEE">
        <w:rPr>
          <w:rFonts w:ascii="Arial" w:hAnsi="Arial" w:cs="Arial"/>
          <w:sz w:val="24"/>
          <w:szCs w:val="24"/>
          <w:lang w:val="en-AU"/>
        </w:rPr>
        <w:t>year</w:t>
      </w:r>
      <w:r w:rsidR="004B12FB" w:rsidRPr="00074BEE">
        <w:rPr>
          <w:rFonts w:ascii="Arial" w:hAnsi="Arial" w:cs="Arial"/>
          <w:sz w:val="24"/>
          <w:szCs w:val="24"/>
          <w:lang w:val="en-AU"/>
        </w:rPr>
        <w:t xml:space="preserve"> follow-up</w:t>
      </w:r>
      <w:r w:rsidR="00527BBE" w:rsidRPr="00074BEE">
        <w:rPr>
          <w:rFonts w:ascii="Arial" w:hAnsi="Arial" w:cs="Arial"/>
          <w:sz w:val="24"/>
          <w:szCs w:val="24"/>
          <w:lang w:val="en-AU"/>
        </w:rPr>
        <w:t xml:space="preserve"> were examined using linear mixed models. </w:t>
      </w:r>
      <w:r w:rsidR="002A0187" w:rsidRPr="00074BEE">
        <w:rPr>
          <w:rFonts w:ascii="Arial" w:eastAsia="Times New Roman" w:hAnsi="Arial" w:cs="Arial"/>
          <w:sz w:val="24"/>
          <w:szCs w:val="24"/>
          <w:lang w:val="en-AU" w:eastAsia="fr-FR"/>
        </w:rPr>
        <w:t>The</w:t>
      </w:r>
      <w:r w:rsidR="00E61B2A" w:rsidRPr="00074BEE">
        <w:rPr>
          <w:rFonts w:ascii="Arial" w:eastAsia="Times New Roman" w:hAnsi="Arial" w:cs="Arial"/>
          <w:sz w:val="24"/>
          <w:szCs w:val="24"/>
          <w:lang w:val="en-AU" w:eastAsia="fr-FR"/>
        </w:rPr>
        <w:t xml:space="preserve"> </w:t>
      </w:r>
      <w:r w:rsidR="001D53DD" w:rsidRPr="00074BEE">
        <w:rPr>
          <w:rFonts w:ascii="Arial" w:eastAsia="Times New Roman" w:hAnsi="Arial" w:cs="Arial"/>
          <w:sz w:val="24"/>
          <w:szCs w:val="24"/>
          <w:lang w:val="en-AU" w:eastAsia="fr-FR"/>
        </w:rPr>
        <w:t xml:space="preserve">baseline </w:t>
      </w:r>
      <w:r w:rsidR="00E61B2A" w:rsidRPr="00074BEE">
        <w:rPr>
          <w:rFonts w:ascii="Arial" w:eastAsia="Times New Roman" w:hAnsi="Arial" w:cs="Arial"/>
          <w:sz w:val="24"/>
          <w:szCs w:val="24"/>
          <w:lang w:val="en-AU" w:eastAsia="fr-FR"/>
        </w:rPr>
        <w:t xml:space="preserve">β </w:t>
      </w:r>
      <w:r w:rsidR="002A0187" w:rsidRPr="00074BEE">
        <w:rPr>
          <w:rFonts w:ascii="Arial" w:eastAsia="Times New Roman" w:hAnsi="Arial" w:cs="Arial"/>
          <w:sz w:val="24"/>
          <w:szCs w:val="24"/>
          <w:lang w:val="en-AU" w:eastAsia="fr-FR"/>
        </w:rPr>
        <w:t xml:space="preserve">coefficient </w:t>
      </w:r>
      <w:r w:rsidR="00E61B2A" w:rsidRPr="00074BEE">
        <w:rPr>
          <w:rFonts w:ascii="Arial" w:eastAsia="Times New Roman" w:hAnsi="Arial" w:cs="Arial"/>
          <w:sz w:val="24"/>
          <w:szCs w:val="24"/>
          <w:lang w:val="en-AU" w:eastAsia="fr-FR"/>
        </w:rPr>
        <w:t xml:space="preserve">represents </w:t>
      </w:r>
      <w:r w:rsidR="002A0187" w:rsidRPr="00074BEE">
        <w:rPr>
          <w:rFonts w:ascii="Arial" w:eastAsia="Times New Roman" w:hAnsi="Arial" w:cs="Arial"/>
          <w:sz w:val="24"/>
          <w:szCs w:val="24"/>
          <w:lang w:val="en-AU" w:eastAsia="fr-FR"/>
        </w:rPr>
        <w:t xml:space="preserve">the association of </w:t>
      </w:r>
      <w:r w:rsidR="00E61B2A" w:rsidRPr="00074BEE">
        <w:rPr>
          <w:rFonts w:ascii="Arial" w:eastAsia="Times New Roman" w:hAnsi="Arial" w:cs="Arial"/>
          <w:sz w:val="24"/>
          <w:szCs w:val="24"/>
          <w:lang w:val="en-AU" w:eastAsia="fr-FR"/>
        </w:rPr>
        <w:t xml:space="preserve">a </w:t>
      </w:r>
      <w:r w:rsidR="001D53DD" w:rsidRPr="00074BEE">
        <w:rPr>
          <w:rFonts w:ascii="Arial" w:eastAsia="Times New Roman" w:hAnsi="Arial" w:cs="Arial"/>
          <w:sz w:val="24"/>
          <w:szCs w:val="24"/>
          <w:lang w:val="en-AU" w:eastAsia="fr-FR"/>
        </w:rPr>
        <w:t xml:space="preserve">baseline </w:t>
      </w:r>
      <w:r w:rsidR="00E61B2A" w:rsidRPr="00074BEE">
        <w:rPr>
          <w:rFonts w:ascii="Arial" w:eastAsia="Times New Roman" w:hAnsi="Arial" w:cs="Arial"/>
          <w:sz w:val="24"/>
          <w:szCs w:val="24"/>
          <w:lang w:val="en-AU" w:eastAsia="fr-FR"/>
        </w:rPr>
        <w:t xml:space="preserve">sensory loss with </w:t>
      </w:r>
      <w:r w:rsidR="00E57294" w:rsidRPr="00074BEE">
        <w:rPr>
          <w:rFonts w:ascii="Arial" w:eastAsia="Times New Roman" w:hAnsi="Arial" w:cs="Arial"/>
          <w:sz w:val="24"/>
          <w:szCs w:val="24"/>
          <w:lang w:val="en-AU" w:eastAsia="fr-FR"/>
        </w:rPr>
        <w:t>base</w:t>
      </w:r>
      <w:r w:rsidR="001D53DD" w:rsidRPr="00074BEE">
        <w:rPr>
          <w:rFonts w:ascii="Arial" w:eastAsia="Times New Roman" w:hAnsi="Arial" w:cs="Arial"/>
          <w:sz w:val="24"/>
          <w:szCs w:val="24"/>
          <w:lang w:val="en-AU" w:eastAsia="fr-FR"/>
        </w:rPr>
        <w:t>line</w:t>
      </w:r>
      <w:r w:rsidR="00E61B2A" w:rsidRPr="00074BEE">
        <w:rPr>
          <w:rFonts w:ascii="Arial" w:eastAsia="Times New Roman" w:hAnsi="Arial" w:cs="Arial"/>
          <w:sz w:val="24"/>
          <w:szCs w:val="24"/>
          <w:lang w:val="en-AU" w:eastAsia="fr-FR"/>
        </w:rPr>
        <w:t xml:space="preserve"> </w:t>
      </w:r>
      <w:r w:rsidR="001D53DD" w:rsidRPr="00074BEE">
        <w:rPr>
          <w:rFonts w:ascii="Arial" w:eastAsia="Times New Roman" w:hAnsi="Arial" w:cs="Arial"/>
          <w:sz w:val="24"/>
          <w:szCs w:val="24"/>
          <w:lang w:val="en-AU" w:eastAsia="fr-FR"/>
        </w:rPr>
        <w:t xml:space="preserve">anxiety or </w:t>
      </w:r>
      <w:r w:rsidR="001D53DD" w:rsidRPr="00074BEE">
        <w:rPr>
          <w:rFonts w:ascii="Arial" w:eastAsia="Times New Roman" w:hAnsi="Arial" w:cs="Arial"/>
          <w:sz w:val="24"/>
          <w:szCs w:val="24"/>
          <w:lang w:val="en-AU" w:eastAsia="fr-FR"/>
        </w:rPr>
        <w:lastRenderedPageBreak/>
        <w:t xml:space="preserve">depression score, </w:t>
      </w:r>
      <w:r w:rsidR="009D1084" w:rsidRPr="00074BEE">
        <w:rPr>
          <w:rFonts w:ascii="Arial" w:eastAsia="Times New Roman" w:hAnsi="Arial" w:cs="Arial"/>
          <w:sz w:val="24"/>
          <w:szCs w:val="24"/>
          <w:lang w:val="en-AU" w:eastAsia="fr-FR"/>
        </w:rPr>
        <w:t>and</w:t>
      </w:r>
      <w:r w:rsidR="001D53DD" w:rsidRPr="00074BEE">
        <w:rPr>
          <w:rFonts w:ascii="Arial" w:eastAsia="Times New Roman" w:hAnsi="Arial" w:cs="Arial"/>
          <w:sz w:val="24"/>
          <w:szCs w:val="24"/>
          <w:lang w:val="en-AU" w:eastAsia="fr-FR"/>
        </w:rPr>
        <w:t xml:space="preserve"> the </w:t>
      </w:r>
      <w:r w:rsidR="009D1084" w:rsidRPr="00074BEE">
        <w:rPr>
          <w:rFonts w:ascii="Arial" w:eastAsia="Times New Roman" w:hAnsi="Arial" w:cs="Arial"/>
          <w:sz w:val="24"/>
          <w:szCs w:val="24"/>
          <w:lang w:val="en-AU" w:eastAsia="fr-FR"/>
        </w:rPr>
        <w:t>β coefficient</w:t>
      </w:r>
      <w:r w:rsidR="001D53DD" w:rsidRPr="00074BEE">
        <w:rPr>
          <w:rFonts w:ascii="Arial" w:eastAsia="Times New Roman" w:hAnsi="Arial" w:cs="Arial"/>
          <w:sz w:val="24"/>
          <w:szCs w:val="24"/>
          <w:lang w:val="en-AU" w:eastAsia="fr-FR"/>
        </w:rPr>
        <w:t xml:space="preserve"> </w:t>
      </w:r>
      <w:r w:rsidR="00795FCC" w:rsidRPr="00074BEE">
        <w:rPr>
          <w:rFonts w:ascii="Arial" w:eastAsia="Times New Roman" w:hAnsi="Arial" w:cs="Arial"/>
          <w:sz w:val="24"/>
          <w:szCs w:val="24"/>
          <w:lang w:val="en-AU" w:eastAsia="fr-FR"/>
        </w:rPr>
        <w:t>for the anxiety/depression*time interaction</w:t>
      </w:r>
      <w:r w:rsidR="00F357EA" w:rsidRPr="00074BEE">
        <w:rPr>
          <w:rFonts w:ascii="Arial" w:eastAsia="Times New Roman" w:hAnsi="Arial" w:cs="Arial"/>
          <w:sz w:val="24"/>
          <w:szCs w:val="24"/>
          <w:lang w:val="en-AU" w:eastAsia="fr-FR"/>
        </w:rPr>
        <w:t xml:space="preserve"> represent</w:t>
      </w:r>
      <w:r w:rsidR="0091011F" w:rsidRPr="00074BEE">
        <w:rPr>
          <w:rFonts w:ascii="Arial" w:eastAsia="Times New Roman" w:hAnsi="Arial" w:cs="Arial"/>
          <w:sz w:val="24"/>
          <w:szCs w:val="24"/>
          <w:lang w:val="en-AU" w:eastAsia="fr-FR"/>
        </w:rPr>
        <w:t>s</w:t>
      </w:r>
      <w:r w:rsidR="00F357EA" w:rsidRPr="00074BEE">
        <w:rPr>
          <w:rFonts w:ascii="Arial" w:eastAsia="Times New Roman" w:hAnsi="Arial" w:cs="Arial"/>
          <w:sz w:val="24"/>
          <w:szCs w:val="24"/>
          <w:lang w:val="en-AU" w:eastAsia="fr-FR"/>
        </w:rPr>
        <w:t xml:space="preserve"> the </w:t>
      </w:r>
      <w:r w:rsidR="00A62D3E" w:rsidRPr="00074BEE">
        <w:rPr>
          <w:rFonts w:ascii="Arial" w:eastAsia="Times New Roman" w:hAnsi="Arial" w:cs="Arial"/>
          <w:sz w:val="24"/>
          <w:szCs w:val="24"/>
          <w:lang w:val="en-AU" w:eastAsia="fr-FR"/>
        </w:rPr>
        <w:t xml:space="preserve">association of baseline sensory loss with changes in anxiety/depression score over time. </w:t>
      </w:r>
      <w:r w:rsidR="00795FCC" w:rsidRPr="00074BEE">
        <w:rPr>
          <w:rFonts w:ascii="Arial" w:eastAsia="Times New Roman" w:hAnsi="Arial" w:cs="Arial"/>
          <w:sz w:val="24"/>
          <w:szCs w:val="24"/>
          <w:lang w:val="en-AU" w:eastAsia="fr-FR"/>
        </w:rPr>
        <w:t xml:space="preserve"> </w:t>
      </w:r>
      <w:r w:rsidR="00D77A5D" w:rsidRPr="00074BEE">
        <w:rPr>
          <w:rFonts w:ascii="Arial" w:eastAsia="Times New Roman" w:hAnsi="Arial" w:cs="Arial"/>
          <w:sz w:val="24"/>
          <w:szCs w:val="24"/>
          <w:lang w:val="en-AU" w:eastAsia="fr-FR"/>
        </w:rPr>
        <w:t>VL</w:t>
      </w:r>
      <w:r w:rsidR="004B12D9" w:rsidRPr="00074BEE">
        <w:rPr>
          <w:rFonts w:ascii="Arial" w:hAnsi="Arial" w:cs="Arial"/>
          <w:sz w:val="24"/>
          <w:szCs w:val="24"/>
          <w:lang w:val="en-AU"/>
        </w:rPr>
        <w:t xml:space="preserve"> </w:t>
      </w:r>
      <w:r w:rsidR="005A2646" w:rsidRPr="00074BEE">
        <w:rPr>
          <w:rFonts w:ascii="Arial" w:hAnsi="Arial" w:cs="Arial"/>
          <w:sz w:val="24"/>
          <w:szCs w:val="24"/>
          <w:lang w:val="en-AU"/>
        </w:rPr>
        <w:t>only</w:t>
      </w:r>
      <w:r w:rsidR="00B37B30" w:rsidRPr="00074BEE">
        <w:rPr>
          <w:rFonts w:ascii="Arial" w:hAnsi="Arial" w:cs="Arial"/>
          <w:sz w:val="24"/>
          <w:szCs w:val="24"/>
          <w:lang w:val="en-AU"/>
        </w:rPr>
        <w:t xml:space="preserve">, </w:t>
      </w:r>
      <w:r w:rsidR="00D77A5D" w:rsidRPr="00074BEE">
        <w:rPr>
          <w:rFonts w:ascii="Arial" w:hAnsi="Arial" w:cs="Arial"/>
          <w:sz w:val="24"/>
          <w:szCs w:val="24"/>
          <w:lang w:val="en-AU"/>
        </w:rPr>
        <w:t>HL</w:t>
      </w:r>
      <w:r w:rsidR="004B12D9" w:rsidRPr="00074BEE">
        <w:rPr>
          <w:rFonts w:ascii="Arial" w:hAnsi="Arial" w:cs="Arial"/>
          <w:sz w:val="24"/>
          <w:szCs w:val="24"/>
          <w:lang w:val="en-AU"/>
        </w:rPr>
        <w:t xml:space="preserve"> </w:t>
      </w:r>
      <w:r w:rsidR="005A2646" w:rsidRPr="00074BEE">
        <w:rPr>
          <w:rFonts w:ascii="Arial" w:hAnsi="Arial" w:cs="Arial"/>
          <w:sz w:val="24"/>
          <w:szCs w:val="24"/>
          <w:lang w:val="en-AU"/>
        </w:rPr>
        <w:t>only</w:t>
      </w:r>
      <w:r w:rsidR="00B37B30" w:rsidRPr="00074BEE">
        <w:rPr>
          <w:rFonts w:ascii="Arial" w:hAnsi="Arial" w:cs="Arial"/>
          <w:sz w:val="24"/>
          <w:szCs w:val="24"/>
          <w:lang w:val="en-AU"/>
        </w:rPr>
        <w:t xml:space="preserve"> and </w:t>
      </w:r>
      <w:r w:rsidR="00FF4F4B" w:rsidRPr="00074BEE">
        <w:rPr>
          <w:rFonts w:ascii="Arial" w:hAnsi="Arial" w:cs="Arial"/>
          <w:sz w:val="24"/>
          <w:szCs w:val="24"/>
          <w:lang w:val="en-AU"/>
        </w:rPr>
        <w:t>DSL</w:t>
      </w:r>
      <w:r w:rsidR="00516958" w:rsidRPr="00074BEE">
        <w:rPr>
          <w:rFonts w:ascii="Arial" w:hAnsi="Arial" w:cs="Arial"/>
          <w:sz w:val="24"/>
          <w:szCs w:val="24"/>
          <w:lang w:val="en-AU"/>
        </w:rPr>
        <w:t xml:space="preserve"> were concurrently examined </w:t>
      </w:r>
      <w:r w:rsidR="00B37B30" w:rsidRPr="00074BEE">
        <w:rPr>
          <w:rFonts w:ascii="Arial" w:hAnsi="Arial" w:cs="Arial"/>
          <w:sz w:val="24"/>
          <w:szCs w:val="24"/>
          <w:lang w:val="en-AU"/>
        </w:rPr>
        <w:t xml:space="preserve">to ascertain the relative impact of each </w:t>
      </w:r>
      <w:r w:rsidR="009B5701" w:rsidRPr="00074BEE">
        <w:rPr>
          <w:rFonts w:ascii="Arial" w:hAnsi="Arial" w:cs="Arial"/>
          <w:sz w:val="24"/>
          <w:szCs w:val="24"/>
          <w:lang w:val="en-AU"/>
        </w:rPr>
        <w:t xml:space="preserve">type of </w:t>
      </w:r>
      <w:r w:rsidR="00064045" w:rsidRPr="00074BEE">
        <w:rPr>
          <w:rFonts w:ascii="Arial" w:hAnsi="Arial" w:cs="Arial"/>
          <w:sz w:val="24"/>
          <w:szCs w:val="24"/>
          <w:lang w:val="en-AU"/>
        </w:rPr>
        <w:t xml:space="preserve">sensory </w:t>
      </w:r>
      <w:r w:rsidR="00DD4EC7" w:rsidRPr="00074BEE">
        <w:rPr>
          <w:rFonts w:ascii="Arial" w:hAnsi="Arial" w:cs="Arial"/>
          <w:sz w:val="24"/>
          <w:szCs w:val="24"/>
          <w:lang w:val="en-AU"/>
        </w:rPr>
        <w:t>loss</w:t>
      </w:r>
      <w:r w:rsidR="00B37B30" w:rsidRPr="00074BEE">
        <w:rPr>
          <w:rFonts w:ascii="Arial" w:hAnsi="Arial" w:cs="Arial"/>
          <w:sz w:val="24"/>
          <w:szCs w:val="24"/>
          <w:lang w:val="en-AU"/>
        </w:rPr>
        <w:t xml:space="preserve">. </w:t>
      </w:r>
      <w:r w:rsidR="004027B1" w:rsidRPr="00074BEE">
        <w:rPr>
          <w:rFonts w:ascii="Arial" w:hAnsi="Arial" w:cs="Arial"/>
          <w:sz w:val="24"/>
          <w:szCs w:val="24"/>
          <w:lang w:val="en-AU"/>
        </w:rPr>
        <w:t>I</w:t>
      </w:r>
      <w:r w:rsidR="009D1D7E" w:rsidRPr="00074BEE">
        <w:rPr>
          <w:rFonts w:ascii="Arial" w:hAnsi="Arial" w:cs="Arial"/>
          <w:sz w:val="24"/>
          <w:szCs w:val="24"/>
          <w:lang w:val="en-AU"/>
        </w:rPr>
        <w:t>n addition, i</w:t>
      </w:r>
      <w:r w:rsidR="004027B1" w:rsidRPr="00074BEE">
        <w:rPr>
          <w:rFonts w:ascii="Arial" w:hAnsi="Arial" w:cs="Arial"/>
          <w:sz w:val="24"/>
          <w:szCs w:val="24"/>
          <w:lang w:val="en-AU"/>
        </w:rPr>
        <w:t xml:space="preserve">nteractions </w:t>
      </w:r>
      <w:r w:rsidR="00DD4A36" w:rsidRPr="00074BEE">
        <w:rPr>
          <w:rFonts w:ascii="Arial" w:hAnsi="Arial" w:cs="Arial"/>
          <w:sz w:val="24"/>
          <w:szCs w:val="24"/>
          <w:lang w:val="en-AU"/>
        </w:rPr>
        <w:t>between</w:t>
      </w:r>
      <w:r w:rsidR="004027B1" w:rsidRPr="00074BEE">
        <w:rPr>
          <w:rFonts w:ascii="Arial" w:hAnsi="Arial" w:cs="Arial"/>
          <w:sz w:val="24"/>
          <w:szCs w:val="24"/>
          <w:lang w:val="en-AU"/>
        </w:rPr>
        <w:t xml:space="preserve"> VL and HL were also examined</w:t>
      </w:r>
      <w:r w:rsidR="006573DD" w:rsidRPr="00074BEE">
        <w:rPr>
          <w:rFonts w:ascii="Arial" w:hAnsi="Arial" w:cs="Arial"/>
          <w:sz w:val="24"/>
          <w:szCs w:val="24"/>
          <w:lang w:val="en-AU"/>
        </w:rPr>
        <w:t xml:space="preserve"> in each model</w:t>
      </w:r>
      <w:r w:rsidR="004027B1" w:rsidRPr="00074BEE">
        <w:rPr>
          <w:rFonts w:ascii="Arial" w:hAnsi="Arial" w:cs="Arial"/>
          <w:sz w:val="24"/>
          <w:szCs w:val="24"/>
          <w:lang w:val="en-AU"/>
        </w:rPr>
        <w:t xml:space="preserve">, as were interactions </w:t>
      </w:r>
      <w:r w:rsidR="00DD4A36" w:rsidRPr="00074BEE">
        <w:rPr>
          <w:rFonts w:ascii="Arial" w:hAnsi="Arial" w:cs="Arial"/>
          <w:sz w:val="24"/>
          <w:szCs w:val="24"/>
          <w:lang w:val="en-AU"/>
        </w:rPr>
        <w:t>between</w:t>
      </w:r>
      <w:r w:rsidR="004027B1" w:rsidRPr="00074BEE">
        <w:rPr>
          <w:rFonts w:ascii="Arial" w:hAnsi="Arial" w:cs="Arial"/>
          <w:sz w:val="24"/>
          <w:szCs w:val="24"/>
          <w:lang w:val="en-AU"/>
        </w:rPr>
        <w:t xml:space="preserve"> sensory loss </w:t>
      </w:r>
      <w:r w:rsidR="009541CE" w:rsidRPr="00074BEE">
        <w:rPr>
          <w:rFonts w:ascii="Arial" w:hAnsi="Arial" w:cs="Arial"/>
          <w:sz w:val="24"/>
          <w:szCs w:val="24"/>
          <w:lang w:val="en-AU"/>
        </w:rPr>
        <w:t>with sex</w:t>
      </w:r>
      <w:r w:rsidR="004027B1" w:rsidRPr="00074BEE">
        <w:rPr>
          <w:rFonts w:ascii="Arial" w:hAnsi="Arial" w:cs="Arial"/>
          <w:sz w:val="24"/>
          <w:szCs w:val="24"/>
          <w:lang w:val="en-AU"/>
        </w:rPr>
        <w:t xml:space="preserve"> and education</w:t>
      </w:r>
      <w:r w:rsidR="00937F0F" w:rsidRPr="00074BEE">
        <w:rPr>
          <w:rFonts w:ascii="Arial" w:hAnsi="Arial" w:cs="Arial"/>
          <w:sz w:val="24"/>
          <w:szCs w:val="24"/>
          <w:lang w:val="en-AU"/>
        </w:rPr>
        <w:t>.</w:t>
      </w:r>
      <w:r w:rsidR="004027B1" w:rsidRPr="00074BEE">
        <w:rPr>
          <w:rFonts w:ascii="Arial" w:hAnsi="Arial" w:cs="Arial"/>
          <w:sz w:val="24"/>
          <w:szCs w:val="24"/>
          <w:lang w:val="en-AU"/>
        </w:rPr>
        <w:t xml:space="preserve"> </w:t>
      </w:r>
      <w:r w:rsidR="00527BBE" w:rsidRPr="00074BEE">
        <w:rPr>
          <w:rFonts w:ascii="Arial" w:hAnsi="Arial" w:cs="Arial"/>
          <w:sz w:val="24"/>
          <w:szCs w:val="24"/>
          <w:lang w:val="en-AU"/>
        </w:rPr>
        <w:t>HSCL anxiety and depression scores were log transformed due to positive skew and transformed scores were c</w:t>
      </w:r>
      <w:r w:rsidR="00394163" w:rsidRPr="00074BEE">
        <w:rPr>
          <w:rFonts w:ascii="Arial" w:hAnsi="Arial" w:cs="Arial"/>
          <w:sz w:val="24"/>
          <w:szCs w:val="24"/>
          <w:lang w:val="en-AU"/>
        </w:rPr>
        <w:t>onverted to z-</w:t>
      </w:r>
      <w:r w:rsidR="00ED1661" w:rsidRPr="00074BEE">
        <w:rPr>
          <w:rFonts w:ascii="Arial" w:hAnsi="Arial" w:cs="Arial"/>
          <w:sz w:val="24"/>
          <w:szCs w:val="24"/>
          <w:lang w:val="en-AU"/>
        </w:rPr>
        <w:t>scores for analysi</w:t>
      </w:r>
      <w:r w:rsidR="00527BBE" w:rsidRPr="00074BEE">
        <w:rPr>
          <w:rFonts w:ascii="Arial" w:hAnsi="Arial" w:cs="Arial"/>
          <w:sz w:val="24"/>
          <w:szCs w:val="24"/>
          <w:lang w:val="en-AU"/>
        </w:rPr>
        <w:t>s.</w:t>
      </w:r>
      <w:r w:rsidR="00F03A6C" w:rsidRPr="00074BEE">
        <w:rPr>
          <w:rFonts w:ascii="Arial" w:hAnsi="Arial" w:cs="Arial"/>
          <w:sz w:val="24"/>
          <w:szCs w:val="24"/>
          <w:lang w:val="en-AU"/>
        </w:rPr>
        <w:t xml:space="preserve"> </w:t>
      </w:r>
    </w:p>
    <w:p w14:paraId="70302BDC" w14:textId="2E453435" w:rsidR="00527BBE" w:rsidRPr="00074BEE" w:rsidRDefault="00D46B5C" w:rsidP="00D865B5">
      <w:pPr>
        <w:autoSpaceDE w:val="0"/>
        <w:autoSpaceDN w:val="0"/>
        <w:adjustRightInd w:val="0"/>
        <w:spacing w:after="0" w:line="480" w:lineRule="auto"/>
        <w:ind w:firstLine="708"/>
        <w:rPr>
          <w:rFonts w:ascii="Arial" w:hAnsi="Arial" w:cs="Arial"/>
          <w:sz w:val="24"/>
          <w:szCs w:val="24"/>
          <w:lang w:val="en-AU"/>
        </w:rPr>
      </w:pPr>
      <w:r w:rsidRPr="00074BEE">
        <w:rPr>
          <w:rFonts w:ascii="Arial" w:hAnsi="Arial" w:cs="Arial"/>
          <w:sz w:val="24"/>
          <w:szCs w:val="24"/>
          <w:lang w:val="en-AU"/>
        </w:rPr>
        <w:t>T</w:t>
      </w:r>
      <w:r w:rsidR="00E06BAA" w:rsidRPr="00074BEE">
        <w:rPr>
          <w:rFonts w:ascii="Arial" w:hAnsi="Arial" w:cs="Arial"/>
          <w:sz w:val="24"/>
          <w:szCs w:val="24"/>
          <w:lang w:val="en-AU"/>
        </w:rPr>
        <w:t>hree</w:t>
      </w:r>
      <w:r w:rsidR="00527BBE" w:rsidRPr="00074BEE">
        <w:rPr>
          <w:rFonts w:ascii="Arial" w:hAnsi="Arial" w:cs="Arial"/>
          <w:sz w:val="24"/>
          <w:szCs w:val="24"/>
          <w:lang w:val="en-AU"/>
        </w:rPr>
        <w:t xml:space="preserve"> models were used to examine each </w:t>
      </w:r>
      <w:r w:rsidR="000200B8" w:rsidRPr="00074BEE">
        <w:rPr>
          <w:rFonts w:ascii="Arial" w:hAnsi="Arial" w:cs="Arial"/>
          <w:sz w:val="24"/>
          <w:szCs w:val="24"/>
          <w:lang w:val="en-AU"/>
        </w:rPr>
        <w:t>relationship</w:t>
      </w:r>
      <w:r w:rsidR="00177A2C" w:rsidRPr="00074BEE">
        <w:rPr>
          <w:rFonts w:ascii="Arial" w:hAnsi="Arial" w:cs="Arial"/>
          <w:sz w:val="24"/>
          <w:szCs w:val="24"/>
          <w:lang w:val="en-AU"/>
        </w:rPr>
        <w:t>; a model adjusting for sex and age; a second model also adjusting for</w:t>
      </w:r>
      <w:r w:rsidR="00527BBE" w:rsidRPr="00074BEE">
        <w:rPr>
          <w:rFonts w:ascii="Arial" w:hAnsi="Arial" w:cs="Arial"/>
          <w:sz w:val="24"/>
          <w:szCs w:val="24"/>
          <w:lang w:val="en-AU"/>
        </w:rPr>
        <w:t xml:space="preserve"> education, </w:t>
      </w:r>
      <w:r w:rsidR="00EA3412" w:rsidRPr="00074BEE">
        <w:rPr>
          <w:rFonts w:ascii="Arial" w:hAnsi="Arial" w:cs="Arial"/>
          <w:sz w:val="24"/>
          <w:szCs w:val="24"/>
          <w:lang w:val="en-AU"/>
        </w:rPr>
        <w:t>living alone</w:t>
      </w:r>
      <w:r w:rsidR="00527BBE" w:rsidRPr="00074BEE">
        <w:rPr>
          <w:rFonts w:ascii="Arial" w:hAnsi="Arial" w:cs="Arial"/>
          <w:sz w:val="24"/>
          <w:szCs w:val="24"/>
          <w:lang w:val="en-AU"/>
        </w:rPr>
        <w:t>, marital status, and use of antidepressant medication</w:t>
      </w:r>
      <w:r w:rsidR="005B5B7D" w:rsidRPr="00074BEE">
        <w:rPr>
          <w:rFonts w:ascii="Arial" w:hAnsi="Arial" w:cs="Arial"/>
          <w:sz w:val="24"/>
          <w:szCs w:val="24"/>
          <w:lang w:val="en-AU"/>
        </w:rPr>
        <w:t>;</w:t>
      </w:r>
      <w:r w:rsidR="000D2E67" w:rsidRPr="00074BEE">
        <w:rPr>
          <w:rFonts w:ascii="Arial" w:hAnsi="Arial" w:cs="Arial"/>
          <w:sz w:val="24"/>
          <w:szCs w:val="24"/>
          <w:lang w:val="en-AU"/>
        </w:rPr>
        <w:t xml:space="preserve"> and </w:t>
      </w:r>
      <w:r w:rsidR="0013538B" w:rsidRPr="00074BEE">
        <w:rPr>
          <w:rFonts w:ascii="Arial" w:hAnsi="Arial" w:cs="Arial"/>
          <w:sz w:val="24"/>
          <w:szCs w:val="24"/>
          <w:lang w:val="en-AU"/>
        </w:rPr>
        <w:t>a</w:t>
      </w:r>
      <w:r w:rsidR="000D2E67" w:rsidRPr="00074BEE">
        <w:rPr>
          <w:rFonts w:ascii="Arial" w:hAnsi="Arial" w:cs="Arial"/>
          <w:sz w:val="24"/>
          <w:szCs w:val="24"/>
          <w:lang w:val="en-AU"/>
        </w:rPr>
        <w:t xml:space="preserve"> </w:t>
      </w:r>
      <w:r w:rsidR="00177A2C" w:rsidRPr="00074BEE">
        <w:rPr>
          <w:rFonts w:ascii="Arial" w:hAnsi="Arial" w:cs="Arial"/>
          <w:sz w:val="24"/>
          <w:szCs w:val="24"/>
          <w:lang w:val="en-AU"/>
        </w:rPr>
        <w:t>third</w:t>
      </w:r>
      <w:r w:rsidR="000D2E67" w:rsidRPr="00074BEE">
        <w:rPr>
          <w:rFonts w:ascii="Arial" w:hAnsi="Arial" w:cs="Arial"/>
          <w:sz w:val="24"/>
          <w:szCs w:val="24"/>
          <w:lang w:val="en-AU"/>
        </w:rPr>
        <w:t xml:space="preserve"> model</w:t>
      </w:r>
      <w:r w:rsidR="00527BBE" w:rsidRPr="00074BEE">
        <w:rPr>
          <w:rFonts w:ascii="Arial" w:hAnsi="Arial" w:cs="Arial"/>
          <w:sz w:val="24"/>
          <w:szCs w:val="24"/>
          <w:lang w:val="en-AU"/>
        </w:rPr>
        <w:t xml:space="preserve"> </w:t>
      </w:r>
      <w:r w:rsidR="00177A2C" w:rsidRPr="00074BEE">
        <w:rPr>
          <w:rFonts w:ascii="Arial" w:hAnsi="Arial" w:cs="Arial"/>
          <w:sz w:val="24"/>
          <w:szCs w:val="24"/>
          <w:lang w:val="en-AU"/>
        </w:rPr>
        <w:t>further</w:t>
      </w:r>
      <w:r w:rsidR="00527BBE" w:rsidRPr="00074BEE">
        <w:rPr>
          <w:rFonts w:ascii="Arial" w:hAnsi="Arial" w:cs="Arial"/>
          <w:sz w:val="24"/>
          <w:szCs w:val="24"/>
          <w:lang w:val="en-AU"/>
        </w:rPr>
        <w:t xml:space="preserve"> adjusted for health and lifestyle covariates </w:t>
      </w:r>
      <w:r w:rsidR="00A53A1C" w:rsidRPr="00074BEE">
        <w:rPr>
          <w:rFonts w:ascii="Arial" w:hAnsi="Arial" w:cs="Arial"/>
          <w:sz w:val="24"/>
          <w:szCs w:val="24"/>
          <w:lang w:val="en-AU"/>
        </w:rPr>
        <w:t>(</w:t>
      </w:r>
      <w:r w:rsidR="00097B94" w:rsidRPr="00074BEE">
        <w:rPr>
          <w:rFonts w:ascii="Arial" w:hAnsi="Arial" w:cs="Arial"/>
          <w:sz w:val="24"/>
          <w:szCs w:val="24"/>
          <w:lang w:val="en-AU"/>
        </w:rPr>
        <w:t xml:space="preserve">BMI, </w:t>
      </w:r>
      <w:r w:rsidR="00D65FF3" w:rsidRPr="00074BEE">
        <w:rPr>
          <w:rFonts w:ascii="Arial" w:hAnsi="Arial" w:cs="Arial"/>
          <w:sz w:val="24"/>
          <w:szCs w:val="24"/>
          <w:lang w:val="en-AU"/>
        </w:rPr>
        <w:t>s</w:t>
      </w:r>
      <w:r w:rsidR="00527BBE" w:rsidRPr="00074BEE">
        <w:rPr>
          <w:rFonts w:ascii="Arial" w:hAnsi="Arial" w:cs="Arial"/>
          <w:sz w:val="24"/>
          <w:szCs w:val="24"/>
          <w:lang w:val="en-AU"/>
        </w:rPr>
        <w:t xml:space="preserve">moking status, self-reported health, stroke, diabetes, myocardial infarction, hypertension, alcohol consumption, </w:t>
      </w:r>
      <w:r w:rsidR="00E924A0" w:rsidRPr="00074BEE">
        <w:rPr>
          <w:rFonts w:ascii="Arial" w:hAnsi="Arial" w:cs="Arial"/>
          <w:sz w:val="24"/>
          <w:szCs w:val="24"/>
          <w:lang w:val="en-AU"/>
        </w:rPr>
        <w:t>mobility</w:t>
      </w:r>
      <w:r w:rsidR="00A53A1C" w:rsidRPr="00074BEE">
        <w:rPr>
          <w:rFonts w:ascii="Arial" w:hAnsi="Arial" w:cs="Arial"/>
          <w:sz w:val="24"/>
          <w:szCs w:val="24"/>
          <w:lang w:val="en-AU"/>
        </w:rPr>
        <w:t>)</w:t>
      </w:r>
      <w:r w:rsidR="00527BBE" w:rsidRPr="00074BEE">
        <w:rPr>
          <w:rFonts w:ascii="Arial" w:hAnsi="Arial" w:cs="Arial"/>
          <w:sz w:val="24"/>
          <w:szCs w:val="24"/>
          <w:lang w:val="en-AU"/>
        </w:rPr>
        <w:t>.</w:t>
      </w:r>
      <w:r w:rsidR="00CC02C3" w:rsidRPr="00074BEE">
        <w:rPr>
          <w:rFonts w:ascii="Arial" w:hAnsi="Arial" w:cs="Arial"/>
          <w:sz w:val="24"/>
          <w:szCs w:val="24"/>
          <w:lang w:val="en-AU"/>
        </w:rPr>
        <w:t xml:space="preserve"> </w:t>
      </w:r>
      <w:r w:rsidR="000200B8" w:rsidRPr="00074BEE">
        <w:rPr>
          <w:rFonts w:ascii="Arial" w:hAnsi="Arial" w:cs="Arial"/>
          <w:sz w:val="24"/>
          <w:szCs w:val="24"/>
          <w:lang w:val="en-AU"/>
        </w:rPr>
        <w:t>Sensitivity</w:t>
      </w:r>
      <w:r w:rsidR="00D865B5" w:rsidRPr="00074BEE">
        <w:rPr>
          <w:rFonts w:ascii="Arial" w:hAnsi="Arial" w:cs="Arial"/>
          <w:sz w:val="24"/>
          <w:szCs w:val="24"/>
          <w:lang w:val="en-AU"/>
        </w:rPr>
        <w:t xml:space="preserve"> analyses were also conducted for depression outcome controlling for self-reported social isolation</w:t>
      </w:r>
      <w:r w:rsidR="00C1032C" w:rsidRPr="00074BEE">
        <w:rPr>
          <w:rFonts w:ascii="Arial" w:hAnsi="Arial" w:cs="Arial"/>
          <w:sz w:val="24"/>
          <w:szCs w:val="24"/>
          <w:lang w:val="en-AU"/>
        </w:rPr>
        <w:t xml:space="preserve">, </w:t>
      </w:r>
      <w:r w:rsidR="00EC410A" w:rsidRPr="00074BEE">
        <w:rPr>
          <w:rFonts w:ascii="Arial" w:hAnsi="Arial" w:cs="Arial"/>
          <w:sz w:val="24"/>
          <w:szCs w:val="24"/>
          <w:lang w:val="en-AU"/>
        </w:rPr>
        <w:t xml:space="preserve">a possible mechanism underlying the </w:t>
      </w:r>
      <w:r w:rsidR="0064187F" w:rsidRPr="00074BEE">
        <w:rPr>
          <w:rFonts w:ascii="Arial" w:hAnsi="Arial" w:cs="Arial"/>
          <w:sz w:val="24"/>
          <w:szCs w:val="24"/>
          <w:lang w:val="en-AU"/>
        </w:rPr>
        <w:t xml:space="preserve">VL and depression </w:t>
      </w:r>
      <w:r w:rsidR="00EC410A" w:rsidRPr="00074BEE">
        <w:rPr>
          <w:rFonts w:ascii="Arial" w:hAnsi="Arial" w:cs="Arial"/>
          <w:sz w:val="24"/>
          <w:szCs w:val="24"/>
          <w:lang w:val="en-AU"/>
        </w:rPr>
        <w:t>relationship</w:t>
      </w:r>
      <w:r w:rsidR="006A7A27">
        <w:rPr>
          <w:rFonts w:ascii="Arial" w:hAnsi="Arial" w:cs="Arial"/>
          <w:sz w:val="24"/>
          <w:szCs w:val="24"/>
          <w:lang w:val="en-AU"/>
        </w:rPr>
        <w:fldChar w:fldCharType="begin" w:fldLock="1"/>
      </w:r>
      <w:r w:rsidR="00D32EAF">
        <w:rPr>
          <w:rFonts w:ascii="Arial" w:hAnsi="Arial" w:cs="Arial"/>
          <w:sz w:val="24"/>
          <w:szCs w:val="24"/>
          <w:lang w:val="en-AU"/>
        </w:rPr>
        <w:instrText>ADDIN CSL_CITATION { "citationItems" : [ { "id" : "ITEM-1", "itemData" : { "DOI" : "10.1177/0898264311408418", "author" : [ { "dropping-particle" : "", "family" : "Schneider", "given" : "Julie M", "non-dropping-particle" : "", "parse-names" : false, "suffix" : "" }, { "dropping-particle" : "", "family" : "Gopinath", "given" : "Bamini", "non-dropping-particle" : "", "parse-names" : false, "suffix" : "" }, { "dropping-particle" : "", "family" : "Mcmahon", "given" : "Catherine M", "non-dropping-particle" : "", "parse-names" : false, "suffix" : "" }, { "dropping-particle" : "", "family" : "Leeder", "given" : "Stephen R", "non-dropping-particle" : "", "parse-names" : false, "suffix" : "" }, { "dropping-particle" : "", "family" : "Mitchell", "given" : "Paul", "non-dropping-particle" : "", "parse-names" : false, "suffix" : "" }, { "dropping-particle" : "", "family" : "Wang", "given" : "Jie Jin", "non-dropping-particle" : "", "parse-names" : false, "suffix" : "" } ], "container-title" : "Journal of Aging and Health", "id" : "ITEM-1", "issue" : "8", "issued" : { "date-parts" : [ [ "2011" ] ] }, "page" : "1309-1324", "title" : "Dual Sensory Impairment in Older Age", "type" : "article-journal", "volume" : "23" }, "uris" : [ "http://www.mendeley.com/documents/?uuid=7ca9ce2e-a922-417e-afbb-2c532495056d" ] }, { "id" : "ITEM-2", "itemData" : { "DOI" : "10.1093/geront/gnr051", "author" : [ { "dropping-particle" : "", "family" : "Bookwala", "given" : "Jamila", "non-dropping-particle" : "", "parse-names" : false, "suffix" : "" }, { "dropping-particle" : "", "family" : "Lawson", "given" : "Brendan", "non-dropping-particle" : "", "parse-names" : false, "suffix" : "" } ], "container-title" : "The Gerontologist", "id" : "ITEM-2", "issue" : "6", "issued" : { "date-parts" : [ [ "2011" ] ] }, "page" : "798-808", "title" : "Poor Vision, Functioning, and Depressive Symptoms: A Test of the Activity Restriction Model", "type" : "article-journal", "volume" : "51" }, "uris" : [ "http://www.mendeley.com/documents/?uuid=2472c22e-9929-45d3-8586-0c3ca2537eaa" ] } ], "mendeley" : { "formattedCitation" : "&lt;sup&gt;14,15&lt;/sup&gt;", "plainTextFormattedCitation" : "14,15", "previouslyFormattedCitation" : "&lt;sup&gt;14,15&lt;/sup&gt;" }, "properties" : { "noteIndex" : 9 }, "schema" : "https://github.com/citation-style-language/schema/raw/master/csl-citation.json" }</w:instrText>
      </w:r>
      <w:r w:rsidR="006A7A27">
        <w:rPr>
          <w:rFonts w:ascii="Arial" w:hAnsi="Arial" w:cs="Arial"/>
          <w:sz w:val="24"/>
          <w:szCs w:val="24"/>
          <w:lang w:val="en-AU"/>
        </w:rPr>
        <w:fldChar w:fldCharType="separate"/>
      </w:r>
      <w:r w:rsidR="00D32EAF" w:rsidRPr="00D32EAF">
        <w:rPr>
          <w:rFonts w:ascii="Arial" w:hAnsi="Arial" w:cs="Arial"/>
          <w:noProof/>
          <w:sz w:val="24"/>
          <w:szCs w:val="24"/>
          <w:vertAlign w:val="superscript"/>
          <w:lang w:val="en-AU"/>
        </w:rPr>
        <w:t>14,15</w:t>
      </w:r>
      <w:r w:rsidR="006A7A27">
        <w:rPr>
          <w:rFonts w:ascii="Arial" w:hAnsi="Arial" w:cs="Arial"/>
          <w:sz w:val="24"/>
          <w:szCs w:val="24"/>
          <w:lang w:val="en-AU"/>
        </w:rPr>
        <w:fldChar w:fldCharType="end"/>
      </w:r>
      <w:r w:rsidR="00D865B5" w:rsidRPr="00074BEE">
        <w:rPr>
          <w:rFonts w:ascii="Arial" w:hAnsi="Arial" w:cs="Arial"/>
          <w:sz w:val="24"/>
          <w:szCs w:val="24"/>
          <w:lang w:val="en-AU"/>
        </w:rPr>
        <w:t xml:space="preserve">. </w:t>
      </w:r>
      <w:r w:rsidR="00891BA7" w:rsidRPr="00074BEE">
        <w:rPr>
          <w:rFonts w:ascii="Arial" w:hAnsi="Arial" w:cs="Arial"/>
          <w:sz w:val="24"/>
          <w:szCs w:val="24"/>
          <w:lang w:val="en-AU"/>
        </w:rPr>
        <w:t>Sensitivity</w:t>
      </w:r>
      <w:r w:rsidR="00D865B5" w:rsidRPr="00074BEE">
        <w:rPr>
          <w:rFonts w:ascii="Arial" w:hAnsi="Arial" w:cs="Arial"/>
          <w:sz w:val="24"/>
          <w:szCs w:val="24"/>
          <w:lang w:val="en-AU"/>
        </w:rPr>
        <w:t xml:space="preserve"> analyses assessed </w:t>
      </w:r>
      <w:r w:rsidR="000056C6" w:rsidRPr="00074BEE">
        <w:rPr>
          <w:rFonts w:ascii="Arial" w:hAnsi="Arial" w:cs="Arial"/>
          <w:sz w:val="24"/>
          <w:szCs w:val="24"/>
          <w:lang w:val="en-AU"/>
        </w:rPr>
        <w:t xml:space="preserve">whether adjusting </w:t>
      </w:r>
      <w:r w:rsidR="00D865B5" w:rsidRPr="00074BEE">
        <w:rPr>
          <w:rFonts w:ascii="Arial" w:hAnsi="Arial" w:cs="Arial"/>
          <w:sz w:val="24"/>
          <w:szCs w:val="24"/>
          <w:lang w:val="en-AU"/>
        </w:rPr>
        <w:t xml:space="preserve">for social network (self-reported </w:t>
      </w:r>
      <w:r w:rsidR="00891BA7" w:rsidRPr="00074BEE">
        <w:rPr>
          <w:rFonts w:ascii="Arial" w:hAnsi="Arial" w:cs="Arial"/>
          <w:sz w:val="24"/>
          <w:szCs w:val="24"/>
          <w:lang w:val="en-AU"/>
        </w:rPr>
        <w:t>having</w:t>
      </w:r>
      <w:r w:rsidR="00D865B5" w:rsidRPr="00074BEE">
        <w:rPr>
          <w:rFonts w:ascii="Arial" w:hAnsi="Arial" w:cs="Arial"/>
          <w:sz w:val="24"/>
          <w:szCs w:val="24"/>
          <w:lang w:val="en-AU"/>
        </w:rPr>
        <w:t xml:space="preserve"> enough friends) and social </w:t>
      </w:r>
      <w:r w:rsidR="00891BA7" w:rsidRPr="00074BEE">
        <w:rPr>
          <w:rFonts w:ascii="Arial" w:hAnsi="Arial" w:cs="Arial"/>
          <w:sz w:val="24"/>
          <w:szCs w:val="24"/>
          <w:lang w:val="en-AU"/>
        </w:rPr>
        <w:t>activities</w:t>
      </w:r>
      <w:r w:rsidR="00D865B5" w:rsidRPr="00074BEE">
        <w:rPr>
          <w:rFonts w:ascii="Arial" w:hAnsi="Arial" w:cs="Arial"/>
          <w:sz w:val="24"/>
          <w:szCs w:val="24"/>
          <w:lang w:val="en-AU"/>
        </w:rPr>
        <w:t xml:space="preserve"> (involvement in clubs/associations) attenuated </w:t>
      </w:r>
      <w:r w:rsidR="008D7CDA" w:rsidRPr="00074BEE">
        <w:rPr>
          <w:rFonts w:ascii="Arial" w:hAnsi="Arial" w:cs="Arial"/>
          <w:sz w:val="24"/>
          <w:szCs w:val="24"/>
          <w:lang w:val="en-AU"/>
        </w:rPr>
        <w:t xml:space="preserve">the main </w:t>
      </w:r>
      <w:r w:rsidR="00D865B5" w:rsidRPr="00074BEE">
        <w:rPr>
          <w:rFonts w:ascii="Arial" w:hAnsi="Arial" w:cs="Arial"/>
          <w:sz w:val="24"/>
          <w:szCs w:val="24"/>
          <w:lang w:val="en-AU"/>
        </w:rPr>
        <w:t>results.</w:t>
      </w:r>
      <w:r w:rsidR="00026122" w:rsidRPr="00074BEE">
        <w:rPr>
          <w:rFonts w:ascii="Arial" w:hAnsi="Arial" w:cs="Arial"/>
          <w:sz w:val="24"/>
          <w:szCs w:val="24"/>
          <w:lang w:val="en-AU"/>
        </w:rPr>
        <w:t xml:space="preserve"> </w:t>
      </w:r>
      <w:r w:rsidR="00237B03" w:rsidRPr="00074BEE">
        <w:rPr>
          <w:rFonts w:ascii="Arial" w:hAnsi="Arial" w:cs="Arial"/>
          <w:sz w:val="24"/>
          <w:szCs w:val="24"/>
          <w:lang w:val="en-AU"/>
        </w:rPr>
        <w:t xml:space="preserve">We </w:t>
      </w:r>
      <w:r w:rsidR="000757D9" w:rsidRPr="00074BEE">
        <w:rPr>
          <w:rFonts w:ascii="Arial" w:hAnsi="Arial" w:cs="Arial"/>
          <w:sz w:val="24"/>
          <w:szCs w:val="24"/>
          <w:lang w:val="en-AU"/>
        </w:rPr>
        <w:t xml:space="preserve">also </w:t>
      </w:r>
      <w:r w:rsidR="00237B03" w:rsidRPr="00074BEE">
        <w:rPr>
          <w:rFonts w:ascii="Arial" w:hAnsi="Arial" w:cs="Arial"/>
          <w:sz w:val="24"/>
          <w:szCs w:val="24"/>
          <w:lang w:val="en-AU"/>
        </w:rPr>
        <w:t xml:space="preserve">conducted </w:t>
      </w:r>
      <w:r w:rsidR="00026122" w:rsidRPr="00074BEE">
        <w:rPr>
          <w:rFonts w:ascii="Arial" w:hAnsi="Arial" w:cs="Arial"/>
          <w:sz w:val="24"/>
          <w:szCs w:val="24"/>
          <w:lang w:val="en-AU"/>
        </w:rPr>
        <w:t xml:space="preserve">analyses </w:t>
      </w:r>
      <w:r w:rsidR="00237B03" w:rsidRPr="00074BEE">
        <w:rPr>
          <w:rFonts w:ascii="Arial" w:hAnsi="Arial" w:cs="Arial"/>
          <w:sz w:val="24"/>
          <w:szCs w:val="24"/>
          <w:lang w:val="en-AU"/>
        </w:rPr>
        <w:t xml:space="preserve">to </w:t>
      </w:r>
      <w:r w:rsidR="00026122" w:rsidRPr="00074BEE">
        <w:rPr>
          <w:rFonts w:ascii="Arial" w:hAnsi="Arial" w:cs="Arial"/>
          <w:sz w:val="24"/>
          <w:szCs w:val="24"/>
          <w:lang w:val="en-AU"/>
        </w:rPr>
        <w:t>examine</w:t>
      </w:r>
      <w:r w:rsidR="00237B03" w:rsidRPr="00074BEE">
        <w:rPr>
          <w:rFonts w:ascii="Arial" w:hAnsi="Arial" w:cs="Arial"/>
          <w:sz w:val="24"/>
          <w:szCs w:val="24"/>
          <w:lang w:val="en-AU"/>
        </w:rPr>
        <w:t xml:space="preserve"> a</w:t>
      </w:r>
      <w:r w:rsidR="00026122" w:rsidRPr="00074BEE">
        <w:rPr>
          <w:rFonts w:ascii="Arial" w:hAnsi="Arial" w:cs="Arial"/>
          <w:sz w:val="24"/>
          <w:szCs w:val="24"/>
          <w:lang w:val="en-AU"/>
        </w:rPr>
        <w:t xml:space="preserve"> </w:t>
      </w:r>
      <w:r w:rsidR="00D24399" w:rsidRPr="00074BEE">
        <w:rPr>
          <w:rFonts w:ascii="Arial" w:hAnsi="Arial" w:cs="Arial"/>
          <w:sz w:val="24"/>
          <w:szCs w:val="24"/>
          <w:lang w:val="en-AU"/>
        </w:rPr>
        <w:t>higher</w:t>
      </w:r>
      <w:r w:rsidR="00237B03" w:rsidRPr="00074BEE">
        <w:rPr>
          <w:rFonts w:ascii="Arial" w:hAnsi="Arial" w:cs="Arial"/>
          <w:sz w:val="24"/>
          <w:szCs w:val="24"/>
          <w:lang w:val="en-AU"/>
        </w:rPr>
        <w:t xml:space="preserve"> VL</w:t>
      </w:r>
      <w:r w:rsidR="00026122" w:rsidRPr="00074BEE">
        <w:rPr>
          <w:rFonts w:ascii="Arial" w:hAnsi="Arial" w:cs="Arial"/>
          <w:sz w:val="24"/>
          <w:szCs w:val="24"/>
          <w:lang w:val="en-AU"/>
        </w:rPr>
        <w:t xml:space="preserve"> threshold </w:t>
      </w:r>
      <w:r w:rsidR="00E91F4A" w:rsidRPr="00074BEE">
        <w:rPr>
          <w:rFonts w:ascii="Arial" w:hAnsi="Arial" w:cs="Arial"/>
          <w:sz w:val="24"/>
          <w:szCs w:val="24"/>
          <w:lang w:val="en-AU"/>
        </w:rPr>
        <w:t>(Snellen score</w:t>
      </w:r>
      <w:r w:rsidR="004F5604" w:rsidRPr="00074BEE">
        <w:rPr>
          <w:rFonts w:ascii="Arial" w:hAnsi="Arial" w:cs="Arial"/>
          <w:sz w:val="24"/>
          <w:szCs w:val="24"/>
          <w:lang w:val="en-AU"/>
        </w:rPr>
        <w:t xml:space="preserve"> &lt;</w:t>
      </w:r>
      <w:r w:rsidR="0026781D" w:rsidRPr="00074BEE">
        <w:rPr>
          <w:rFonts w:ascii="Arial" w:hAnsi="Arial" w:cs="Arial"/>
          <w:sz w:val="24"/>
          <w:szCs w:val="24"/>
          <w:lang w:val="en-AU"/>
        </w:rPr>
        <w:t>20/40). Results were unchanged and due to small numbers meeting this threshold, we present on</w:t>
      </w:r>
      <w:r w:rsidR="00FB6F03" w:rsidRPr="00074BEE">
        <w:rPr>
          <w:rFonts w:ascii="Arial" w:hAnsi="Arial" w:cs="Arial"/>
          <w:sz w:val="24"/>
          <w:szCs w:val="24"/>
          <w:lang w:val="en-AU"/>
        </w:rPr>
        <w:t>ly</w:t>
      </w:r>
      <w:r w:rsidR="001A3FF5" w:rsidRPr="00074BEE">
        <w:rPr>
          <w:rFonts w:ascii="Arial" w:hAnsi="Arial" w:cs="Arial"/>
          <w:sz w:val="24"/>
          <w:szCs w:val="24"/>
          <w:lang w:val="en-AU"/>
        </w:rPr>
        <w:t xml:space="preserve"> the &lt;</w:t>
      </w:r>
      <w:r w:rsidR="0026781D" w:rsidRPr="00074BEE">
        <w:rPr>
          <w:rFonts w:ascii="Arial" w:hAnsi="Arial" w:cs="Arial"/>
          <w:sz w:val="24"/>
          <w:szCs w:val="24"/>
          <w:lang w:val="en-AU"/>
        </w:rPr>
        <w:t>20/30 results.</w:t>
      </w:r>
      <w:r w:rsidR="006517BF" w:rsidRPr="00074BEE">
        <w:rPr>
          <w:rFonts w:ascii="Arial" w:hAnsi="Arial" w:cs="Arial"/>
          <w:sz w:val="24"/>
          <w:szCs w:val="24"/>
          <w:lang w:val="en-AU"/>
        </w:rPr>
        <w:t xml:space="preserve"> Analyses were conducted using SAS 9.3 (SAS Institute, Inc., Cary, NC).</w:t>
      </w:r>
    </w:p>
    <w:p w14:paraId="030F8CF0" w14:textId="77777777" w:rsidR="00D865B5" w:rsidRPr="00074BEE" w:rsidRDefault="00D865B5" w:rsidP="00D865B5">
      <w:pPr>
        <w:autoSpaceDE w:val="0"/>
        <w:autoSpaceDN w:val="0"/>
        <w:adjustRightInd w:val="0"/>
        <w:spacing w:after="0" w:line="480" w:lineRule="auto"/>
        <w:ind w:firstLine="708"/>
        <w:rPr>
          <w:rFonts w:ascii="Arial" w:hAnsi="Arial" w:cs="Arial"/>
          <w:sz w:val="24"/>
          <w:szCs w:val="24"/>
          <w:lang w:val="en-AU"/>
        </w:rPr>
      </w:pPr>
    </w:p>
    <w:p w14:paraId="069E89F7" w14:textId="77777777" w:rsidR="00B060AB" w:rsidRPr="00074BEE" w:rsidRDefault="00B060AB" w:rsidP="00527BBE">
      <w:pPr>
        <w:spacing w:line="480" w:lineRule="auto"/>
        <w:rPr>
          <w:rFonts w:ascii="Arial" w:hAnsi="Arial" w:cs="Arial"/>
          <w:b/>
          <w:sz w:val="24"/>
          <w:szCs w:val="24"/>
          <w:lang w:val="en-AU"/>
        </w:rPr>
      </w:pPr>
      <w:r w:rsidRPr="00074BEE">
        <w:rPr>
          <w:rFonts w:ascii="Arial" w:hAnsi="Arial" w:cs="Arial"/>
          <w:b/>
          <w:sz w:val="24"/>
          <w:szCs w:val="24"/>
          <w:lang w:val="en-AU"/>
        </w:rPr>
        <w:t>Results</w:t>
      </w:r>
    </w:p>
    <w:p w14:paraId="1D64442E" w14:textId="53FE7235" w:rsidR="004A67BC" w:rsidRPr="00074BEE" w:rsidRDefault="00162556" w:rsidP="00C068A5">
      <w:pPr>
        <w:spacing w:line="480" w:lineRule="auto"/>
        <w:rPr>
          <w:rFonts w:ascii="Arial" w:hAnsi="Arial" w:cs="Arial"/>
          <w:sz w:val="24"/>
          <w:szCs w:val="24"/>
          <w:lang w:val="en-AU"/>
        </w:rPr>
      </w:pPr>
      <w:r w:rsidRPr="00074BEE">
        <w:rPr>
          <w:rFonts w:ascii="Arial" w:hAnsi="Arial" w:cs="Arial"/>
          <w:sz w:val="24"/>
          <w:szCs w:val="24"/>
          <w:lang w:val="en-AU"/>
        </w:rPr>
        <w:tab/>
      </w:r>
      <w:r w:rsidR="008D3882" w:rsidRPr="00074BEE">
        <w:rPr>
          <w:rFonts w:ascii="Arial" w:hAnsi="Arial" w:cs="Arial"/>
          <w:sz w:val="24"/>
          <w:szCs w:val="24"/>
          <w:lang w:val="en-AU"/>
        </w:rPr>
        <w:t>O</w:t>
      </w:r>
      <w:r w:rsidR="0090712C" w:rsidRPr="00074BEE">
        <w:rPr>
          <w:rFonts w:ascii="Arial" w:hAnsi="Arial" w:cs="Arial"/>
          <w:sz w:val="24"/>
          <w:szCs w:val="24"/>
          <w:lang w:val="en-AU"/>
        </w:rPr>
        <w:t xml:space="preserve">f the </w:t>
      </w:r>
      <w:r w:rsidR="00D02EA1" w:rsidRPr="00074BEE">
        <w:rPr>
          <w:rFonts w:ascii="Arial" w:hAnsi="Arial" w:cs="Arial"/>
          <w:sz w:val="24"/>
          <w:szCs w:val="24"/>
          <w:lang w:val="en-AU"/>
        </w:rPr>
        <w:t>study</w:t>
      </w:r>
      <w:r w:rsidR="00504F64" w:rsidRPr="00074BEE">
        <w:rPr>
          <w:rFonts w:ascii="Arial" w:hAnsi="Arial" w:cs="Arial"/>
          <w:sz w:val="24"/>
          <w:szCs w:val="24"/>
          <w:lang w:val="en-AU"/>
        </w:rPr>
        <w:t xml:space="preserve"> sample (n</w:t>
      </w:r>
      <w:r w:rsidR="00565FDD" w:rsidRPr="00074BEE">
        <w:rPr>
          <w:rFonts w:ascii="Arial" w:hAnsi="Arial" w:cs="Arial"/>
          <w:sz w:val="24"/>
          <w:szCs w:val="24"/>
          <w:lang w:val="en-AU"/>
        </w:rPr>
        <w:t xml:space="preserve"> </w:t>
      </w:r>
      <w:r w:rsidR="0090712C" w:rsidRPr="00074BEE">
        <w:rPr>
          <w:rFonts w:ascii="Arial" w:hAnsi="Arial" w:cs="Arial"/>
          <w:sz w:val="24"/>
          <w:szCs w:val="24"/>
          <w:lang w:val="en-AU"/>
        </w:rPr>
        <w:t>=</w:t>
      </w:r>
      <w:r w:rsidR="00565FDD" w:rsidRPr="00074BEE">
        <w:rPr>
          <w:rFonts w:ascii="Arial" w:hAnsi="Arial" w:cs="Arial"/>
          <w:sz w:val="24"/>
          <w:szCs w:val="24"/>
          <w:lang w:val="en-AU"/>
        </w:rPr>
        <w:t xml:space="preserve"> </w:t>
      </w:r>
      <w:r w:rsidR="00280987" w:rsidRPr="00074BEE">
        <w:rPr>
          <w:rFonts w:ascii="Arial" w:hAnsi="Arial" w:cs="Arial"/>
          <w:sz w:val="24"/>
          <w:szCs w:val="24"/>
          <w:lang w:val="en-AU"/>
        </w:rPr>
        <w:t>215</w:t>
      </w:r>
      <w:r w:rsidR="00AC1A86" w:rsidRPr="00074BEE">
        <w:rPr>
          <w:rFonts w:ascii="Arial" w:hAnsi="Arial" w:cs="Arial"/>
          <w:sz w:val="24"/>
          <w:szCs w:val="24"/>
          <w:lang w:val="en-AU"/>
        </w:rPr>
        <w:t>6</w:t>
      </w:r>
      <w:r w:rsidR="0090712C" w:rsidRPr="00074BEE">
        <w:rPr>
          <w:rFonts w:ascii="Arial" w:hAnsi="Arial" w:cs="Arial"/>
          <w:sz w:val="24"/>
          <w:szCs w:val="24"/>
          <w:lang w:val="en-AU"/>
        </w:rPr>
        <w:t xml:space="preserve">), the </w:t>
      </w:r>
      <w:r w:rsidR="00A33361" w:rsidRPr="00074BEE">
        <w:rPr>
          <w:rFonts w:ascii="Arial" w:hAnsi="Arial" w:cs="Arial"/>
          <w:sz w:val="24"/>
          <w:szCs w:val="24"/>
          <w:lang w:val="en-AU"/>
        </w:rPr>
        <w:t xml:space="preserve">majority </w:t>
      </w:r>
      <w:r w:rsidR="00504F64" w:rsidRPr="00074BEE">
        <w:rPr>
          <w:rFonts w:ascii="Arial" w:hAnsi="Arial" w:cs="Arial"/>
          <w:sz w:val="24"/>
          <w:szCs w:val="24"/>
          <w:lang w:val="en-AU"/>
        </w:rPr>
        <w:t>was</w:t>
      </w:r>
      <w:r w:rsidR="00A33361" w:rsidRPr="00074BEE">
        <w:rPr>
          <w:rFonts w:ascii="Arial" w:hAnsi="Arial" w:cs="Arial"/>
          <w:sz w:val="24"/>
          <w:szCs w:val="24"/>
          <w:lang w:val="en-AU"/>
        </w:rPr>
        <w:t xml:space="preserve"> female (</w:t>
      </w:r>
      <w:r w:rsidR="000F0821" w:rsidRPr="00074BEE">
        <w:rPr>
          <w:rFonts w:ascii="Arial" w:hAnsi="Arial" w:cs="Arial"/>
          <w:sz w:val="24"/>
          <w:szCs w:val="24"/>
          <w:lang w:val="en-AU"/>
        </w:rPr>
        <w:t>52.9</w:t>
      </w:r>
      <w:r w:rsidR="00A33361" w:rsidRPr="00074BEE">
        <w:rPr>
          <w:rFonts w:ascii="Arial" w:hAnsi="Arial" w:cs="Arial"/>
          <w:sz w:val="24"/>
          <w:szCs w:val="24"/>
          <w:lang w:val="en-AU"/>
        </w:rPr>
        <w:t>%)</w:t>
      </w:r>
      <w:r w:rsidR="008176C4" w:rsidRPr="00074BEE">
        <w:rPr>
          <w:rFonts w:ascii="Arial" w:hAnsi="Arial" w:cs="Arial"/>
          <w:sz w:val="24"/>
          <w:szCs w:val="24"/>
          <w:lang w:val="en-AU"/>
        </w:rPr>
        <w:t xml:space="preserve"> (</w:t>
      </w:r>
      <w:r w:rsidR="00D110A6" w:rsidRPr="00074BEE">
        <w:rPr>
          <w:rFonts w:ascii="Arial" w:hAnsi="Arial" w:cs="Arial"/>
          <w:sz w:val="24"/>
          <w:szCs w:val="24"/>
          <w:lang w:val="en-AU"/>
        </w:rPr>
        <w:t>Table 1)</w:t>
      </w:r>
      <w:r w:rsidR="00A33361" w:rsidRPr="00074BEE">
        <w:rPr>
          <w:rFonts w:ascii="Arial" w:hAnsi="Arial" w:cs="Arial"/>
          <w:sz w:val="24"/>
          <w:szCs w:val="24"/>
          <w:lang w:val="en-AU"/>
        </w:rPr>
        <w:t xml:space="preserve">. </w:t>
      </w:r>
      <w:r w:rsidR="001A299E" w:rsidRPr="00074BEE">
        <w:rPr>
          <w:rFonts w:ascii="Arial" w:hAnsi="Arial" w:cs="Arial"/>
          <w:sz w:val="24"/>
          <w:szCs w:val="24"/>
          <w:lang w:val="en-AU"/>
        </w:rPr>
        <w:t>M</w:t>
      </w:r>
      <w:r w:rsidR="00A33361" w:rsidRPr="00074BEE">
        <w:rPr>
          <w:rFonts w:ascii="Arial" w:hAnsi="Arial" w:cs="Arial"/>
          <w:sz w:val="24"/>
          <w:szCs w:val="24"/>
          <w:lang w:val="en-AU"/>
        </w:rPr>
        <w:t>ea</w:t>
      </w:r>
      <w:r w:rsidR="00BE1DF4" w:rsidRPr="00074BEE">
        <w:rPr>
          <w:rFonts w:ascii="Arial" w:hAnsi="Arial" w:cs="Arial"/>
          <w:sz w:val="24"/>
          <w:szCs w:val="24"/>
          <w:lang w:val="en-AU"/>
        </w:rPr>
        <w:t>n age was 66</w:t>
      </w:r>
      <w:r w:rsidR="000625D8" w:rsidRPr="00074BEE">
        <w:rPr>
          <w:rFonts w:ascii="Arial" w:hAnsi="Arial" w:cs="Arial"/>
          <w:sz w:val="24"/>
          <w:szCs w:val="24"/>
          <w:lang w:val="en-AU"/>
        </w:rPr>
        <w:t>.</w:t>
      </w:r>
      <w:r w:rsidR="00BE1DF4" w:rsidRPr="00074BEE">
        <w:rPr>
          <w:rFonts w:ascii="Arial" w:hAnsi="Arial" w:cs="Arial"/>
          <w:sz w:val="24"/>
          <w:szCs w:val="24"/>
          <w:lang w:val="en-AU"/>
        </w:rPr>
        <w:t>9</w:t>
      </w:r>
      <w:r w:rsidR="000625D8" w:rsidRPr="00074BEE">
        <w:rPr>
          <w:rFonts w:ascii="Arial" w:hAnsi="Arial" w:cs="Arial"/>
          <w:sz w:val="24"/>
          <w:szCs w:val="24"/>
          <w:lang w:val="en-AU"/>
        </w:rPr>
        <w:t xml:space="preserve"> </w:t>
      </w:r>
      <w:r w:rsidR="003A15FF" w:rsidRPr="00074BEE">
        <w:rPr>
          <w:rFonts w:ascii="Arial" w:hAnsi="Arial" w:cs="Arial"/>
          <w:sz w:val="24"/>
          <w:szCs w:val="24"/>
          <w:lang w:val="en-AU"/>
        </w:rPr>
        <w:t>(</w:t>
      </w:r>
      <w:r w:rsidR="000625D8" w:rsidRPr="00074BEE">
        <w:rPr>
          <w:rFonts w:ascii="Arial" w:hAnsi="Arial" w:cs="Arial"/>
          <w:sz w:val="24"/>
          <w:szCs w:val="24"/>
          <w:lang w:val="en-AU"/>
        </w:rPr>
        <w:t>±</w:t>
      </w:r>
      <w:r w:rsidR="00784CDD" w:rsidRPr="00074BEE">
        <w:rPr>
          <w:rFonts w:ascii="Arial" w:hAnsi="Arial" w:cs="Arial"/>
          <w:sz w:val="24"/>
          <w:szCs w:val="24"/>
          <w:lang w:val="en-AU"/>
        </w:rPr>
        <w:t>5.2</w:t>
      </w:r>
      <w:r w:rsidR="003A15FF" w:rsidRPr="00074BEE">
        <w:rPr>
          <w:rFonts w:ascii="Arial" w:hAnsi="Arial" w:cs="Arial"/>
          <w:sz w:val="24"/>
          <w:szCs w:val="24"/>
          <w:lang w:val="en-AU"/>
        </w:rPr>
        <w:t>)</w:t>
      </w:r>
      <w:r w:rsidR="0084318D" w:rsidRPr="00074BEE">
        <w:rPr>
          <w:rFonts w:ascii="Arial" w:hAnsi="Arial" w:cs="Arial"/>
          <w:sz w:val="24"/>
          <w:szCs w:val="24"/>
          <w:lang w:val="en-AU"/>
        </w:rPr>
        <w:t xml:space="preserve"> years</w:t>
      </w:r>
      <w:r w:rsidR="00A33361" w:rsidRPr="00074BEE">
        <w:rPr>
          <w:rFonts w:ascii="Arial" w:hAnsi="Arial" w:cs="Arial"/>
          <w:sz w:val="24"/>
          <w:szCs w:val="24"/>
          <w:lang w:val="en-AU"/>
        </w:rPr>
        <w:t xml:space="preserve">. </w:t>
      </w:r>
      <w:r w:rsidR="00D84BC1" w:rsidRPr="00074BEE">
        <w:rPr>
          <w:rFonts w:ascii="Arial" w:hAnsi="Arial" w:cs="Arial"/>
          <w:sz w:val="24"/>
          <w:szCs w:val="24"/>
          <w:lang w:val="en-AU"/>
        </w:rPr>
        <w:t>At baseline,</w:t>
      </w:r>
      <w:r w:rsidR="006534CF" w:rsidRPr="00074BEE">
        <w:rPr>
          <w:rFonts w:ascii="Arial" w:hAnsi="Arial" w:cs="Arial"/>
          <w:sz w:val="24"/>
          <w:szCs w:val="24"/>
          <w:lang w:val="en-AU"/>
        </w:rPr>
        <w:t xml:space="preserve"> </w:t>
      </w:r>
      <w:r w:rsidR="00D84BC1" w:rsidRPr="00074BEE">
        <w:rPr>
          <w:rFonts w:ascii="Arial" w:hAnsi="Arial" w:cs="Arial"/>
          <w:sz w:val="24"/>
          <w:szCs w:val="24"/>
          <w:lang w:val="en-AU"/>
        </w:rPr>
        <w:t xml:space="preserve">prevalence of </w:t>
      </w:r>
      <w:r w:rsidR="008E4389" w:rsidRPr="00074BEE">
        <w:rPr>
          <w:rFonts w:ascii="Arial" w:hAnsi="Arial" w:cs="Arial"/>
          <w:sz w:val="24"/>
          <w:szCs w:val="24"/>
          <w:lang w:val="en-AU"/>
        </w:rPr>
        <w:t xml:space="preserve">single </w:t>
      </w:r>
      <w:r w:rsidR="00B23FED" w:rsidRPr="00074BEE">
        <w:rPr>
          <w:rFonts w:ascii="Arial" w:hAnsi="Arial" w:cs="Arial"/>
          <w:sz w:val="24"/>
          <w:szCs w:val="24"/>
          <w:lang w:val="en-AU"/>
        </w:rPr>
        <w:t>sensory</w:t>
      </w:r>
      <w:r w:rsidR="002610BC" w:rsidRPr="00074BEE">
        <w:rPr>
          <w:rFonts w:ascii="Arial" w:hAnsi="Arial" w:cs="Arial"/>
          <w:sz w:val="24"/>
          <w:szCs w:val="24"/>
          <w:lang w:val="en-AU"/>
        </w:rPr>
        <w:t xml:space="preserve"> </w:t>
      </w:r>
      <w:r w:rsidR="00DD4EC7" w:rsidRPr="00074BEE">
        <w:rPr>
          <w:rFonts w:ascii="Arial" w:hAnsi="Arial" w:cs="Arial"/>
          <w:sz w:val="24"/>
          <w:szCs w:val="24"/>
          <w:lang w:val="en-AU"/>
        </w:rPr>
        <w:t>loss</w:t>
      </w:r>
      <w:r w:rsidR="00F71E5F" w:rsidRPr="00074BEE">
        <w:rPr>
          <w:rFonts w:ascii="Arial" w:hAnsi="Arial" w:cs="Arial"/>
          <w:sz w:val="24"/>
          <w:szCs w:val="24"/>
          <w:lang w:val="en-AU"/>
        </w:rPr>
        <w:t xml:space="preserve"> was </w:t>
      </w:r>
      <w:r w:rsidR="00F71E5F" w:rsidRPr="00074BEE">
        <w:rPr>
          <w:rFonts w:ascii="Arial" w:hAnsi="Arial" w:cs="Arial"/>
          <w:sz w:val="24"/>
          <w:szCs w:val="24"/>
          <w:lang w:val="en-AU"/>
        </w:rPr>
        <w:lastRenderedPageBreak/>
        <w:t>2</w:t>
      </w:r>
      <w:r w:rsidR="004D3E73" w:rsidRPr="00074BEE">
        <w:rPr>
          <w:rFonts w:ascii="Arial" w:hAnsi="Arial" w:cs="Arial"/>
          <w:sz w:val="24"/>
          <w:szCs w:val="24"/>
          <w:lang w:val="en-AU"/>
        </w:rPr>
        <w:t>5</w:t>
      </w:r>
      <w:r w:rsidR="008E4389" w:rsidRPr="00074BEE">
        <w:rPr>
          <w:rFonts w:ascii="Arial" w:hAnsi="Arial" w:cs="Arial"/>
          <w:sz w:val="24"/>
          <w:szCs w:val="24"/>
          <w:lang w:val="en-AU"/>
        </w:rPr>
        <w:t>.</w:t>
      </w:r>
      <w:r w:rsidR="00E7737A" w:rsidRPr="00074BEE">
        <w:rPr>
          <w:rFonts w:ascii="Arial" w:hAnsi="Arial" w:cs="Arial"/>
          <w:sz w:val="24"/>
          <w:szCs w:val="24"/>
          <w:lang w:val="en-AU"/>
        </w:rPr>
        <w:t>2</w:t>
      </w:r>
      <w:r w:rsidR="008E4389" w:rsidRPr="00074BEE">
        <w:rPr>
          <w:rFonts w:ascii="Arial" w:hAnsi="Arial" w:cs="Arial"/>
          <w:sz w:val="24"/>
          <w:szCs w:val="24"/>
          <w:lang w:val="en-AU"/>
        </w:rPr>
        <w:t>%</w:t>
      </w:r>
      <w:r w:rsidR="00656997" w:rsidRPr="00074BEE">
        <w:rPr>
          <w:rFonts w:ascii="Arial" w:hAnsi="Arial" w:cs="Arial"/>
          <w:sz w:val="24"/>
          <w:szCs w:val="24"/>
          <w:lang w:val="en-AU"/>
        </w:rPr>
        <w:t xml:space="preserve"> (n =</w:t>
      </w:r>
      <w:r w:rsidR="002B3708" w:rsidRPr="00074BEE">
        <w:rPr>
          <w:rFonts w:ascii="Arial" w:hAnsi="Arial" w:cs="Arial"/>
          <w:sz w:val="24"/>
          <w:szCs w:val="24"/>
          <w:lang w:val="en-AU"/>
        </w:rPr>
        <w:t xml:space="preserve"> </w:t>
      </w:r>
      <w:r w:rsidR="004D3E73" w:rsidRPr="00074BEE">
        <w:rPr>
          <w:rFonts w:ascii="Arial" w:hAnsi="Arial" w:cs="Arial"/>
          <w:sz w:val="24"/>
          <w:szCs w:val="24"/>
          <w:lang w:val="en-AU"/>
        </w:rPr>
        <w:t>543</w:t>
      </w:r>
      <w:r w:rsidR="00656997" w:rsidRPr="00074BEE">
        <w:rPr>
          <w:rFonts w:ascii="Arial" w:hAnsi="Arial" w:cs="Arial"/>
          <w:sz w:val="24"/>
          <w:szCs w:val="24"/>
          <w:lang w:val="en-AU"/>
        </w:rPr>
        <w:t>)</w:t>
      </w:r>
      <w:r w:rsidR="008E4389" w:rsidRPr="00074BEE">
        <w:rPr>
          <w:rFonts w:ascii="Arial" w:hAnsi="Arial" w:cs="Arial"/>
          <w:sz w:val="24"/>
          <w:szCs w:val="24"/>
          <w:lang w:val="en-AU"/>
        </w:rPr>
        <w:t xml:space="preserve"> </w:t>
      </w:r>
      <w:r w:rsidR="00B23FED" w:rsidRPr="00074BEE">
        <w:rPr>
          <w:rFonts w:ascii="Arial" w:hAnsi="Arial" w:cs="Arial"/>
          <w:sz w:val="24"/>
          <w:szCs w:val="24"/>
          <w:lang w:val="en-AU"/>
        </w:rPr>
        <w:t xml:space="preserve">for vision </w:t>
      </w:r>
      <w:r w:rsidR="008E4389" w:rsidRPr="00074BEE">
        <w:rPr>
          <w:rFonts w:ascii="Arial" w:hAnsi="Arial" w:cs="Arial"/>
          <w:sz w:val="24"/>
          <w:szCs w:val="24"/>
          <w:lang w:val="en-AU"/>
        </w:rPr>
        <w:t>and</w:t>
      </w:r>
      <w:r w:rsidR="00CC0241" w:rsidRPr="00074BEE">
        <w:rPr>
          <w:rFonts w:ascii="Arial" w:hAnsi="Arial" w:cs="Arial"/>
          <w:sz w:val="24"/>
          <w:szCs w:val="24"/>
          <w:lang w:val="en-AU"/>
        </w:rPr>
        <w:t xml:space="preserve"> 13</w:t>
      </w:r>
      <w:r w:rsidR="00D84BC1" w:rsidRPr="00074BEE">
        <w:rPr>
          <w:rFonts w:ascii="Arial" w:hAnsi="Arial" w:cs="Arial"/>
          <w:sz w:val="24"/>
          <w:szCs w:val="24"/>
          <w:lang w:val="en-AU"/>
        </w:rPr>
        <w:t>.</w:t>
      </w:r>
      <w:r w:rsidR="00CC0241" w:rsidRPr="00074BEE">
        <w:rPr>
          <w:rFonts w:ascii="Arial" w:hAnsi="Arial" w:cs="Arial"/>
          <w:sz w:val="24"/>
          <w:szCs w:val="24"/>
          <w:lang w:val="en-AU"/>
        </w:rPr>
        <w:t>2</w:t>
      </w:r>
      <w:r w:rsidR="00D84BC1" w:rsidRPr="00074BEE">
        <w:rPr>
          <w:rFonts w:ascii="Arial" w:hAnsi="Arial" w:cs="Arial"/>
          <w:sz w:val="24"/>
          <w:szCs w:val="24"/>
          <w:lang w:val="en-AU"/>
        </w:rPr>
        <w:t xml:space="preserve">% </w:t>
      </w:r>
      <w:r w:rsidR="00066473" w:rsidRPr="00074BEE">
        <w:rPr>
          <w:rFonts w:ascii="Arial" w:hAnsi="Arial" w:cs="Arial"/>
          <w:sz w:val="24"/>
          <w:szCs w:val="24"/>
          <w:lang w:val="en-AU"/>
        </w:rPr>
        <w:t>(n =</w:t>
      </w:r>
      <w:r w:rsidR="00894320" w:rsidRPr="00074BEE">
        <w:rPr>
          <w:rFonts w:ascii="Arial" w:hAnsi="Arial" w:cs="Arial"/>
          <w:sz w:val="24"/>
          <w:szCs w:val="24"/>
          <w:lang w:val="en-AU"/>
        </w:rPr>
        <w:t xml:space="preserve"> </w:t>
      </w:r>
      <w:r w:rsidR="00ED5516" w:rsidRPr="00074BEE">
        <w:rPr>
          <w:rFonts w:ascii="Arial" w:hAnsi="Arial" w:cs="Arial"/>
          <w:sz w:val="24"/>
          <w:szCs w:val="24"/>
          <w:lang w:val="en-AU"/>
        </w:rPr>
        <w:t>285</w:t>
      </w:r>
      <w:r w:rsidR="00066473" w:rsidRPr="00074BEE">
        <w:rPr>
          <w:rFonts w:ascii="Arial" w:hAnsi="Arial" w:cs="Arial"/>
          <w:sz w:val="24"/>
          <w:szCs w:val="24"/>
          <w:lang w:val="en-AU"/>
        </w:rPr>
        <w:t xml:space="preserve">) </w:t>
      </w:r>
      <w:r w:rsidR="008E4389" w:rsidRPr="00074BEE">
        <w:rPr>
          <w:rFonts w:ascii="Arial" w:hAnsi="Arial" w:cs="Arial"/>
          <w:sz w:val="24"/>
          <w:szCs w:val="24"/>
          <w:lang w:val="en-AU"/>
        </w:rPr>
        <w:t xml:space="preserve">for </w:t>
      </w:r>
      <w:r w:rsidR="00D84BC1" w:rsidRPr="00074BEE">
        <w:rPr>
          <w:rFonts w:ascii="Arial" w:hAnsi="Arial" w:cs="Arial"/>
          <w:sz w:val="24"/>
          <w:szCs w:val="24"/>
          <w:lang w:val="en-AU"/>
        </w:rPr>
        <w:t>hearing</w:t>
      </w:r>
      <w:r w:rsidR="008E4389" w:rsidRPr="00074BEE">
        <w:rPr>
          <w:rFonts w:ascii="Arial" w:hAnsi="Arial" w:cs="Arial"/>
          <w:sz w:val="24"/>
          <w:szCs w:val="24"/>
          <w:lang w:val="en-AU"/>
        </w:rPr>
        <w:t>, with</w:t>
      </w:r>
      <w:r w:rsidR="00A84A7D" w:rsidRPr="00074BEE">
        <w:rPr>
          <w:rFonts w:ascii="Arial" w:hAnsi="Arial" w:cs="Arial"/>
          <w:sz w:val="24"/>
          <w:szCs w:val="24"/>
          <w:lang w:val="en-AU"/>
        </w:rPr>
        <w:t xml:space="preserve"> </w:t>
      </w:r>
      <w:r w:rsidR="004D3E73" w:rsidRPr="00074BEE">
        <w:rPr>
          <w:rFonts w:ascii="Arial" w:hAnsi="Arial" w:cs="Arial"/>
          <w:sz w:val="24"/>
          <w:szCs w:val="24"/>
          <w:lang w:val="en-AU"/>
        </w:rPr>
        <w:t>6.8</w:t>
      </w:r>
      <w:r w:rsidR="008746E1" w:rsidRPr="00074BEE">
        <w:rPr>
          <w:rFonts w:ascii="Arial" w:hAnsi="Arial" w:cs="Arial"/>
          <w:sz w:val="24"/>
          <w:szCs w:val="24"/>
          <w:lang w:val="en-AU"/>
        </w:rPr>
        <w:t>%</w:t>
      </w:r>
      <w:r w:rsidR="00D84BC1" w:rsidRPr="00074BEE">
        <w:rPr>
          <w:rFonts w:ascii="Arial" w:hAnsi="Arial" w:cs="Arial"/>
          <w:sz w:val="24"/>
          <w:szCs w:val="24"/>
          <w:lang w:val="en-AU"/>
        </w:rPr>
        <w:t xml:space="preserve"> </w:t>
      </w:r>
      <w:r w:rsidR="004212A3" w:rsidRPr="00074BEE">
        <w:rPr>
          <w:rFonts w:ascii="Arial" w:hAnsi="Arial" w:cs="Arial"/>
          <w:sz w:val="24"/>
          <w:szCs w:val="24"/>
          <w:lang w:val="en-AU"/>
        </w:rPr>
        <w:t>(n =</w:t>
      </w:r>
      <w:r w:rsidR="00894320" w:rsidRPr="00074BEE">
        <w:rPr>
          <w:rFonts w:ascii="Arial" w:hAnsi="Arial" w:cs="Arial"/>
          <w:sz w:val="24"/>
          <w:szCs w:val="24"/>
          <w:lang w:val="en-AU"/>
        </w:rPr>
        <w:t xml:space="preserve"> </w:t>
      </w:r>
      <w:r w:rsidR="004D3E73" w:rsidRPr="00074BEE">
        <w:rPr>
          <w:rFonts w:ascii="Arial" w:hAnsi="Arial" w:cs="Arial"/>
          <w:sz w:val="24"/>
          <w:szCs w:val="24"/>
          <w:lang w:val="en-AU"/>
        </w:rPr>
        <w:t>146</w:t>
      </w:r>
      <w:r w:rsidR="004212A3" w:rsidRPr="00074BEE">
        <w:rPr>
          <w:rFonts w:ascii="Arial" w:hAnsi="Arial" w:cs="Arial"/>
          <w:sz w:val="24"/>
          <w:szCs w:val="24"/>
          <w:lang w:val="en-AU"/>
        </w:rPr>
        <w:t xml:space="preserve">) </w:t>
      </w:r>
      <w:r w:rsidR="00683DC9" w:rsidRPr="00074BEE">
        <w:rPr>
          <w:rFonts w:ascii="Arial" w:hAnsi="Arial" w:cs="Arial"/>
          <w:sz w:val="24"/>
          <w:szCs w:val="24"/>
          <w:lang w:val="en-AU"/>
        </w:rPr>
        <w:t>having</w:t>
      </w:r>
      <w:r w:rsidR="008E4389" w:rsidRPr="00074BEE">
        <w:rPr>
          <w:rFonts w:ascii="Arial" w:hAnsi="Arial" w:cs="Arial"/>
          <w:sz w:val="24"/>
          <w:szCs w:val="24"/>
          <w:lang w:val="en-AU"/>
        </w:rPr>
        <w:t xml:space="preserve"> </w:t>
      </w:r>
      <w:r w:rsidR="009F354E" w:rsidRPr="00074BEE">
        <w:rPr>
          <w:rFonts w:ascii="Arial" w:hAnsi="Arial" w:cs="Arial"/>
          <w:sz w:val="24"/>
          <w:szCs w:val="24"/>
          <w:lang w:val="en-AU"/>
        </w:rPr>
        <w:t>DSL</w:t>
      </w:r>
      <w:r w:rsidR="00182DBF" w:rsidRPr="00074BEE">
        <w:rPr>
          <w:rFonts w:ascii="Arial" w:hAnsi="Arial" w:cs="Arial"/>
          <w:sz w:val="24"/>
          <w:szCs w:val="24"/>
          <w:lang w:val="en-AU"/>
        </w:rPr>
        <w:t>.</w:t>
      </w:r>
      <w:r w:rsidR="00C33895" w:rsidRPr="00074BEE">
        <w:rPr>
          <w:rFonts w:ascii="Arial" w:hAnsi="Arial" w:cs="Arial"/>
          <w:sz w:val="24"/>
          <w:szCs w:val="24"/>
          <w:lang w:val="en-AU"/>
        </w:rPr>
        <w:t xml:space="preserve"> </w:t>
      </w:r>
      <w:r w:rsidR="00637289" w:rsidRPr="00074BEE">
        <w:rPr>
          <w:rFonts w:ascii="Arial" w:hAnsi="Arial" w:cs="Arial"/>
          <w:sz w:val="24"/>
          <w:szCs w:val="24"/>
          <w:lang w:val="en-AU"/>
        </w:rPr>
        <w:t>Those</w:t>
      </w:r>
      <w:r w:rsidR="00196023" w:rsidRPr="00074BEE">
        <w:rPr>
          <w:rFonts w:ascii="Arial" w:hAnsi="Arial" w:cs="Arial"/>
          <w:sz w:val="24"/>
          <w:szCs w:val="24"/>
          <w:lang w:val="en-AU"/>
        </w:rPr>
        <w:t xml:space="preserve"> with sensory loss</w:t>
      </w:r>
      <w:r w:rsidR="00B23798" w:rsidRPr="00074BEE">
        <w:rPr>
          <w:rFonts w:ascii="Arial" w:hAnsi="Arial" w:cs="Arial"/>
          <w:sz w:val="24"/>
          <w:szCs w:val="24"/>
          <w:lang w:val="en-AU"/>
        </w:rPr>
        <w:t>es</w:t>
      </w:r>
      <w:r w:rsidR="00196023" w:rsidRPr="00074BEE">
        <w:rPr>
          <w:rFonts w:ascii="Arial" w:hAnsi="Arial" w:cs="Arial"/>
          <w:sz w:val="24"/>
          <w:szCs w:val="24"/>
          <w:lang w:val="en-AU"/>
        </w:rPr>
        <w:t xml:space="preserve"> were </w:t>
      </w:r>
      <w:r w:rsidR="00B23798" w:rsidRPr="00074BEE">
        <w:rPr>
          <w:rFonts w:ascii="Arial" w:hAnsi="Arial" w:cs="Arial"/>
          <w:sz w:val="24"/>
          <w:szCs w:val="24"/>
          <w:lang w:val="en-AU"/>
        </w:rPr>
        <w:t xml:space="preserve">older and </w:t>
      </w:r>
      <w:r w:rsidR="00196023" w:rsidRPr="00074BEE">
        <w:rPr>
          <w:rFonts w:ascii="Arial" w:hAnsi="Arial" w:cs="Arial"/>
          <w:sz w:val="24"/>
          <w:szCs w:val="24"/>
          <w:lang w:val="en-AU"/>
        </w:rPr>
        <w:t xml:space="preserve">more likely to live alone, have mobility impairment and have </w:t>
      </w:r>
      <w:r w:rsidR="00BD2E40" w:rsidRPr="00074BEE">
        <w:rPr>
          <w:rFonts w:ascii="Arial" w:hAnsi="Arial" w:cs="Arial"/>
          <w:sz w:val="24"/>
          <w:szCs w:val="24"/>
          <w:lang w:val="en-AU"/>
        </w:rPr>
        <w:t xml:space="preserve">a </w:t>
      </w:r>
      <w:r w:rsidR="00196023" w:rsidRPr="00074BEE">
        <w:rPr>
          <w:rFonts w:ascii="Arial" w:hAnsi="Arial" w:cs="Arial"/>
          <w:sz w:val="24"/>
          <w:szCs w:val="24"/>
          <w:lang w:val="en-AU"/>
        </w:rPr>
        <w:t>history of stroke</w:t>
      </w:r>
      <w:r w:rsidR="00A92661" w:rsidRPr="00074BEE">
        <w:rPr>
          <w:rFonts w:ascii="Arial" w:hAnsi="Arial" w:cs="Arial"/>
          <w:sz w:val="24"/>
          <w:szCs w:val="24"/>
          <w:lang w:val="en-AU"/>
        </w:rPr>
        <w:t>,</w:t>
      </w:r>
      <w:r w:rsidR="00196023" w:rsidRPr="00074BEE">
        <w:rPr>
          <w:rFonts w:ascii="Arial" w:hAnsi="Arial" w:cs="Arial"/>
          <w:sz w:val="24"/>
          <w:szCs w:val="24"/>
          <w:lang w:val="en-AU"/>
        </w:rPr>
        <w:t xml:space="preserve"> and myocardial infarction </w:t>
      </w:r>
      <w:r w:rsidR="00645D2F" w:rsidRPr="00074BEE">
        <w:rPr>
          <w:rFonts w:ascii="Arial" w:hAnsi="Arial" w:cs="Arial"/>
          <w:sz w:val="24"/>
          <w:szCs w:val="24"/>
          <w:lang w:val="en-AU"/>
        </w:rPr>
        <w:t>than</w:t>
      </w:r>
      <w:r w:rsidR="00196023" w:rsidRPr="00074BEE">
        <w:rPr>
          <w:rFonts w:ascii="Arial" w:hAnsi="Arial" w:cs="Arial"/>
          <w:sz w:val="24"/>
          <w:szCs w:val="24"/>
          <w:lang w:val="en-AU"/>
        </w:rPr>
        <w:t xml:space="preserve"> those </w:t>
      </w:r>
      <w:r w:rsidR="00F07C65" w:rsidRPr="00074BEE">
        <w:rPr>
          <w:rFonts w:ascii="Arial" w:hAnsi="Arial" w:cs="Arial"/>
          <w:sz w:val="24"/>
          <w:szCs w:val="24"/>
          <w:lang w:val="en-AU"/>
        </w:rPr>
        <w:t>without</w:t>
      </w:r>
      <w:r w:rsidR="00196023" w:rsidRPr="00074BEE">
        <w:rPr>
          <w:rFonts w:ascii="Arial" w:hAnsi="Arial" w:cs="Arial"/>
          <w:sz w:val="24"/>
          <w:szCs w:val="24"/>
          <w:lang w:val="en-AU"/>
        </w:rPr>
        <w:t xml:space="preserve"> sensory loss (Table 1). </w:t>
      </w:r>
      <w:r w:rsidR="00515679" w:rsidRPr="00074BEE">
        <w:rPr>
          <w:rFonts w:ascii="Arial" w:hAnsi="Arial" w:cs="Arial"/>
          <w:sz w:val="24"/>
          <w:szCs w:val="24"/>
          <w:lang w:val="en-AU"/>
        </w:rPr>
        <w:t>VL</w:t>
      </w:r>
      <w:r w:rsidR="00C33895" w:rsidRPr="00074BEE">
        <w:rPr>
          <w:rFonts w:ascii="Arial" w:hAnsi="Arial" w:cs="Arial"/>
          <w:sz w:val="24"/>
          <w:szCs w:val="24"/>
          <w:lang w:val="en-AU"/>
        </w:rPr>
        <w:t xml:space="preserve"> </w:t>
      </w:r>
      <w:r w:rsidR="009E0980" w:rsidRPr="00074BEE">
        <w:rPr>
          <w:rFonts w:ascii="Arial" w:hAnsi="Arial" w:cs="Arial"/>
          <w:sz w:val="24"/>
          <w:szCs w:val="24"/>
          <w:lang w:val="en-AU"/>
        </w:rPr>
        <w:t>was</w:t>
      </w:r>
      <w:r w:rsidR="00BD6B4C" w:rsidRPr="00074BEE">
        <w:rPr>
          <w:rFonts w:ascii="Arial" w:hAnsi="Arial" w:cs="Arial"/>
          <w:sz w:val="24"/>
          <w:szCs w:val="24"/>
          <w:lang w:val="en-AU"/>
        </w:rPr>
        <w:t xml:space="preserve"> more prevalent amongst women (58</w:t>
      </w:r>
      <w:r w:rsidR="008922AD" w:rsidRPr="00074BEE">
        <w:rPr>
          <w:rFonts w:ascii="Arial" w:hAnsi="Arial" w:cs="Arial"/>
          <w:sz w:val="24"/>
          <w:szCs w:val="24"/>
          <w:lang w:val="en-AU"/>
        </w:rPr>
        <w:t>.</w:t>
      </w:r>
      <w:r w:rsidR="00BD6B4C" w:rsidRPr="00074BEE">
        <w:rPr>
          <w:rFonts w:ascii="Arial" w:hAnsi="Arial" w:cs="Arial"/>
          <w:sz w:val="24"/>
          <w:szCs w:val="24"/>
          <w:lang w:val="en-AU"/>
        </w:rPr>
        <w:t>6</w:t>
      </w:r>
      <w:r w:rsidR="008922AD" w:rsidRPr="00074BEE">
        <w:rPr>
          <w:rFonts w:ascii="Arial" w:hAnsi="Arial" w:cs="Arial"/>
          <w:sz w:val="24"/>
          <w:szCs w:val="24"/>
          <w:lang w:val="en-AU"/>
        </w:rPr>
        <w:t>%</w:t>
      </w:r>
      <w:r w:rsidR="002D3340" w:rsidRPr="00074BEE">
        <w:rPr>
          <w:rFonts w:ascii="Arial" w:hAnsi="Arial" w:cs="Arial"/>
          <w:sz w:val="24"/>
          <w:szCs w:val="24"/>
          <w:lang w:val="en-AU"/>
        </w:rPr>
        <w:t>, n =</w:t>
      </w:r>
      <w:r w:rsidR="004C4A91" w:rsidRPr="00074BEE">
        <w:rPr>
          <w:rFonts w:ascii="Arial" w:hAnsi="Arial" w:cs="Arial"/>
          <w:sz w:val="24"/>
          <w:szCs w:val="24"/>
          <w:lang w:val="en-AU"/>
        </w:rPr>
        <w:t xml:space="preserve"> 318</w:t>
      </w:r>
      <w:r w:rsidR="008922AD" w:rsidRPr="00074BEE">
        <w:rPr>
          <w:rFonts w:ascii="Arial" w:hAnsi="Arial" w:cs="Arial"/>
          <w:sz w:val="24"/>
          <w:szCs w:val="24"/>
          <w:lang w:val="en-AU"/>
        </w:rPr>
        <w:t xml:space="preserve">), whereas </w:t>
      </w:r>
      <w:r w:rsidR="00515679" w:rsidRPr="00074BEE">
        <w:rPr>
          <w:rFonts w:ascii="Arial" w:hAnsi="Arial" w:cs="Arial"/>
          <w:sz w:val="24"/>
          <w:szCs w:val="24"/>
          <w:lang w:val="en-AU"/>
        </w:rPr>
        <w:t>HL</w:t>
      </w:r>
      <w:r w:rsidR="008922AD" w:rsidRPr="00074BEE">
        <w:rPr>
          <w:rFonts w:ascii="Arial" w:hAnsi="Arial" w:cs="Arial"/>
          <w:sz w:val="24"/>
          <w:szCs w:val="24"/>
          <w:lang w:val="en-AU"/>
        </w:rPr>
        <w:t xml:space="preserve"> was less </w:t>
      </w:r>
      <w:r w:rsidR="00E15065" w:rsidRPr="00074BEE">
        <w:rPr>
          <w:rFonts w:ascii="Arial" w:hAnsi="Arial" w:cs="Arial"/>
          <w:sz w:val="24"/>
          <w:szCs w:val="24"/>
          <w:lang w:val="en-AU"/>
        </w:rPr>
        <w:t xml:space="preserve">common </w:t>
      </w:r>
      <w:r w:rsidR="00082D1F" w:rsidRPr="00074BEE">
        <w:rPr>
          <w:rFonts w:ascii="Arial" w:hAnsi="Arial" w:cs="Arial"/>
          <w:sz w:val="24"/>
          <w:szCs w:val="24"/>
          <w:lang w:val="en-AU"/>
        </w:rPr>
        <w:t>among</w:t>
      </w:r>
      <w:r w:rsidR="008922AD" w:rsidRPr="00074BEE">
        <w:rPr>
          <w:rFonts w:ascii="Arial" w:hAnsi="Arial" w:cs="Arial"/>
          <w:sz w:val="24"/>
          <w:szCs w:val="24"/>
          <w:lang w:val="en-AU"/>
        </w:rPr>
        <w:t xml:space="preserve"> women (3</w:t>
      </w:r>
      <w:r w:rsidR="00BD6B4C" w:rsidRPr="00074BEE">
        <w:rPr>
          <w:rFonts w:ascii="Arial" w:hAnsi="Arial" w:cs="Arial"/>
          <w:sz w:val="24"/>
          <w:szCs w:val="24"/>
          <w:lang w:val="en-AU"/>
        </w:rPr>
        <w:t>7</w:t>
      </w:r>
      <w:r w:rsidR="005E7630" w:rsidRPr="00074BEE">
        <w:rPr>
          <w:rFonts w:ascii="Arial" w:hAnsi="Arial" w:cs="Arial"/>
          <w:sz w:val="24"/>
          <w:szCs w:val="24"/>
          <w:lang w:val="en-AU"/>
        </w:rPr>
        <w:t>.7</w:t>
      </w:r>
      <w:r w:rsidR="008922AD" w:rsidRPr="00074BEE">
        <w:rPr>
          <w:rFonts w:ascii="Arial" w:hAnsi="Arial" w:cs="Arial"/>
          <w:sz w:val="24"/>
          <w:szCs w:val="24"/>
          <w:lang w:val="en-AU"/>
        </w:rPr>
        <w:t>%</w:t>
      </w:r>
      <w:r w:rsidR="002449AC" w:rsidRPr="00074BEE">
        <w:rPr>
          <w:rFonts w:ascii="Arial" w:hAnsi="Arial" w:cs="Arial"/>
          <w:sz w:val="24"/>
          <w:szCs w:val="24"/>
          <w:lang w:val="en-AU"/>
        </w:rPr>
        <w:t xml:space="preserve">, </w:t>
      </w:r>
      <w:r w:rsidR="002D3340" w:rsidRPr="00074BEE">
        <w:rPr>
          <w:rFonts w:ascii="Arial" w:hAnsi="Arial" w:cs="Arial"/>
          <w:sz w:val="24"/>
          <w:szCs w:val="24"/>
          <w:lang w:val="en-AU"/>
        </w:rPr>
        <w:t>n =</w:t>
      </w:r>
      <w:r w:rsidR="002449AC" w:rsidRPr="00074BEE">
        <w:rPr>
          <w:rFonts w:ascii="Arial" w:hAnsi="Arial" w:cs="Arial"/>
          <w:sz w:val="24"/>
          <w:szCs w:val="24"/>
          <w:lang w:val="en-AU"/>
        </w:rPr>
        <w:t xml:space="preserve"> 107</w:t>
      </w:r>
      <w:r w:rsidR="008922AD" w:rsidRPr="00074BEE">
        <w:rPr>
          <w:rFonts w:ascii="Arial" w:hAnsi="Arial" w:cs="Arial"/>
          <w:sz w:val="24"/>
          <w:szCs w:val="24"/>
          <w:lang w:val="en-AU"/>
        </w:rPr>
        <w:t>)</w:t>
      </w:r>
      <w:r w:rsidR="00BD6B4C" w:rsidRPr="00074BEE">
        <w:rPr>
          <w:rFonts w:ascii="Arial" w:hAnsi="Arial" w:cs="Arial"/>
          <w:sz w:val="24"/>
          <w:szCs w:val="24"/>
          <w:lang w:val="en-AU"/>
        </w:rPr>
        <w:t>.</w:t>
      </w:r>
    </w:p>
    <w:p w14:paraId="4C647CA9" w14:textId="77777777" w:rsidR="00C068A5" w:rsidRPr="00074BEE" w:rsidRDefault="00C068A5" w:rsidP="00C068A5">
      <w:pPr>
        <w:spacing w:line="480" w:lineRule="auto"/>
        <w:rPr>
          <w:rFonts w:ascii="Arial" w:hAnsi="Arial" w:cs="Arial"/>
          <w:i/>
          <w:sz w:val="24"/>
          <w:szCs w:val="24"/>
          <w:lang w:val="en-AU"/>
        </w:rPr>
      </w:pPr>
    </w:p>
    <w:p w14:paraId="3E7BD8EE" w14:textId="6061A783" w:rsidR="00E5580A" w:rsidRPr="00074BEE" w:rsidRDefault="00E5580A" w:rsidP="004B1386">
      <w:pPr>
        <w:spacing w:line="480" w:lineRule="auto"/>
        <w:rPr>
          <w:rFonts w:ascii="Arial" w:hAnsi="Arial" w:cs="Arial"/>
          <w:i/>
          <w:sz w:val="24"/>
          <w:szCs w:val="24"/>
          <w:lang w:val="en-AU"/>
        </w:rPr>
      </w:pPr>
      <w:r w:rsidRPr="00074BEE">
        <w:rPr>
          <w:rFonts w:ascii="Arial" w:hAnsi="Arial" w:cs="Arial"/>
          <w:i/>
          <w:sz w:val="24"/>
          <w:szCs w:val="24"/>
          <w:lang w:val="en-AU"/>
        </w:rPr>
        <w:t>Depression symptomatology</w:t>
      </w:r>
    </w:p>
    <w:p w14:paraId="303DF87B" w14:textId="15017C98" w:rsidR="00ED16A1" w:rsidRPr="00074BEE" w:rsidRDefault="00606E9D" w:rsidP="00DB4A15">
      <w:pPr>
        <w:spacing w:line="480" w:lineRule="auto"/>
        <w:ind w:firstLine="708"/>
        <w:rPr>
          <w:rFonts w:ascii="Arial" w:hAnsi="Arial" w:cs="Arial"/>
          <w:sz w:val="24"/>
          <w:szCs w:val="24"/>
          <w:lang w:val="en-AU"/>
        </w:rPr>
      </w:pPr>
      <w:r w:rsidRPr="00074BEE">
        <w:rPr>
          <w:rFonts w:ascii="Arial" w:hAnsi="Arial" w:cs="Arial"/>
          <w:sz w:val="24"/>
          <w:szCs w:val="24"/>
          <w:lang w:val="en-AU"/>
        </w:rPr>
        <w:t>Severity of d</w:t>
      </w:r>
      <w:r w:rsidR="00DD123D" w:rsidRPr="00074BEE">
        <w:rPr>
          <w:rFonts w:ascii="Arial" w:hAnsi="Arial" w:cs="Arial"/>
          <w:sz w:val="24"/>
          <w:szCs w:val="24"/>
          <w:lang w:val="en-AU"/>
        </w:rPr>
        <w:t xml:space="preserve">epression symptomatology at baseline was low (median = 7, IQR = 6-8; HSCL range 6-24). </w:t>
      </w:r>
      <w:r w:rsidR="00C15A4D" w:rsidRPr="00074BEE">
        <w:rPr>
          <w:rFonts w:ascii="Arial" w:hAnsi="Arial" w:cs="Arial"/>
          <w:sz w:val="24"/>
          <w:szCs w:val="24"/>
          <w:lang w:val="en-AU"/>
        </w:rPr>
        <w:t xml:space="preserve">VL </w:t>
      </w:r>
      <w:r w:rsidR="00F7577A" w:rsidRPr="00074BEE">
        <w:rPr>
          <w:rFonts w:ascii="Arial" w:hAnsi="Arial" w:cs="Arial"/>
          <w:sz w:val="24"/>
          <w:szCs w:val="24"/>
          <w:lang w:val="en-AU"/>
        </w:rPr>
        <w:t>did not</w:t>
      </w:r>
      <w:r w:rsidR="00C15A4D" w:rsidRPr="00074BEE">
        <w:rPr>
          <w:rFonts w:ascii="Arial" w:hAnsi="Arial" w:cs="Arial"/>
          <w:sz w:val="24"/>
          <w:szCs w:val="24"/>
          <w:lang w:val="en-AU"/>
        </w:rPr>
        <w:t xml:space="preserve"> have a cross-sectional relationship with depression symptom severity (Table 2). However, VL was associated with increased depression symptoms at six years </w:t>
      </w:r>
      <w:r w:rsidR="00955947" w:rsidRPr="00074BEE">
        <w:rPr>
          <w:rFonts w:ascii="Arial" w:hAnsi="Arial" w:cs="Arial"/>
          <w:sz w:val="24"/>
          <w:szCs w:val="24"/>
          <w:lang w:val="en-AU"/>
        </w:rPr>
        <w:t xml:space="preserve">in all </w:t>
      </w:r>
      <w:r w:rsidR="00AA02CE" w:rsidRPr="00074BEE">
        <w:rPr>
          <w:rFonts w:ascii="Arial" w:hAnsi="Arial" w:cs="Arial"/>
          <w:sz w:val="24"/>
          <w:szCs w:val="24"/>
          <w:lang w:val="en-AU"/>
        </w:rPr>
        <w:t xml:space="preserve">models </w:t>
      </w:r>
      <w:r w:rsidR="00C15A4D" w:rsidRPr="00074BEE">
        <w:rPr>
          <w:rFonts w:ascii="Arial" w:hAnsi="Arial" w:cs="Arial"/>
          <w:sz w:val="24"/>
          <w:szCs w:val="24"/>
          <w:lang w:val="en-AU"/>
        </w:rPr>
        <w:t>(</w:t>
      </w:r>
      <w:r w:rsidR="00C15A4D" w:rsidRPr="00074BEE">
        <w:rPr>
          <w:rFonts w:ascii="Arial" w:hAnsi="Arial" w:cs="Arial"/>
          <w:i/>
          <w:sz w:val="24"/>
          <w:szCs w:val="24"/>
          <w:lang w:val="en-AU"/>
        </w:rPr>
        <w:t>b</w:t>
      </w:r>
      <w:r w:rsidR="00C15A4D" w:rsidRPr="00074BEE">
        <w:rPr>
          <w:rFonts w:ascii="Arial" w:hAnsi="Arial" w:cs="Arial"/>
          <w:sz w:val="24"/>
          <w:szCs w:val="24"/>
          <w:lang w:val="en-AU"/>
        </w:rPr>
        <w:t xml:space="preserve"> = 0.0220, SE = </w:t>
      </w:r>
      <w:r w:rsidR="00C15A4D" w:rsidRPr="00074BEE">
        <w:rPr>
          <w:rFonts w:ascii="Arial" w:hAnsi="Arial" w:cs="Arial"/>
          <w:bCs/>
          <w:sz w:val="24"/>
          <w:szCs w:val="24"/>
          <w:lang w:val="en-AU"/>
        </w:rPr>
        <w:t>0.01,</w:t>
      </w:r>
      <w:r w:rsidR="00C15A4D" w:rsidRPr="00074BEE">
        <w:rPr>
          <w:rFonts w:ascii="Arial" w:hAnsi="Arial" w:cs="Arial"/>
          <w:sz w:val="24"/>
          <w:szCs w:val="24"/>
          <w:lang w:val="en-AU"/>
        </w:rPr>
        <w:t xml:space="preserve"> </w:t>
      </w:r>
      <w:r w:rsidR="00C15A4D" w:rsidRPr="00074BEE">
        <w:rPr>
          <w:rFonts w:ascii="Arial" w:hAnsi="Arial" w:cs="Arial"/>
          <w:i/>
          <w:sz w:val="24"/>
          <w:szCs w:val="24"/>
          <w:lang w:val="en-AU"/>
        </w:rPr>
        <w:t>p</w:t>
      </w:r>
      <w:r w:rsidR="00C15A4D" w:rsidRPr="00074BEE">
        <w:rPr>
          <w:rFonts w:ascii="Arial" w:hAnsi="Arial" w:cs="Arial"/>
          <w:sz w:val="24"/>
          <w:szCs w:val="24"/>
          <w:lang w:val="en-AU"/>
        </w:rPr>
        <w:t xml:space="preserve"> =.034).</w:t>
      </w:r>
      <w:r w:rsidR="00DB4A15" w:rsidRPr="00074BEE">
        <w:rPr>
          <w:rFonts w:ascii="Arial" w:hAnsi="Arial" w:cs="Arial"/>
          <w:sz w:val="24"/>
          <w:szCs w:val="24"/>
          <w:lang w:val="en-AU"/>
        </w:rPr>
        <w:t xml:space="preserve"> </w:t>
      </w:r>
      <w:r w:rsidR="003201B4" w:rsidRPr="00074BEE">
        <w:rPr>
          <w:rFonts w:ascii="Arial" w:hAnsi="Arial" w:cs="Arial"/>
          <w:sz w:val="24"/>
          <w:szCs w:val="24"/>
          <w:lang w:val="en-AU"/>
        </w:rPr>
        <w:t>HL</w:t>
      </w:r>
      <w:r w:rsidR="00513763" w:rsidRPr="00074BEE">
        <w:rPr>
          <w:rFonts w:ascii="Arial" w:hAnsi="Arial" w:cs="Arial"/>
          <w:sz w:val="24"/>
          <w:szCs w:val="24"/>
          <w:lang w:val="en-AU"/>
        </w:rPr>
        <w:t xml:space="preserve"> was associated with increased depressive symptoms </w:t>
      </w:r>
      <w:r w:rsidR="00CB1D17" w:rsidRPr="00074BEE">
        <w:rPr>
          <w:rFonts w:ascii="Arial" w:hAnsi="Arial" w:cs="Arial"/>
          <w:sz w:val="24"/>
          <w:szCs w:val="24"/>
          <w:lang w:val="en-AU"/>
        </w:rPr>
        <w:t xml:space="preserve">at baseline </w:t>
      </w:r>
      <w:r w:rsidR="00FE7328" w:rsidRPr="00074BEE">
        <w:rPr>
          <w:rFonts w:ascii="Arial" w:hAnsi="Arial" w:cs="Arial"/>
          <w:sz w:val="24"/>
          <w:szCs w:val="24"/>
          <w:lang w:val="en-AU"/>
        </w:rPr>
        <w:t xml:space="preserve">in the fully adjusted model </w:t>
      </w:r>
      <w:r w:rsidR="00513763" w:rsidRPr="00074BEE">
        <w:rPr>
          <w:rFonts w:ascii="Arial" w:hAnsi="Arial" w:cs="Arial"/>
          <w:sz w:val="24"/>
          <w:szCs w:val="24"/>
          <w:lang w:val="en-AU"/>
        </w:rPr>
        <w:t>(</w:t>
      </w:r>
      <w:r w:rsidR="00513763" w:rsidRPr="00074BEE">
        <w:rPr>
          <w:rFonts w:ascii="Arial" w:hAnsi="Arial" w:cs="Arial"/>
          <w:i/>
          <w:sz w:val="24"/>
          <w:szCs w:val="24"/>
          <w:lang w:val="en-AU"/>
        </w:rPr>
        <w:t>b</w:t>
      </w:r>
      <w:r w:rsidR="00DE6890" w:rsidRPr="00074BEE">
        <w:rPr>
          <w:rFonts w:ascii="Arial" w:hAnsi="Arial" w:cs="Arial"/>
          <w:sz w:val="24"/>
          <w:szCs w:val="24"/>
          <w:lang w:val="en-AU"/>
        </w:rPr>
        <w:t xml:space="preserve"> = 0.1750</w:t>
      </w:r>
      <w:r w:rsidR="00513763" w:rsidRPr="00074BEE">
        <w:rPr>
          <w:rFonts w:ascii="Arial" w:hAnsi="Arial" w:cs="Arial"/>
          <w:sz w:val="24"/>
          <w:szCs w:val="24"/>
          <w:lang w:val="en-AU"/>
        </w:rPr>
        <w:t xml:space="preserve">, </w:t>
      </w:r>
      <w:r w:rsidR="00F567FB" w:rsidRPr="00074BEE">
        <w:rPr>
          <w:rFonts w:ascii="Arial" w:hAnsi="Arial" w:cs="Arial"/>
          <w:sz w:val="24"/>
          <w:szCs w:val="24"/>
          <w:lang w:val="en-AU"/>
        </w:rPr>
        <w:t>SE = 0.07</w:t>
      </w:r>
      <w:r w:rsidR="00F13772" w:rsidRPr="00074BEE">
        <w:rPr>
          <w:rFonts w:ascii="Arial" w:hAnsi="Arial" w:cs="Arial"/>
          <w:sz w:val="24"/>
          <w:szCs w:val="24"/>
          <w:lang w:val="en-AU"/>
        </w:rPr>
        <w:t>,</w:t>
      </w:r>
      <w:r w:rsidR="00F567FB" w:rsidRPr="00074BEE">
        <w:rPr>
          <w:rFonts w:ascii="Arial" w:hAnsi="Arial" w:cs="Arial"/>
          <w:sz w:val="24"/>
          <w:szCs w:val="24"/>
          <w:lang w:val="en-AU"/>
        </w:rPr>
        <w:t xml:space="preserve"> </w:t>
      </w:r>
      <w:r w:rsidR="00513763" w:rsidRPr="00074BEE">
        <w:rPr>
          <w:rFonts w:ascii="Arial" w:hAnsi="Arial" w:cs="Arial"/>
          <w:i/>
          <w:sz w:val="24"/>
          <w:szCs w:val="24"/>
          <w:lang w:val="en-AU"/>
        </w:rPr>
        <w:t>p</w:t>
      </w:r>
      <w:r w:rsidR="00513763" w:rsidRPr="00074BEE">
        <w:rPr>
          <w:rFonts w:ascii="Arial" w:hAnsi="Arial" w:cs="Arial"/>
          <w:sz w:val="24"/>
          <w:szCs w:val="24"/>
          <w:lang w:val="en-AU"/>
        </w:rPr>
        <w:t xml:space="preserve"> =</w:t>
      </w:r>
      <w:r w:rsidR="00B1624C" w:rsidRPr="00074BEE">
        <w:rPr>
          <w:rFonts w:ascii="Arial" w:hAnsi="Arial" w:cs="Arial"/>
          <w:sz w:val="24"/>
          <w:szCs w:val="24"/>
          <w:lang w:val="en-AU"/>
        </w:rPr>
        <w:t xml:space="preserve"> </w:t>
      </w:r>
      <w:r w:rsidR="00513763" w:rsidRPr="00074BEE">
        <w:rPr>
          <w:rFonts w:ascii="Arial" w:hAnsi="Arial" w:cs="Arial"/>
          <w:sz w:val="24"/>
          <w:szCs w:val="24"/>
          <w:lang w:val="en-AU"/>
        </w:rPr>
        <w:t>.01</w:t>
      </w:r>
      <w:r w:rsidR="00DE6890" w:rsidRPr="00074BEE">
        <w:rPr>
          <w:rFonts w:ascii="Arial" w:hAnsi="Arial" w:cs="Arial"/>
          <w:sz w:val="24"/>
          <w:szCs w:val="24"/>
          <w:lang w:val="en-AU"/>
        </w:rPr>
        <w:t>9</w:t>
      </w:r>
      <w:r w:rsidR="00513763" w:rsidRPr="00074BEE">
        <w:rPr>
          <w:rFonts w:ascii="Arial" w:hAnsi="Arial" w:cs="Arial"/>
          <w:sz w:val="24"/>
          <w:szCs w:val="24"/>
          <w:lang w:val="en-AU"/>
        </w:rPr>
        <w:t xml:space="preserve">), </w:t>
      </w:r>
      <w:r w:rsidR="00EF2190" w:rsidRPr="00074BEE">
        <w:rPr>
          <w:rFonts w:ascii="Arial" w:hAnsi="Arial" w:cs="Arial"/>
          <w:sz w:val="24"/>
          <w:szCs w:val="24"/>
          <w:lang w:val="en-AU"/>
        </w:rPr>
        <w:t>yet</w:t>
      </w:r>
      <w:r w:rsidR="00513763" w:rsidRPr="00074BEE">
        <w:rPr>
          <w:rFonts w:ascii="Arial" w:hAnsi="Arial" w:cs="Arial"/>
          <w:sz w:val="24"/>
          <w:szCs w:val="24"/>
          <w:lang w:val="en-AU"/>
        </w:rPr>
        <w:t xml:space="preserve"> </w:t>
      </w:r>
      <w:r w:rsidR="005A7D15" w:rsidRPr="00074BEE">
        <w:rPr>
          <w:rFonts w:ascii="Arial" w:hAnsi="Arial" w:cs="Arial"/>
          <w:sz w:val="24"/>
          <w:szCs w:val="24"/>
          <w:lang w:val="en-AU"/>
        </w:rPr>
        <w:t>this</w:t>
      </w:r>
      <w:r w:rsidR="00513763" w:rsidRPr="00074BEE">
        <w:rPr>
          <w:rFonts w:ascii="Arial" w:hAnsi="Arial" w:cs="Arial"/>
          <w:sz w:val="24"/>
          <w:szCs w:val="24"/>
          <w:lang w:val="en-AU"/>
        </w:rPr>
        <w:t xml:space="preserve"> </w:t>
      </w:r>
      <w:r w:rsidR="005A7D15" w:rsidRPr="00074BEE">
        <w:rPr>
          <w:rFonts w:ascii="Arial" w:hAnsi="Arial" w:cs="Arial"/>
          <w:sz w:val="24"/>
          <w:szCs w:val="24"/>
          <w:lang w:val="en-AU"/>
        </w:rPr>
        <w:t>relationship</w:t>
      </w:r>
      <w:r w:rsidR="00513763" w:rsidRPr="00074BEE">
        <w:rPr>
          <w:rFonts w:ascii="Arial" w:hAnsi="Arial" w:cs="Arial"/>
          <w:sz w:val="24"/>
          <w:szCs w:val="24"/>
          <w:lang w:val="en-AU"/>
        </w:rPr>
        <w:t xml:space="preserve"> was not significant longitudinally. </w:t>
      </w:r>
      <w:r w:rsidR="00963E81" w:rsidRPr="00074BEE">
        <w:rPr>
          <w:rFonts w:ascii="Arial" w:hAnsi="Arial" w:cs="Arial"/>
          <w:sz w:val="24"/>
          <w:szCs w:val="24"/>
          <w:lang w:val="en-AU"/>
        </w:rPr>
        <w:t>For DSL, there was no cross-sectional relationship with depression, however, DSL was associated with increased depressi</w:t>
      </w:r>
      <w:r w:rsidR="00FB46A1" w:rsidRPr="00074BEE">
        <w:rPr>
          <w:rFonts w:ascii="Arial" w:hAnsi="Arial" w:cs="Arial"/>
          <w:sz w:val="24"/>
          <w:szCs w:val="24"/>
          <w:lang w:val="en-AU"/>
        </w:rPr>
        <w:t>on</w:t>
      </w:r>
      <w:r w:rsidR="00963E81" w:rsidRPr="00074BEE">
        <w:rPr>
          <w:rFonts w:ascii="Arial" w:hAnsi="Arial" w:cs="Arial"/>
          <w:sz w:val="24"/>
          <w:szCs w:val="24"/>
          <w:lang w:val="en-AU"/>
        </w:rPr>
        <w:t xml:space="preserve"> symptomatology over time</w:t>
      </w:r>
      <w:r w:rsidR="00FA6FD9" w:rsidRPr="00074BEE">
        <w:rPr>
          <w:rFonts w:ascii="Arial" w:hAnsi="Arial" w:cs="Arial"/>
          <w:sz w:val="24"/>
          <w:szCs w:val="24"/>
          <w:lang w:val="en-AU"/>
        </w:rPr>
        <w:t xml:space="preserve"> </w:t>
      </w:r>
      <w:r w:rsidR="00056E3C" w:rsidRPr="00074BEE">
        <w:rPr>
          <w:rFonts w:ascii="Arial" w:hAnsi="Arial" w:cs="Arial"/>
          <w:sz w:val="24"/>
          <w:szCs w:val="24"/>
          <w:lang w:val="en-AU"/>
        </w:rPr>
        <w:t xml:space="preserve">in all models </w:t>
      </w:r>
      <w:r w:rsidR="00FA6FD9" w:rsidRPr="00074BEE">
        <w:rPr>
          <w:rFonts w:ascii="Arial" w:hAnsi="Arial" w:cs="Arial"/>
          <w:sz w:val="24"/>
          <w:szCs w:val="24"/>
          <w:lang w:val="en-AU"/>
        </w:rPr>
        <w:t>(</w:t>
      </w:r>
      <w:r w:rsidR="00FA6FD9" w:rsidRPr="00074BEE">
        <w:rPr>
          <w:rFonts w:ascii="Arial" w:hAnsi="Arial" w:cs="Arial"/>
          <w:i/>
          <w:sz w:val="24"/>
          <w:szCs w:val="24"/>
          <w:lang w:val="en-AU"/>
        </w:rPr>
        <w:t>b</w:t>
      </w:r>
      <w:r w:rsidR="00DC7230" w:rsidRPr="00074BEE">
        <w:rPr>
          <w:rFonts w:ascii="Arial" w:hAnsi="Arial" w:cs="Arial"/>
          <w:sz w:val="24"/>
          <w:szCs w:val="24"/>
          <w:lang w:val="en-AU"/>
        </w:rPr>
        <w:t xml:space="preserve"> =0.0413</w:t>
      </w:r>
      <w:r w:rsidR="00FA6FD9" w:rsidRPr="00074BEE">
        <w:rPr>
          <w:rFonts w:ascii="Arial" w:hAnsi="Arial" w:cs="Arial"/>
          <w:sz w:val="24"/>
          <w:szCs w:val="24"/>
          <w:lang w:val="en-AU"/>
        </w:rPr>
        <w:t xml:space="preserve">, SE = 0.02, </w:t>
      </w:r>
      <w:r w:rsidR="00FA6FD9" w:rsidRPr="00074BEE">
        <w:rPr>
          <w:rFonts w:ascii="Arial" w:hAnsi="Arial" w:cs="Arial"/>
          <w:i/>
          <w:sz w:val="24"/>
          <w:szCs w:val="24"/>
          <w:lang w:val="en-AU"/>
        </w:rPr>
        <w:t>p</w:t>
      </w:r>
      <w:r w:rsidR="007F47B6" w:rsidRPr="00074BEE">
        <w:rPr>
          <w:rFonts w:ascii="Arial" w:hAnsi="Arial" w:cs="Arial"/>
          <w:sz w:val="24"/>
          <w:szCs w:val="24"/>
          <w:lang w:val="en-AU"/>
        </w:rPr>
        <w:t xml:space="preserve"> = .0</w:t>
      </w:r>
      <w:r w:rsidR="00DC7230" w:rsidRPr="00074BEE">
        <w:rPr>
          <w:rFonts w:ascii="Arial" w:hAnsi="Arial" w:cs="Arial"/>
          <w:sz w:val="24"/>
          <w:szCs w:val="24"/>
          <w:lang w:val="en-AU"/>
        </w:rPr>
        <w:t>07</w:t>
      </w:r>
      <w:r w:rsidR="00FA6FD9" w:rsidRPr="00074BEE">
        <w:rPr>
          <w:rFonts w:ascii="Arial" w:hAnsi="Arial" w:cs="Arial"/>
          <w:sz w:val="24"/>
          <w:szCs w:val="24"/>
          <w:lang w:val="en-AU"/>
        </w:rPr>
        <w:t>)</w:t>
      </w:r>
      <w:r w:rsidR="00884BF0" w:rsidRPr="00074BEE">
        <w:rPr>
          <w:rFonts w:ascii="Arial" w:hAnsi="Arial" w:cs="Arial"/>
          <w:sz w:val="24"/>
          <w:szCs w:val="24"/>
          <w:lang w:val="en-AU"/>
        </w:rPr>
        <w:t>.</w:t>
      </w:r>
      <w:r w:rsidR="00064DCE" w:rsidRPr="00074BEE">
        <w:rPr>
          <w:rFonts w:ascii="Arial" w:hAnsi="Arial" w:cs="Arial"/>
          <w:sz w:val="24"/>
          <w:szCs w:val="24"/>
          <w:lang w:val="en-AU"/>
        </w:rPr>
        <w:t xml:space="preserve"> </w:t>
      </w:r>
      <w:r w:rsidR="005A7D15" w:rsidRPr="00074BEE">
        <w:rPr>
          <w:rFonts w:ascii="Arial" w:hAnsi="Arial" w:cs="Arial"/>
          <w:sz w:val="24"/>
          <w:szCs w:val="24"/>
          <w:lang w:val="en-AU"/>
        </w:rPr>
        <w:t>Sensitivity</w:t>
      </w:r>
      <w:r w:rsidR="00064DCE" w:rsidRPr="00074BEE">
        <w:rPr>
          <w:rFonts w:ascii="Arial" w:hAnsi="Arial" w:cs="Arial"/>
          <w:sz w:val="24"/>
          <w:szCs w:val="24"/>
          <w:lang w:val="en-AU"/>
        </w:rPr>
        <w:t xml:space="preserve"> analyses showed that </w:t>
      </w:r>
      <w:r w:rsidR="00C327EC" w:rsidRPr="00074BEE">
        <w:rPr>
          <w:rFonts w:ascii="Arial" w:hAnsi="Arial" w:cs="Arial"/>
          <w:sz w:val="24"/>
          <w:szCs w:val="24"/>
          <w:lang w:val="en-AU"/>
        </w:rPr>
        <w:t xml:space="preserve">further </w:t>
      </w:r>
      <w:r w:rsidR="00064DCE" w:rsidRPr="00074BEE">
        <w:rPr>
          <w:rFonts w:ascii="Arial" w:hAnsi="Arial" w:cs="Arial"/>
          <w:sz w:val="24"/>
          <w:szCs w:val="24"/>
          <w:lang w:val="en-AU"/>
        </w:rPr>
        <w:t xml:space="preserve">adjustment for social network </w:t>
      </w:r>
      <w:r w:rsidR="00D220B2" w:rsidRPr="00074BEE">
        <w:rPr>
          <w:rFonts w:ascii="Arial" w:hAnsi="Arial" w:cs="Arial"/>
          <w:sz w:val="24"/>
          <w:szCs w:val="24"/>
          <w:lang w:val="en-AU"/>
        </w:rPr>
        <w:t xml:space="preserve">and social </w:t>
      </w:r>
      <w:r w:rsidR="005A7D15" w:rsidRPr="00074BEE">
        <w:rPr>
          <w:rFonts w:ascii="Arial" w:hAnsi="Arial" w:cs="Arial"/>
          <w:sz w:val="24"/>
          <w:szCs w:val="24"/>
          <w:lang w:val="en-AU"/>
        </w:rPr>
        <w:t>activities</w:t>
      </w:r>
      <w:r w:rsidR="00D220B2" w:rsidRPr="00074BEE">
        <w:rPr>
          <w:rFonts w:ascii="Arial" w:hAnsi="Arial" w:cs="Arial"/>
          <w:sz w:val="24"/>
          <w:szCs w:val="24"/>
          <w:lang w:val="en-AU"/>
        </w:rPr>
        <w:t xml:space="preserve"> </w:t>
      </w:r>
      <w:r w:rsidR="00064DCE" w:rsidRPr="00074BEE">
        <w:rPr>
          <w:rFonts w:ascii="Arial" w:hAnsi="Arial" w:cs="Arial"/>
          <w:sz w:val="24"/>
          <w:szCs w:val="24"/>
          <w:lang w:val="en-AU"/>
        </w:rPr>
        <w:t>di</w:t>
      </w:r>
      <w:r w:rsidR="008706D1" w:rsidRPr="00074BEE">
        <w:rPr>
          <w:rFonts w:ascii="Arial" w:hAnsi="Arial" w:cs="Arial"/>
          <w:sz w:val="24"/>
          <w:szCs w:val="24"/>
          <w:lang w:val="en-AU"/>
        </w:rPr>
        <w:t>d not attenuate</w:t>
      </w:r>
      <w:r w:rsidR="00E5164A" w:rsidRPr="00074BEE">
        <w:rPr>
          <w:rFonts w:ascii="Arial" w:hAnsi="Arial" w:cs="Arial"/>
          <w:sz w:val="24"/>
          <w:szCs w:val="24"/>
          <w:lang w:val="en-AU"/>
        </w:rPr>
        <w:t xml:space="preserve"> the main depression</w:t>
      </w:r>
      <w:r w:rsidR="001754BB" w:rsidRPr="00074BEE">
        <w:rPr>
          <w:rFonts w:ascii="Arial" w:hAnsi="Arial" w:cs="Arial"/>
          <w:sz w:val="24"/>
          <w:szCs w:val="24"/>
          <w:lang w:val="en-AU"/>
        </w:rPr>
        <w:t xml:space="preserve"> results</w:t>
      </w:r>
      <w:r w:rsidR="0072131F" w:rsidRPr="00074BEE">
        <w:rPr>
          <w:rFonts w:ascii="Arial" w:hAnsi="Arial" w:cs="Arial"/>
          <w:sz w:val="24"/>
          <w:szCs w:val="24"/>
          <w:lang w:val="en-AU"/>
        </w:rPr>
        <w:t>.</w:t>
      </w:r>
      <w:r w:rsidR="00064DCE" w:rsidRPr="00074BEE">
        <w:rPr>
          <w:rFonts w:ascii="Arial" w:hAnsi="Arial" w:cs="Arial"/>
          <w:sz w:val="24"/>
          <w:szCs w:val="24"/>
          <w:lang w:val="en-AU"/>
        </w:rPr>
        <w:t xml:space="preserve"> </w:t>
      </w:r>
      <w:r w:rsidR="00884BF0" w:rsidRPr="00074BEE">
        <w:rPr>
          <w:rFonts w:ascii="Arial" w:hAnsi="Arial" w:cs="Arial"/>
          <w:sz w:val="24"/>
          <w:szCs w:val="24"/>
          <w:lang w:val="en-AU"/>
        </w:rPr>
        <w:t xml:space="preserve"> </w:t>
      </w:r>
      <w:r w:rsidR="00B0129B" w:rsidRPr="00074BEE">
        <w:rPr>
          <w:rFonts w:ascii="Arial" w:hAnsi="Arial" w:cs="Arial"/>
          <w:sz w:val="24"/>
          <w:szCs w:val="24"/>
          <w:lang w:val="en-AU"/>
        </w:rPr>
        <w:t xml:space="preserve">All tested interactions were non-significant. </w:t>
      </w:r>
    </w:p>
    <w:p w14:paraId="54724E3D" w14:textId="77777777" w:rsidR="002253F9" w:rsidRPr="00074BEE" w:rsidRDefault="002253F9" w:rsidP="004B1386">
      <w:pPr>
        <w:spacing w:line="480" w:lineRule="auto"/>
        <w:rPr>
          <w:rFonts w:ascii="Arial" w:hAnsi="Arial" w:cs="Arial"/>
          <w:i/>
          <w:sz w:val="24"/>
          <w:szCs w:val="24"/>
          <w:lang w:val="en-AU"/>
        </w:rPr>
      </w:pPr>
    </w:p>
    <w:p w14:paraId="403065E8" w14:textId="77777777" w:rsidR="00E651A4" w:rsidRPr="00074BEE" w:rsidRDefault="00E651A4" w:rsidP="004B1386">
      <w:pPr>
        <w:spacing w:line="480" w:lineRule="auto"/>
        <w:rPr>
          <w:rFonts w:ascii="Arial" w:hAnsi="Arial" w:cs="Arial"/>
          <w:i/>
          <w:sz w:val="24"/>
          <w:szCs w:val="24"/>
          <w:lang w:val="en-AU"/>
        </w:rPr>
      </w:pPr>
      <w:r w:rsidRPr="00074BEE">
        <w:rPr>
          <w:rFonts w:ascii="Arial" w:hAnsi="Arial" w:cs="Arial"/>
          <w:i/>
          <w:sz w:val="24"/>
          <w:szCs w:val="24"/>
          <w:lang w:val="en-AU"/>
        </w:rPr>
        <w:t>Anxiety symptomatology</w:t>
      </w:r>
    </w:p>
    <w:p w14:paraId="34B8CBFE" w14:textId="325DF341" w:rsidR="00B0129B" w:rsidRPr="00074BEE" w:rsidRDefault="0061039D" w:rsidP="00B0129B">
      <w:pPr>
        <w:spacing w:line="480" w:lineRule="auto"/>
        <w:ind w:firstLine="708"/>
        <w:rPr>
          <w:rFonts w:ascii="Arial" w:hAnsi="Arial" w:cs="Arial"/>
          <w:sz w:val="24"/>
          <w:szCs w:val="24"/>
          <w:lang w:val="en-AU"/>
        </w:rPr>
      </w:pPr>
      <w:r w:rsidRPr="00074BEE">
        <w:rPr>
          <w:rFonts w:ascii="Arial" w:hAnsi="Arial" w:cs="Arial"/>
          <w:sz w:val="24"/>
          <w:szCs w:val="24"/>
          <w:lang w:val="en-AU"/>
        </w:rPr>
        <w:t>Anxiety symptoms w</w:t>
      </w:r>
      <w:r w:rsidR="00526676" w:rsidRPr="00074BEE">
        <w:rPr>
          <w:rFonts w:ascii="Arial" w:hAnsi="Arial" w:cs="Arial"/>
          <w:sz w:val="24"/>
          <w:szCs w:val="24"/>
          <w:lang w:val="en-AU"/>
        </w:rPr>
        <w:t xml:space="preserve">ere also low </w:t>
      </w:r>
      <w:r w:rsidR="005C2050" w:rsidRPr="00074BEE">
        <w:rPr>
          <w:rFonts w:ascii="Arial" w:hAnsi="Arial" w:cs="Arial"/>
          <w:sz w:val="24"/>
          <w:szCs w:val="24"/>
          <w:lang w:val="en-AU"/>
        </w:rPr>
        <w:t xml:space="preserve">in severity </w:t>
      </w:r>
      <w:r w:rsidR="00526676" w:rsidRPr="00074BEE">
        <w:rPr>
          <w:rFonts w:ascii="Arial" w:hAnsi="Arial" w:cs="Arial"/>
          <w:sz w:val="24"/>
          <w:szCs w:val="24"/>
          <w:lang w:val="en-AU"/>
        </w:rPr>
        <w:t>(median = 4, IQR = 4-5</w:t>
      </w:r>
      <w:r w:rsidR="004719F1" w:rsidRPr="00074BEE">
        <w:rPr>
          <w:rFonts w:ascii="Arial" w:hAnsi="Arial" w:cs="Arial"/>
          <w:sz w:val="24"/>
          <w:szCs w:val="24"/>
          <w:lang w:val="en-AU"/>
        </w:rPr>
        <w:t>; HSCL range 4-16</w:t>
      </w:r>
      <w:r w:rsidRPr="00074BEE">
        <w:rPr>
          <w:rFonts w:ascii="Arial" w:hAnsi="Arial" w:cs="Arial"/>
          <w:sz w:val="24"/>
          <w:szCs w:val="24"/>
          <w:lang w:val="en-AU"/>
        </w:rPr>
        <w:t xml:space="preserve">). </w:t>
      </w:r>
      <w:r w:rsidR="00427F4B" w:rsidRPr="00074BEE">
        <w:rPr>
          <w:rFonts w:ascii="Arial" w:hAnsi="Arial" w:cs="Arial"/>
          <w:sz w:val="24"/>
          <w:szCs w:val="24"/>
          <w:lang w:val="en-AU"/>
        </w:rPr>
        <w:t>VL</w:t>
      </w:r>
      <w:r w:rsidR="003664D1" w:rsidRPr="00074BEE">
        <w:rPr>
          <w:rFonts w:ascii="Arial" w:hAnsi="Arial" w:cs="Arial"/>
          <w:sz w:val="24"/>
          <w:szCs w:val="24"/>
          <w:lang w:val="en-AU"/>
        </w:rPr>
        <w:t xml:space="preserve"> was </w:t>
      </w:r>
      <w:r w:rsidR="00205A65" w:rsidRPr="00074BEE">
        <w:rPr>
          <w:rFonts w:ascii="Arial" w:hAnsi="Arial" w:cs="Arial"/>
          <w:sz w:val="24"/>
          <w:szCs w:val="24"/>
          <w:lang w:val="en-AU"/>
        </w:rPr>
        <w:t xml:space="preserve">also </w:t>
      </w:r>
      <w:r w:rsidR="003664D1" w:rsidRPr="00074BEE">
        <w:rPr>
          <w:rFonts w:ascii="Arial" w:hAnsi="Arial" w:cs="Arial"/>
          <w:sz w:val="24"/>
          <w:szCs w:val="24"/>
          <w:lang w:val="en-AU"/>
        </w:rPr>
        <w:t>not significantl</w:t>
      </w:r>
      <w:r w:rsidR="002D3965" w:rsidRPr="00074BEE">
        <w:rPr>
          <w:rFonts w:ascii="Arial" w:hAnsi="Arial" w:cs="Arial"/>
          <w:sz w:val="24"/>
          <w:szCs w:val="24"/>
          <w:lang w:val="en-AU"/>
        </w:rPr>
        <w:t>y related to anxiety symptoms</w:t>
      </w:r>
      <w:r w:rsidR="005B3F96" w:rsidRPr="00074BEE">
        <w:rPr>
          <w:rFonts w:ascii="Arial" w:hAnsi="Arial" w:cs="Arial"/>
          <w:sz w:val="24"/>
          <w:szCs w:val="24"/>
          <w:lang w:val="en-AU"/>
        </w:rPr>
        <w:t xml:space="preserve">, </w:t>
      </w:r>
      <w:r w:rsidR="00ED28EC" w:rsidRPr="00074BEE">
        <w:rPr>
          <w:rFonts w:ascii="Arial" w:hAnsi="Arial" w:cs="Arial"/>
          <w:sz w:val="24"/>
          <w:szCs w:val="24"/>
          <w:lang w:val="en-AU"/>
        </w:rPr>
        <w:t xml:space="preserve">either </w:t>
      </w:r>
      <w:r w:rsidR="007851DC" w:rsidRPr="00074BEE">
        <w:rPr>
          <w:rFonts w:ascii="Arial" w:hAnsi="Arial" w:cs="Arial"/>
          <w:sz w:val="24"/>
          <w:szCs w:val="24"/>
          <w:lang w:val="en-AU"/>
        </w:rPr>
        <w:t>at baseline</w:t>
      </w:r>
      <w:r w:rsidR="00A326B8" w:rsidRPr="00074BEE">
        <w:rPr>
          <w:rFonts w:ascii="Arial" w:hAnsi="Arial" w:cs="Arial"/>
          <w:sz w:val="24"/>
          <w:szCs w:val="24"/>
          <w:lang w:val="en-AU"/>
        </w:rPr>
        <w:t xml:space="preserve"> </w:t>
      </w:r>
      <w:r w:rsidR="00685A91" w:rsidRPr="00074BEE">
        <w:rPr>
          <w:rFonts w:ascii="Arial" w:hAnsi="Arial" w:cs="Arial"/>
          <w:sz w:val="24"/>
          <w:szCs w:val="24"/>
          <w:lang w:val="en-AU"/>
        </w:rPr>
        <w:t xml:space="preserve">or </w:t>
      </w:r>
      <w:r w:rsidR="00A71DAD" w:rsidRPr="00074BEE">
        <w:rPr>
          <w:rFonts w:ascii="Arial" w:hAnsi="Arial" w:cs="Arial"/>
          <w:sz w:val="24"/>
          <w:szCs w:val="24"/>
          <w:lang w:val="en-AU"/>
        </w:rPr>
        <w:t>a</w:t>
      </w:r>
      <w:r w:rsidR="00ED28EC" w:rsidRPr="00074BEE">
        <w:rPr>
          <w:rFonts w:ascii="Arial" w:hAnsi="Arial" w:cs="Arial"/>
          <w:sz w:val="24"/>
          <w:szCs w:val="24"/>
          <w:lang w:val="en-AU"/>
        </w:rPr>
        <w:t>fter</w:t>
      </w:r>
      <w:r w:rsidR="004F15FB" w:rsidRPr="00074BEE">
        <w:rPr>
          <w:rFonts w:ascii="Arial" w:hAnsi="Arial" w:cs="Arial"/>
          <w:sz w:val="24"/>
          <w:szCs w:val="24"/>
          <w:lang w:val="en-AU"/>
        </w:rPr>
        <w:t xml:space="preserve"> six years</w:t>
      </w:r>
      <w:r w:rsidR="007C30B3" w:rsidRPr="00074BEE">
        <w:rPr>
          <w:rFonts w:ascii="Arial" w:hAnsi="Arial" w:cs="Arial"/>
          <w:sz w:val="24"/>
          <w:szCs w:val="24"/>
          <w:lang w:val="en-AU"/>
        </w:rPr>
        <w:t xml:space="preserve"> (T</w:t>
      </w:r>
      <w:r w:rsidR="008E407C" w:rsidRPr="00074BEE">
        <w:rPr>
          <w:rFonts w:ascii="Arial" w:hAnsi="Arial" w:cs="Arial"/>
          <w:sz w:val="24"/>
          <w:szCs w:val="24"/>
          <w:lang w:val="en-AU"/>
        </w:rPr>
        <w:t xml:space="preserve">able </w:t>
      </w:r>
      <w:r w:rsidR="005E2FBF" w:rsidRPr="00074BEE">
        <w:rPr>
          <w:rFonts w:ascii="Arial" w:hAnsi="Arial" w:cs="Arial"/>
          <w:sz w:val="24"/>
          <w:szCs w:val="24"/>
          <w:lang w:val="en-AU"/>
        </w:rPr>
        <w:t>3</w:t>
      </w:r>
      <w:r w:rsidR="00B22921" w:rsidRPr="00074BEE">
        <w:rPr>
          <w:rFonts w:ascii="Arial" w:hAnsi="Arial" w:cs="Arial"/>
          <w:sz w:val="24"/>
          <w:szCs w:val="24"/>
          <w:lang w:val="en-AU"/>
        </w:rPr>
        <w:t>)</w:t>
      </w:r>
      <w:r w:rsidR="003664D1" w:rsidRPr="00074BEE">
        <w:rPr>
          <w:rFonts w:ascii="Arial" w:hAnsi="Arial" w:cs="Arial"/>
          <w:sz w:val="24"/>
          <w:szCs w:val="24"/>
          <w:lang w:val="en-AU"/>
        </w:rPr>
        <w:t xml:space="preserve">. </w:t>
      </w:r>
      <w:r w:rsidR="0026228B" w:rsidRPr="00074BEE">
        <w:rPr>
          <w:rFonts w:ascii="Arial" w:hAnsi="Arial" w:cs="Arial"/>
          <w:sz w:val="24"/>
          <w:szCs w:val="24"/>
          <w:lang w:val="en-AU"/>
        </w:rPr>
        <w:t>HL</w:t>
      </w:r>
      <w:r w:rsidR="009941A2" w:rsidRPr="00074BEE">
        <w:rPr>
          <w:rFonts w:ascii="Arial" w:hAnsi="Arial" w:cs="Arial"/>
          <w:sz w:val="24"/>
          <w:szCs w:val="24"/>
          <w:lang w:val="en-AU"/>
        </w:rPr>
        <w:t xml:space="preserve"> was associated with </w:t>
      </w:r>
      <w:r w:rsidR="00F82D4F" w:rsidRPr="00074BEE">
        <w:rPr>
          <w:rFonts w:ascii="Arial" w:hAnsi="Arial" w:cs="Arial"/>
          <w:sz w:val="24"/>
          <w:szCs w:val="24"/>
          <w:lang w:val="en-AU"/>
        </w:rPr>
        <w:t>increased anx</w:t>
      </w:r>
      <w:r w:rsidR="009941A2" w:rsidRPr="00074BEE">
        <w:rPr>
          <w:rFonts w:ascii="Arial" w:hAnsi="Arial" w:cs="Arial"/>
          <w:sz w:val="24"/>
          <w:szCs w:val="24"/>
          <w:lang w:val="en-AU"/>
        </w:rPr>
        <w:t xml:space="preserve">iety </w:t>
      </w:r>
      <w:r w:rsidR="009941A2" w:rsidRPr="00074BEE">
        <w:rPr>
          <w:rFonts w:ascii="Arial" w:hAnsi="Arial" w:cs="Arial"/>
          <w:sz w:val="24"/>
          <w:szCs w:val="24"/>
          <w:lang w:val="en-AU"/>
        </w:rPr>
        <w:lastRenderedPageBreak/>
        <w:t xml:space="preserve">symptoms at </w:t>
      </w:r>
      <w:r w:rsidR="00F82D4F" w:rsidRPr="00074BEE">
        <w:rPr>
          <w:rFonts w:ascii="Arial" w:hAnsi="Arial" w:cs="Arial"/>
          <w:sz w:val="24"/>
          <w:szCs w:val="24"/>
          <w:lang w:val="en-AU"/>
        </w:rPr>
        <w:t>baseline</w:t>
      </w:r>
      <w:r w:rsidR="000768F9" w:rsidRPr="00074BEE">
        <w:rPr>
          <w:rFonts w:ascii="Arial" w:hAnsi="Arial" w:cs="Arial"/>
          <w:sz w:val="24"/>
          <w:szCs w:val="24"/>
          <w:lang w:val="en-AU"/>
        </w:rPr>
        <w:t xml:space="preserve">, even after full adjustment for covariates </w:t>
      </w:r>
      <w:r w:rsidR="00082863" w:rsidRPr="00074BEE">
        <w:rPr>
          <w:rFonts w:ascii="Arial" w:hAnsi="Arial" w:cs="Arial"/>
          <w:sz w:val="24"/>
          <w:szCs w:val="24"/>
          <w:lang w:val="en-AU"/>
        </w:rPr>
        <w:t>(</w:t>
      </w:r>
      <w:r w:rsidR="00082863" w:rsidRPr="00074BEE">
        <w:rPr>
          <w:rFonts w:ascii="Arial" w:hAnsi="Arial" w:cs="Arial"/>
          <w:i/>
          <w:sz w:val="24"/>
          <w:szCs w:val="24"/>
          <w:lang w:val="en-AU"/>
        </w:rPr>
        <w:t>b</w:t>
      </w:r>
      <w:r w:rsidR="008A33C2" w:rsidRPr="00074BEE">
        <w:rPr>
          <w:rFonts w:ascii="Arial" w:hAnsi="Arial" w:cs="Arial"/>
          <w:sz w:val="24"/>
          <w:szCs w:val="24"/>
          <w:lang w:val="en-AU"/>
        </w:rPr>
        <w:t xml:space="preserve"> = 0.1765</w:t>
      </w:r>
      <w:r w:rsidR="00082863" w:rsidRPr="00074BEE">
        <w:rPr>
          <w:rFonts w:ascii="Arial" w:hAnsi="Arial" w:cs="Arial"/>
          <w:sz w:val="24"/>
          <w:szCs w:val="24"/>
          <w:lang w:val="en-AU"/>
        </w:rPr>
        <w:t xml:space="preserve">, </w:t>
      </w:r>
      <w:r w:rsidR="00144A0E" w:rsidRPr="00074BEE">
        <w:rPr>
          <w:rFonts w:ascii="Arial" w:hAnsi="Arial" w:cs="Arial"/>
          <w:sz w:val="24"/>
          <w:szCs w:val="24"/>
          <w:lang w:val="en-AU"/>
        </w:rPr>
        <w:t xml:space="preserve">SE = </w:t>
      </w:r>
      <w:r w:rsidR="00A84060" w:rsidRPr="00074BEE">
        <w:rPr>
          <w:rFonts w:ascii="Arial" w:hAnsi="Arial" w:cs="Arial"/>
          <w:sz w:val="24"/>
          <w:szCs w:val="24"/>
          <w:lang w:val="en-AU"/>
        </w:rPr>
        <w:t>0.08</w:t>
      </w:r>
      <w:r w:rsidR="00F13772" w:rsidRPr="00074BEE">
        <w:rPr>
          <w:rFonts w:ascii="Arial" w:hAnsi="Arial" w:cs="Arial"/>
          <w:sz w:val="24"/>
          <w:szCs w:val="24"/>
          <w:lang w:val="en-AU"/>
        </w:rPr>
        <w:t>,</w:t>
      </w:r>
      <w:r w:rsidR="00A84060" w:rsidRPr="00074BEE">
        <w:rPr>
          <w:rFonts w:ascii="Arial" w:hAnsi="Arial" w:cs="Arial"/>
          <w:sz w:val="24"/>
          <w:szCs w:val="24"/>
          <w:lang w:val="en-AU"/>
        </w:rPr>
        <w:t xml:space="preserve"> </w:t>
      </w:r>
      <w:r w:rsidR="00082863" w:rsidRPr="00074BEE">
        <w:rPr>
          <w:rFonts w:ascii="Arial" w:hAnsi="Arial" w:cs="Arial"/>
          <w:i/>
          <w:sz w:val="24"/>
          <w:szCs w:val="24"/>
          <w:lang w:val="en-AU"/>
        </w:rPr>
        <w:t>p</w:t>
      </w:r>
      <w:r w:rsidR="00082863" w:rsidRPr="00074BEE">
        <w:rPr>
          <w:rFonts w:ascii="Arial" w:hAnsi="Arial" w:cs="Arial"/>
          <w:sz w:val="24"/>
          <w:szCs w:val="24"/>
          <w:lang w:val="en-AU"/>
        </w:rPr>
        <w:t xml:space="preserve"> =.0</w:t>
      </w:r>
      <w:r w:rsidR="00751CA1" w:rsidRPr="00074BEE">
        <w:rPr>
          <w:rFonts w:ascii="Arial" w:hAnsi="Arial" w:cs="Arial"/>
          <w:sz w:val="24"/>
          <w:szCs w:val="24"/>
          <w:lang w:val="en-AU"/>
        </w:rPr>
        <w:t>2</w:t>
      </w:r>
      <w:r w:rsidR="008A33C2" w:rsidRPr="00074BEE">
        <w:rPr>
          <w:rFonts w:ascii="Arial" w:hAnsi="Arial" w:cs="Arial"/>
          <w:sz w:val="24"/>
          <w:szCs w:val="24"/>
          <w:lang w:val="en-AU"/>
        </w:rPr>
        <w:t>6</w:t>
      </w:r>
      <w:r w:rsidR="00C73B78" w:rsidRPr="00074BEE">
        <w:rPr>
          <w:rFonts w:ascii="Arial" w:hAnsi="Arial" w:cs="Arial"/>
          <w:sz w:val="24"/>
          <w:szCs w:val="24"/>
          <w:lang w:val="en-AU"/>
        </w:rPr>
        <w:t>)</w:t>
      </w:r>
      <w:r w:rsidR="009941A2" w:rsidRPr="00074BEE">
        <w:rPr>
          <w:rFonts w:ascii="Arial" w:hAnsi="Arial" w:cs="Arial"/>
          <w:sz w:val="24"/>
          <w:szCs w:val="24"/>
          <w:lang w:val="en-AU"/>
        </w:rPr>
        <w:t xml:space="preserve">, however, </w:t>
      </w:r>
      <w:r w:rsidR="00684921" w:rsidRPr="00074BEE">
        <w:rPr>
          <w:rFonts w:ascii="Arial" w:hAnsi="Arial" w:cs="Arial"/>
          <w:sz w:val="24"/>
          <w:szCs w:val="24"/>
          <w:lang w:val="en-AU"/>
        </w:rPr>
        <w:t>this</w:t>
      </w:r>
      <w:r w:rsidR="00F82D4F" w:rsidRPr="00074BEE">
        <w:rPr>
          <w:rFonts w:ascii="Arial" w:hAnsi="Arial" w:cs="Arial"/>
          <w:sz w:val="24"/>
          <w:szCs w:val="24"/>
          <w:lang w:val="en-AU"/>
        </w:rPr>
        <w:t xml:space="preserve"> </w:t>
      </w:r>
      <w:r w:rsidR="00684921" w:rsidRPr="00074BEE">
        <w:rPr>
          <w:rFonts w:ascii="Arial" w:hAnsi="Arial" w:cs="Arial"/>
          <w:sz w:val="24"/>
          <w:szCs w:val="24"/>
          <w:lang w:val="en-AU"/>
        </w:rPr>
        <w:t>relationship</w:t>
      </w:r>
      <w:r w:rsidR="00F82D4F" w:rsidRPr="00074BEE">
        <w:rPr>
          <w:rFonts w:ascii="Arial" w:hAnsi="Arial" w:cs="Arial"/>
          <w:sz w:val="24"/>
          <w:szCs w:val="24"/>
          <w:lang w:val="en-AU"/>
        </w:rPr>
        <w:t xml:space="preserve"> was not significant over time. </w:t>
      </w:r>
      <w:r w:rsidR="001E0B6D" w:rsidRPr="00074BEE">
        <w:rPr>
          <w:rFonts w:ascii="Arial" w:hAnsi="Arial" w:cs="Arial"/>
          <w:sz w:val="24"/>
          <w:szCs w:val="24"/>
          <w:lang w:val="en-AU"/>
        </w:rPr>
        <w:t>DSL was associated cross-sectionally with anxiety symptoms in the partially adjusted model</w:t>
      </w:r>
      <w:r w:rsidR="00EF06FF" w:rsidRPr="00074BEE">
        <w:rPr>
          <w:rFonts w:ascii="Arial" w:hAnsi="Arial" w:cs="Arial"/>
          <w:sz w:val="24"/>
          <w:szCs w:val="24"/>
          <w:lang w:val="en-AU"/>
        </w:rPr>
        <w:t>s</w:t>
      </w:r>
      <w:r w:rsidR="001E0B6D" w:rsidRPr="00074BEE">
        <w:rPr>
          <w:rFonts w:ascii="Arial" w:hAnsi="Arial" w:cs="Arial"/>
          <w:sz w:val="24"/>
          <w:szCs w:val="24"/>
          <w:lang w:val="en-AU"/>
        </w:rPr>
        <w:t xml:space="preserve">, </w:t>
      </w:r>
      <w:r w:rsidR="00D15AEC" w:rsidRPr="00074BEE">
        <w:rPr>
          <w:rFonts w:ascii="Arial" w:hAnsi="Arial" w:cs="Arial"/>
          <w:sz w:val="24"/>
          <w:szCs w:val="24"/>
          <w:lang w:val="en-AU"/>
        </w:rPr>
        <w:t>al</w:t>
      </w:r>
      <w:r w:rsidR="008E5DF6" w:rsidRPr="00074BEE">
        <w:rPr>
          <w:rFonts w:ascii="Arial" w:hAnsi="Arial" w:cs="Arial"/>
          <w:sz w:val="24"/>
          <w:szCs w:val="24"/>
          <w:lang w:val="en-AU"/>
        </w:rPr>
        <w:t>though</w:t>
      </w:r>
      <w:r w:rsidR="001E0B6D" w:rsidRPr="00074BEE">
        <w:rPr>
          <w:rFonts w:ascii="Arial" w:hAnsi="Arial" w:cs="Arial"/>
          <w:sz w:val="24"/>
          <w:szCs w:val="24"/>
          <w:lang w:val="en-AU"/>
        </w:rPr>
        <w:t xml:space="preserve"> this relationship </w:t>
      </w:r>
      <w:r w:rsidR="00DA6DD3" w:rsidRPr="00074BEE">
        <w:rPr>
          <w:rFonts w:ascii="Arial" w:hAnsi="Arial" w:cs="Arial"/>
          <w:sz w:val="24"/>
          <w:szCs w:val="24"/>
          <w:lang w:val="en-AU"/>
        </w:rPr>
        <w:t>was non-</w:t>
      </w:r>
      <w:r w:rsidR="007A6D89" w:rsidRPr="00074BEE">
        <w:rPr>
          <w:rFonts w:ascii="Arial" w:hAnsi="Arial" w:cs="Arial"/>
          <w:sz w:val="24"/>
          <w:szCs w:val="24"/>
          <w:lang w:val="en-AU"/>
        </w:rPr>
        <w:t xml:space="preserve">significant </w:t>
      </w:r>
      <w:r w:rsidR="001E0B6D" w:rsidRPr="00074BEE">
        <w:rPr>
          <w:rFonts w:ascii="Arial" w:hAnsi="Arial" w:cs="Arial"/>
          <w:sz w:val="24"/>
          <w:szCs w:val="24"/>
          <w:lang w:val="en-AU"/>
        </w:rPr>
        <w:t>after full adjustment</w:t>
      </w:r>
      <w:r w:rsidR="00B2245D" w:rsidRPr="00074BEE">
        <w:rPr>
          <w:rFonts w:ascii="Arial" w:hAnsi="Arial" w:cs="Arial"/>
          <w:sz w:val="24"/>
          <w:szCs w:val="24"/>
          <w:lang w:val="en-AU"/>
        </w:rPr>
        <w:t xml:space="preserve"> for </w:t>
      </w:r>
      <w:r w:rsidR="00B77606" w:rsidRPr="00074BEE">
        <w:rPr>
          <w:rFonts w:ascii="Arial" w:hAnsi="Arial" w:cs="Arial"/>
          <w:sz w:val="24"/>
          <w:szCs w:val="24"/>
          <w:lang w:val="en-AU"/>
        </w:rPr>
        <w:t>covariates</w:t>
      </w:r>
      <w:r w:rsidR="001E0B6D" w:rsidRPr="00074BEE">
        <w:rPr>
          <w:rFonts w:ascii="Arial" w:hAnsi="Arial" w:cs="Arial"/>
          <w:sz w:val="24"/>
          <w:szCs w:val="24"/>
          <w:lang w:val="en-AU"/>
        </w:rPr>
        <w:t xml:space="preserve">. </w:t>
      </w:r>
      <w:r w:rsidR="00942D05" w:rsidRPr="00074BEE">
        <w:rPr>
          <w:rFonts w:ascii="Arial" w:hAnsi="Arial" w:cs="Arial"/>
          <w:sz w:val="24"/>
          <w:szCs w:val="24"/>
          <w:lang w:val="en-AU"/>
        </w:rPr>
        <w:t>The examined i</w:t>
      </w:r>
      <w:r w:rsidR="00B0129B" w:rsidRPr="00074BEE">
        <w:rPr>
          <w:rFonts w:ascii="Arial" w:hAnsi="Arial" w:cs="Arial"/>
          <w:sz w:val="24"/>
          <w:szCs w:val="24"/>
          <w:lang w:val="en-AU"/>
        </w:rPr>
        <w:t>nteractions were</w:t>
      </w:r>
      <w:r w:rsidR="00942D05" w:rsidRPr="00074BEE">
        <w:rPr>
          <w:rFonts w:ascii="Arial" w:hAnsi="Arial" w:cs="Arial"/>
          <w:sz w:val="24"/>
          <w:szCs w:val="24"/>
          <w:lang w:val="en-AU"/>
        </w:rPr>
        <w:t xml:space="preserve"> also</w:t>
      </w:r>
      <w:r w:rsidR="00B0129B" w:rsidRPr="00074BEE">
        <w:rPr>
          <w:rFonts w:ascii="Arial" w:hAnsi="Arial" w:cs="Arial"/>
          <w:sz w:val="24"/>
          <w:szCs w:val="24"/>
          <w:lang w:val="en-AU"/>
        </w:rPr>
        <w:t xml:space="preserve"> non-significant</w:t>
      </w:r>
      <w:r w:rsidR="00F4586B" w:rsidRPr="00074BEE">
        <w:rPr>
          <w:rFonts w:ascii="Arial" w:hAnsi="Arial" w:cs="Arial"/>
          <w:sz w:val="24"/>
          <w:szCs w:val="24"/>
          <w:lang w:val="en-AU"/>
        </w:rPr>
        <w:t>.</w:t>
      </w:r>
      <w:r w:rsidR="00B0129B" w:rsidRPr="00074BEE">
        <w:rPr>
          <w:rFonts w:ascii="Arial" w:hAnsi="Arial" w:cs="Arial"/>
          <w:sz w:val="24"/>
          <w:szCs w:val="24"/>
          <w:lang w:val="en-AU"/>
        </w:rPr>
        <w:t xml:space="preserve"> </w:t>
      </w:r>
    </w:p>
    <w:p w14:paraId="2DD279CB" w14:textId="77777777" w:rsidR="00A50581" w:rsidRPr="00074BEE" w:rsidRDefault="00A50581" w:rsidP="007851DC">
      <w:pPr>
        <w:spacing w:line="480" w:lineRule="auto"/>
        <w:ind w:firstLine="708"/>
        <w:rPr>
          <w:rFonts w:ascii="Arial" w:hAnsi="Arial" w:cs="Arial"/>
          <w:sz w:val="24"/>
          <w:szCs w:val="24"/>
          <w:lang w:val="en-AU"/>
        </w:rPr>
      </w:pPr>
    </w:p>
    <w:p w14:paraId="28FDC010" w14:textId="77777777" w:rsidR="00A94145" w:rsidRPr="00074BEE" w:rsidRDefault="00A94145" w:rsidP="00A94145">
      <w:pPr>
        <w:spacing w:line="480" w:lineRule="auto"/>
        <w:rPr>
          <w:rFonts w:ascii="Arial" w:hAnsi="Arial" w:cs="Arial"/>
          <w:b/>
          <w:sz w:val="24"/>
          <w:szCs w:val="24"/>
          <w:lang w:val="en-AU"/>
        </w:rPr>
      </w:pPr>
      <w:r w:rsidRPr="00074BEE">
        <w:rPr>
          <w:rFonts w:ascii="Arial" w:hAnsi="Arial" w:cs="Arial"/>
          <w:b/>
          <w:sz w:val="24"/>
          <w:szCs w:val="24"/>
          <w:lang w:val="en-AU"/>
        </w:rPr>
        <w:t>Discussion</w:t>
      </w:r>
    </w:p>
    <w:p w14:paraId="29BDF3E4" w14:textId="6FB66E65" w:rsidR="00506715" w:rsidRPr="00074BEE" w:rsidRDefault="00A94145" w:rsidP="00506715">
      <w:pPr>
        <w:spacing w:line="480" w:lineRule="auto"/>
        <w:ind w:firstLine="708"/>
        <w:rPr>
          <w:rFonts w:ascii="Arial" w:hAnsi="Arial" w:cs="Arial"/>
          <w:sz w:val="24"/>
          <w:szCs w:val="24"/>
          <w:lang w:val="en-AU"/>
        </w:rPr>
      </w:pPr>
      <w:r w:rsidRPr="00074BEE">
        <w:rPr>
          <w:rFonts w:ascii="Arial" w:hAnsi="Arial" w:cs="Arial"/>
          <w:sz w:val="24"/>
          <w:szCs w:val="24"/>
          <w:lang w:val="en-AU"/>
        </w:rPr>
        <w:t>T</w:t>
      </w:r>
      <w:r w:rsidR="00684921" w:rsidRPr="00074BEE">
        <w:rPr>
          <w:rFonts w:ascii="Arial" w:hAnsi="Arial" w:cs="Arial"/>
          <w:sz w:val="24"/>
          <w:szCs w:val="24"/>
          <w:lang w:val="en-AU"/>
        </w:rPr>
        <w:t>hi</w:t>
      </w:r>
      <w:r w:rsidRPr="00074BEE">
        <w:rPr>
          <w:rFonts w:ascii="Arial" w:hAnsi="Arial" w:cs="Arial"/>
          <w:sz w:val="24"/>
          <w:szCs w:val="24"/>
          <w:lang w:val="en-AU"/>
        </w:rPr>
        <w:t xml:space="preserve">s paper offers a longitudinal analysis of </w:t>
      </w:r>
      <w:r w:rsidR="00542851" w:rsidRPr="00074BEE">
        <w:rPr>
          <w:rFonts w:ascii="Arial" w:hAnsi="Arial" w:cs="Arial"/>
          <w:sz w:val="24"/>
          <w:szCs w:val="24"/>
          <w:lang w:val="en-AU"/>
        </w:rPr>
        <w:t xml:space="preserve">depression and </w:t>
      </w:r>
      <w:r w:rsidRPr="00074BEE">
        <w:rPr>
          <w:rFonts w:ascii="Arial" w:hAnsi="Arial" w:cs="Arial"/>
          <w:sz w:val="24"/>
          <w:szCs w:val="24"/>
          <w:lang w:val="en-AU"/>
        </w:rPr>
        <w:t xml:space="preserve">anxiety symptoms in older adults with sensory </w:t>
      </w:r>
      <w:r w:rsidR="00DD4EC7" w:rsidRPr="00074BEE">
        <w:rPr>
          <w:rFonts w:ascii="Arial" w:hAnsi="Arial" w:cs="Arial"/>
          <w:sz w:val="24"/>
          <w:szCs w:val="24"/>
          <w:lang w:val="en-AU"/>
        </w:rPr>
        <w:t>loss</w:t>
      </w:r>
      <w:r w:rsidRPr="00074BEE">
        <w:rPr>
          <w:rFonts w:ascii="Arial" w:hAnsi="Arial" w:cs="Arial"/>
          <w:sz w:val="24"/>
          <w:szCs w:val="24"/>
          <w:lang w:val="en-AU"/>
        </w:rPr>
        <w:t xml:space="preserve"> and </w:t>
      </w:r>
      <w:r w:rsidR="003F7995" w:rsidRPr="00074BEE">
        <w:rPr>
          <w:rFonts w:ascii="Arial" w:hAnsi="Arial" w:cs="Arial"/>
          <w:sz w:val="24"/>
          <w:szCs w:val="24"/>
          <w:lang w:val="en-AU"/>
        </w:rPr>
        <w:t>provided</w:t>
      </w:r>
      <w:r w:rsidRPr="00074BEE">
        <w:rPr>
          <w:rFonts w:ascii="Arial" w:hAnsi="Arial" w:cs="Arial"/>
          <w:sz w:val="24"/>
          <w:szCs w:val="24"/>
          <w:lang w:val="en-AU"/>
        </w:rPr>
        <w:t xml:space="preserve"> the first longitudinal analysis </w:t>
      </w:r>
      <w:r w:rsidR="00EC2403" w:rsidRPr="00074BEE">
        <w:rPr>
          <w:rFonts w:ascii="Arial" w:hAnsi="Arial" w:cs="Arial"/>
          <w:sz w:val="24"/>
          <w:szCs w:val="24"/>
          <w:lang w:val="en-AU"/>
        </w:rPr>
        <w:t>of DSL and anxiety</w:t>
      </w:r>
      <w:r w:rsidR="00D66C34">
        <w:rPr>
          <w:rFonts w:ascii="Arial" w:hAnsi="Arial" w:cs="Arial"/>
          <w:sz w:val="24"/>
          <w:szCs w:val="24"/>
          <w:lang w:val="en-AU"/>
        </w:rPr>
        <w:fldChar w:fldCharType="begin" w:fldLock="1"/>
      </w:r>
      <w:r w:rsidR="00D32EAF">
        <w:rPr>
          <w:rFonts w:ascii="Arial" w:hAnsi="Arial" w:cs="Arial"/>
          <w:sz w:val="24"/>
          <w:szCs w:val="24"/>
          <w:lang w:val="en-AU"/>
        </w:rPr>
        <w:instrText>ADDIN CSL_CITATION { "citationItems" : [ { "id" : "ITEM-1", "itemData" : { "DOI" : "10.3389/fnagi.2014.00083", "author" : [ { "dropping-particle" : "", "family" : "Heine", "given" : "Chyrisse", "non-dropping-particle" : "", "parse-names" : false, "suffix" : "" }, { "dropping-particle" : "", "family" : "Browning", "given" : "Colette J", "non-dropping-particle" : "", "parse-names" : false, "suffix" : "" } ], "container-title" : "Frontiers in Aging Neuroscience", "id" : "ITEM-1", "issued" : { "date-parts" : [ [ "2014" ] ] }, "page" : "1-9", "title" : "Mental health and dual sensory loss in older adults: a systematic review", "type" : "article-journal", "volume" : "6" }, "uris" : [ "http://www.mendeley.com/documents/?uuid=ab1c9533-b040-4bf9-896f-96b1322a96ab" ] } ], "mendeley" : { "formattedCitation" : "&lt;sup&gt;5&lt;/sup&gt;", "plainTextFormattedCitation" : "5", "previouslyFormattedCitation" : "&lt;sup&gt;5&lt;/sup&gt;" }, "properties" : { "noteIndex" : 11 }, "schema" : "https://github.com/citation-style-language/schema/raw/master/csl-citation.json" }</w:instrText>
      </w:r>
      <w:r w:rsidR="00D66C34">
        <w:rPr>
          <w:rFonts w:ascii="Arial" w:hAnsi="Arial" w:cs="Arial"/>
          <w:sz w:val="24"/>
          <w:szCs w:val="24"/>
          <w:lang w:val="en-AU"/>
        </w:rPr>
        <w:fldChar w:fldCharType="separate"/>
      </w:r>
      <w:r w:rsidR="00D32EAF" w:rsidRPr="00D32EAF">
        <w:rPr>
          <w:rFonts w:ascii="Arial" w:hAnsi="Arial" w:cs="Arial"/>
          <w:noProof/>
          <w:sz w:val="24"/>
          <w:szCs w:val="24"/>
          <w:vertAlign w:val="superscript"/>
          <w:lang w:val="en-AU"/>
        </w:rPr>
        <w:t>5</w:t>
      </w:r>
      <w:r w:rsidR="00D66C34">
        <w:rPr>
          <w:rFonts w:ascii="Arial" w:hAnsi="Arial" w:cs="Arial"/>
          <w:sz w:val="24"/>
          <w:szCs w:val="24"/>
          <w:lang w:val="en-AU"/>
        </w:rPr>
        <w:fldChar w:fldCharType="end"/>
      </w:r>
      <w:r w:rsidRPr="00074BEE">
        <w:rPr>
          <w:rFonts w:ascii="Arial" w:hAnsi="Arial" w:cs="Arial"/>
          <w:sz w:val="24"/>
          <w:szCs w:val="24"/>
          <w:lang w:val="en-AU"/>
        </w:rPr>
        <w:t xml:space="preserve">.  </w:t>
      </w:r>
      <w:r w:rsidR="005F0FF6" w:rsidRPr="00074BEE">
        <w:rPr>
          <w:rFonts w:ascii="Arial" w:hAnsi="Arial" w:cs="Arial"/>
          <w:sz w:val="24"/>
          <w:szCs w:val="24"/>
          <w:lang w:val="en-AU"/>
        </w:rPr>
        <w:t>DSL</w:t>
      </w:r>
      <w:r w:rsidR="00B77C9A" w:rsidRPr="00074BEE">
        <w:rPr>
          <w:rFonts w:ascii="Arial" w:hAnsi="Arial" w:cs="Arial"/>
          <w:sz w:val="24"/>
          <w:szCs w:val="24"/>
          <w:lang w:val="en-AU"/>
        </w:rPr>
        <w:t xml:space="preserve"> was found to have a longitudinal </w:t>
      </w:r>
      <w:r w:rsidR="00684921" w:rsidRPr="00074BEE">
        <w:rPr>
          <w:rFonts w:ascii="Arial" w:hAnsi="Arial" w:cs="Arial"/>
          <w:sz w:val="24"/>
          <w:szCs w:val="24"/>
          <w:lang w:val="en-AU"/>
        </w:rPr>
        <w:t>relationship</w:t>
      </w:r>
      <w:r w:rsidR="009561DD" w:rsidRPr="00074BEE">
        <w:rPr>
          <w:rFonts w:ascii="Arial" w:hAnsi="Arial" w:cs="Arial"/>
          <w:sz w:val="24"/>
          <w:szCs w:val="24"/>
          <w:lang w:val="en-AU"/>
        </w:rPr>
        <w:t xml:space="preserve"> with depression</w:t>
      </w:r>
      <w:r w:rsidR="00CF368C" w:rsidRPr="00074BEE">
        <w:rPr>
          <w:rFonts w:ascii="Arial" w:hAnsi="Arial" w:cs="Arial"/>
          <w:sz w:val="24"/>
          <w:szCs w:val="24"/>
          <w:lang w:val="en-AU"/>
        </w:rPr>
        <w:t>,</w:t>
      </w:r>
      <w:r w:rsidR="00B77C9A" w:rsidRPr="00074BEE">
        <w:rPr>
          <w:rFonts w:ascii="Arial" w:hAnsi="Arial" w:cs="Arial"/>
          <w:sz w:val="24"/>
          <w:szCs w:val="24"/>
          <w:lang w:val="en-AU"/>
        </w:rPr>
        <w:t xml:space="preserve"> but not anxiety. </w:t>
      </w:r>
      <w:r w:rsidR="00CF368C" w:rsidRPr="00074BEE">
        <w:rPr>
          <w:rFonts w:ascii="Arial" w:hAnsi="Arial" w:cs="Arial"/>
          <w:sz w:val="24"/>
          <w:szCs w:val="24"/>
          <w:lang w:val="en-AU"/>
        </w:rPr>
        <w:t xml:space="preserve">Our analysis also demonstrated that </w:t>
      </w:r>
      <w:r w:rsidR="00CD4F58" w:rsidRPr="00074BEE">
        <w:rPr>
          <w:rFonts w:ascii="Arial" w:hAnsi="Arial" w:cs="Arial"/>
          <w:sz w:val="24"/>
          <w:szCs w:val="24"/>
          <w:lang w:val="en-AU"/>
        </w:rPr>
        <w:t>VL</w:t>
      </w:r>
      <w:r w:rsidR="00433187" w:rsidRPr="00074BEE">
        <w:rPr>
          <w:rFonts w:ascii="Arial" w:hAnsi="Arial" w:cs="Arial"/>
          <w:sz w:val="24"/>
          <w:szCs w:val="24"/>
          <w:lang w:val="en-AU"/>
        </w:rPr>
        <w:t>,</w:t>
      </w:r>
      <w:r w:rsidR="00506715" w:rsidRPr="00074BEE">
        <w:rPr>
          <w:rFonts w:ascii="Arial" w:hAnsi="Arial" w:cs="Arial"/>
          <w:sz w:val="24"/>
          <w:szCs w:val="24"/>
          <w:lang w:val="en-AU"/>
        </w:rPr>
        <w:t xml:space="preserve"> </w:t>
      </w:r>
      <w:r w:rsidR="00CD4F58" w:rsidRPr="00074BEE">
        <w:rPr>
          <w:rFonts w:ascii="Arial" w:hAnsi="Arial" w:cs="Arial"/>
          <w:sz w:val="24"/>
          <w:szCs w:val="24"/>
          <w:lang w:val="en-AU"/>
        </w:rPr>
        <w:t>HL</w:t>
      </w:r>
      <w:r w:rsidR="00506715" w:rsidRPr="00074BEE">
        <w:rPr>
          <w:rFonts w:ascii="Arial" w:hAnsi="Arial" w:cs="Arial"/>
          <w:sz w:val="24"/>
          <w:szCs w:val="24"/>
          <w:lang w:val="en-AU"/>
        </w:rPr>
        <w:t xml:space="preserve"> </w:t>
      </w:r>
      <w:r w:rsidR="00020A8A" w:rsidRPr="00074BEE">
        <w:rPr>
          <w:rFonts w:ascii="Arial" w:hAnsi="Arial" w:cs="Arial"/>
          <w:sz w:val="24"/>
          <w:szCs w:val="24"/>
          <w:lang w:val="en-AU"/>
        </w:rPr>
        <w:t xml:space="preserve">and </w:t>
      </w:r>
      <w:r w:rsidR="00CD4F58" w:rsidRPr="00074BEE">
        <w:rPr>
          <w:rFonts w:ascii="Arial" w:hAnsi="Arial" w:cs="Arial"/>
          <w:sz w:val="24"/>
          <w:szCs w:val="24"/>
          <w:lang w:val="en-AU"/>
        </w:rPr>
        <w:t>DSL</w:t>
      </w:r>
      <w:r w:rsidR="00506715" w:rsidRPr="00074BEE">
        <w:rPr>
          <w:rFonts w:ascii="Arial" w:hAnsi="Arial" w:cs="Arial"/>
          <w:sz w:val="24"/>
          <w:szCs w:val="24"/>
          <w:lang w:val="en-AU"/>
        </w:rPr>
        <w:t xml:space="preserve"> have different mental health profiles</w:t>
      </w:r>
      <w:r w:rsidR="00185036" w:rsidRPr="00074BEE">
        <w:rPr>
          <w:rFonts w:ascii="Arial" w:hAnsi="Arial" w:cs="Arial"/>
          <w:sz w:val="24"/>
          <w:szCs w:val="24"/>
          <w:lang w:val="en-AU"/>
        </w:rPr>
        <w:t>, with</w:t>
      </w:r>
      <w:r w:rsidR="00F06DB5" w:rsidRPr="00074BEE">
        <w:rPr>
          <w:rFonts w:ascii="Arial" w:hAnsi="Arial" w:cs="Arial"/>
          <w:sz w:val="24"/>
          <w:szCs w:val="24"/>
          <w:lang w:val="en-AU"/>
        </w:rPr>
        <w:t xml:space="preserve"> </w:t>
      </w:r>
      <w:r w:rsidR="005F0FF6" w:rsidRPr="00074BEE">
        <w:rPr>
          <w:rFonts w:ascii="Arial" w:hAnsi="Arial" w:cs="Arial"/>
          <w:sz w:val="24"/>
          <w:szCs w:val="24"/>
          <w:lang w:val="en-AU"/>
        </w:rPr>
        <w:t>HL</w:t>
      </w:r>
      <w:r w:rsidR="00185036" w:rsidRPr="00074BEE">
        <w:rPr>
          <w:rFonts w:ascii="Arial" w:hAnsi="Arial" w:cs="Arial"/>
          <w:sz w:val="24"/>
          <w:szCs w:val="24"/>
          <w:lang w:val="en-AU"/>
        </w:rPr>
        <w:t xml:space="preserve"> related cross-sectionally to </w:t>
      </w:r>
      <w:r w:rsidR="00E300EB" w:rsidRPr="00074BEE">
        <w:rPr>
          <w:rFonts w:ascii="Arial" w:hAnsi="Arial" w:cs="Arial"/>
          <w:sz w:val="24"/>
          <w:szCs w:val="24"/>
          <w:lang w:val="en-AU"/>
        </w:rPr>
        <w:t xml:space="preserve">both </w:t>
      </w:r>
      <w:r w:rsidR="00185036" w:rsidRPr="00074BEE">
        <w:rPr>
          <w:rFonts w:ascii="Arial" w:hAnsi="Arial" w:cs="Arial"/>
          <w:sz w:val="24"/>
          <w:szCs w:val="24"/>
          <w:lang w:val="en-AU"/>
        </w:rPr>
        <w:t xml:space="preserve">depression and anxiety, </w:t>
      </w:r>
      <w:r w:rsidR="001D49C1" w:rsidRPr="00074BEE">
        <w:rPr>
          <w:rFonts w:ascii="Arial" w:hAnsi="Arial" w:cs="Arial"/>
          <w:sz w:val="24"/>
          <w:szCs w:val="24"/>
          <w:lang w:val="en-AU"/>
        </w:rPr>
        <w:t>whereas</w:t>
      </w:r>
      <w:r w:rsidR="00185036" w:rsidRPr="00074BEE">
        <w:rPr>
          <w:rFonts w:ascii="Arial" w:hAnsi="Arial" w:cs="Arial"/>
          <w:sz w:val="24"/>
          <w:szCs w:val="24"/>
          <w:lang w:val="en-AU"/>
        </w:rPr>
        <w:t xml:space="preserve"> </w:t>
      </w:r>
      <w:r w:rsidR="005F0FF6" w:rsidRPr="00074BEE">
        <w:rPr>
          <w:rFonts w:ascii="Arial" w:hAnsi="Arial" w:cs="Arial"/>
          <w:sz w:val="24"/>
          <w:szCs w:val="24"/>
          <w:lang w:val="en-AU"/>
        </w:rPr>
        <w:t>VL</w:t>
      </w:r>
      <w:r w:rsidR="00185036" w:rsidRPr="00074BEE">
        <w:rPr>
          <w:rFonts w:ascii="Arial" w:hAnsi="Arial" w:cs="Arial"/>
          <w:sz w:val="24"/>
          <w:szCs w:val="24"/>
          <w:lang w:val="en-AU"/>
        </w:rPr>
        <w:t xml:space="preserve"> </w:t>
      </w:r>
      <w:r w:rsidR="00315799" w:rsidRPr="00074BEE">
        <w:rPr>
          <w:rFonts w:ascii="Arial" w:hAnsi="Arial" w:cs="Arial"/>
          <w:sz w:val="24"/>
          <w:szCs w:val="24"/>
          <w:lang w:val="en-AU"/>
        </w:rPr>
        <w:t xml:space="preserve">and DSL </w:t>
      </w:r>
      <w:r w:rsidR="00684921" w:rsidRPr="00074BEE">
        <w:rPr>
          <w:rFonts w:ascii="Arial" w:hAnsi="Arial" w:cs="Arial"/>
          <w:sz w:val="24"/>
          <w:szCs w:val="24"/>
          <w:lang w:val="en-AU"/>
        </w:rPr>
        <w:t>hav</w:t>
      </w:r>
      <w:r w:rsidR="00FB3774" w:rsidRPr="00074BEE">
        <w:rPr>
          <w:rFonts w:ascii="Arial" w:hAnsi="Arial" w:cs="Arial"/>
          <w:sz w:val="24"/>
          <w:szCs w:val="24"/>
          <w:lang w:val="en-AU"/>
        </w:rPr>
        <w:t>e</w:t>
      </w:r>
      <w:r w:rsidR="00185036" w:rsidRPr="00074BEE">
        <w:rPr>
          <w:rFonts w:ascii="Arial" w:hAnsi="Arial" w:cs="Arial"/>
          <w:sz w:val="24"/>
          <w:szCs w:val="24"/>
          <w:lang w:val="en-AU"/>
        </w:rPr>
        <w:t xml:space="preserve"> a longitudinal association </w:t>
      </w:r>
      <w:r w:rsidR="00773485" w:rsidRPr="00074BEE">
        <w:rPr>
          <w:rFonts w:ascii="Arial" w:hAnsi="Arial" w:cs="Arial"/>
          <w:sz w:val="24"/>
          <w:szCs w:val="24"/>
          <w:lang w:val="en-AU"/>
        </w:rPr>
        <w:t>with depression.</w:t>
      </w:r>
      <w:r w:rsidR="00C91147" w:rsidRPr="00074BEE">
        <w:rPr>
          <w:rFonts w:ascii="Arial" w:hAnsi="Arial" w:cs="Arial"/>
          <w:sz w:val="24"/>
          <w:szCs w:val="24"/>
          <w:lang w:val="en-AU"/>
        </w:rPr>
        <w:t xml:space="preserve"> DSL poses an additive depression risk longitudinally beyond that attributable to VL.</w:t>
      </w:r>
      <w:r w:rsidR="00506715" w:rsidRPr="00074BEE">
        <w:rPr>
          <w:rFonts w:ascii="Arial" w:hAnsi="Arial" w:cs="Arial"/>
          <w:sz w:val="24"/>
          <w:szCs w:val="24"/>
          <w:lang w:val="en-AU"/>
        </w:rPr>
        <w:t xml:space="preserve">  </w:t>
      </w:r>
    </w:p>
    <w:p w14:paraId="77422FA4" w14:textId="77777777" w:rsidR="006B4ADE" w:rsidRPr="00074BEE" w:rsidRDefault="006B4ADE" w:rsidP="00A94145">
      <w:pPr>
        <w:spacing w:line="480" w:lineRule="auto"/>
        <w:rPr>
          <w:rFonts w:ascii="Arial" w:hAnsi="Arial" w:cs="Arial"/>
          <w:i/>
          <w:sz w:val="24"/>
          <w:szCs w:val="24"/>
          <w:lang w:val="en-AU"/>
        </w:rPr>
      </w:pPr>
    </w:p>
    <w:p w14:paraId="28ABA37C" w14:textId="77777777" w:rsidR="007E5974" w:rsidRPr="00074BEE" w:rsidRDefault="007E5974" w:rsidP="007E5974">
      <w:pPr>
        <w:spacing w:line="480" w:lineRule="auto"/>
        <w:rPr>
          <w:rFonts w:ascii="Arial" w:hAnsi="Arial" w:cs="Arial"/>
          <w:i/>
          <w:sz w:val="24"/>
          <w:szCs w:val="24"/>
          <w:lang w:val="en-AU"/>
        </w:rPr>
      </w:pPr>
      <w:r w:rsidRPr="00074BEE">
        <w:rPr>
          <w:rFonts w:ascii="Arial" w:hAnsi="Arial" w:cs="Arial"/>
          <w:i/>
          <w:sz w:val="24"/>
          <w:szCs w:val="24"/>
          <w:lang w:val="en-AU"/>
        </w:rPr>
        <w:t xml:space="preserve">Sensory loss and depression </w:t>
      </w:r>
    </w:p>
    <w:p w14:paraId="1B758208" w14:textId="2E377CF8" w:rsidR="00A94145" w:rsidRPr="00074BEE" w:rsidRDefault="00A94145" w:rsidP="00CC633E">
      <w:pPr>
        <w:spacing w:line="480" w:lineRule="auto"/>
        <w:ind w:firstLine="708"/>
        <w:rPr>
          <w:rFonts w:ascii="Arial" w:hAnsi="Arial" w:cs="Arial"/>
          <w:sz w:val="24"/>
          <w:szCs w:val="24"/>
          <w:lang w:val="en-AU"/>
        </w:rPr>
      </w:pPr>
      <w:r w:rsidRPr="00074BEE">
        <w:rPr>
          <w:rFonts w:ascii="Arial" w:hAnsi="Arial" w:cs="Arial"/>
          <w:sz w:val="24"/>
          <w:szCs w:val="24"/>
          <w:lang w:val="en-AU"/>
        </w:rPr>
        <w:t xml:space="preserve">Consistent with </w:t>
      </w:r>
      <w:r w:rsidR="002D3965" w:rsidRPr="00074BEE">
        <w:rPr>
          <w:rFonts w:ascii="Arial" w:hAnsi="Arial" w:cs="Arial"/>
          <w:sz w:val="24"/>
          <w:szCs w:val="24"/>
          <w:lang w:val="en-AU"/>
        </w:rPr>
        <w:t>previous</w:t>
      </w:r>
      <w:r w:rsidRPr="00074BEE">
        <w:rPr>
          <w:rFonts w:ascii="Arial" w:hAnsi="Arial" w:cs="Arial"/>
          <w:sz w:val="24"/>
          <w:szCs w:val="24"/>
          <w:lang w:val="en-AU"/>
        </w:rPr>
        <w:t xml:space="preserve"> findings</w:t>
      </w:r>
      <w:r w:rsidR="002D3844">
        <w:rPr>
          <w:rFonts w:ascii="Arial" w:hAnsi="Arial" w:cs="Arial"/>
          <w:sz w:val="24"/>
          <w:szCs w:val="24"/>
          <w:lang w:val="en-AU"/>
        </w:rPr>
        <w:fldChar w:fldCharType="begin" w:fldLock="1"/>
      </w:r>
      <w:r w:rsidR="00D32EAF">
        <w:rPr>
          <w:rFonts w:ascii="Arial" w:hAnsi="Arial" w:cs="Arial"/>
          <w:sz w:val="24"/>
          <w:szCs w:val="24"/>
          <w:lang w:val="en-AU"/>
        </w:rPr>
        <w:instrText>ADDIN CSL_CITATION { "citationItems" : [ { "id" : "ITEM-1", "itemData" : { "DOI" : "10.1016/j.jad.2013.05.071", "ISSN" : "0165-0327", "author" : [ { "dropping-particle" : "", "family" : "Carri\u00e8re", "given" : "Isabelle", "non-dropping-particle" : "", "parse-names" : false, "suffix" : "" }, { "dropping-particle" : "", "family" : "Delcourt", "given" : "C\u00e9cile", "non-dropping-particle" : "", "parse-names" : false, "suffix" : "" }, { "dropping-particle" : "", "family" : "Daien", "given" : "Vincent", "non-dropping-particle" : "", "parse-names" : false, "suffix" : "" }, { "dropping-particle" : "", "family" : "P\u00e9r\u00e8s", "given" : "Karine", "non-dropping-particle" : "", "parse-names" : false, "suffix" : "" }, { "dropping-particle" : "", "family" : "F\u00e9art", "given" : "Catherine", "non-dropping-particle" : "", "parse-names" : false, "suffix" : "" }, { "dropping-particle" : "", "family" : "Berr", "given" : "Claudine", "non-dropping-particle" : "", "parse-names" : false, "suffix" : "" }, { "dropping-particle" : "", "family" : "Ancelin", "given" : "Marie Laure", "non-dropping-particle" : "", "parse-names" : false, "suffix" : "" }, { "dropping-particle" : "", "family" : "Ritchie", "given" : "Karen", "non-dropping-particle" : "", "parse-names" : false, "suffix" : "" } ], "container-title" : "Journal of Affective Disorders", "id" : "ITEM-1", "issued" : { "date-parts" : [ [ "2013" ] ] }, "page" : "164-170", "publisher" : "Elsevier", "title" : "A prospective study of the bi-directional association between vision loss and depression in the elderly", "type" : "article-journal", "volume" : "151" }, "uris" : [ "http://www.mendeley.com/documents/?uuid=9ecac06c-3a1f-4bec-a766-32c1816ff8a7" ] }, { "id" : "ITEM-2", "itemData" : { "DOI" : "10.1136/bjophthalmol-2014-306308", "author" : [ { "dropping-particle" : "", "family" : "Hong", "given" : "Thomas", "non-dropping-particle" : "", "parse-names" : false, "suffix" : "" }, { "dropping-particle" : "", "family" : "Mitchell", "given" : "Paul", "non-dropping-particle" : "", "parse-names" : false, "suffix" : "" }, { "dropping-particle" : "", "family" : "Burlutsky", "given" : "George", "non-dropping-particle" : "", "parse-names" : false, "suffix" : "" }, { "dropping-particle" : "", "family" : "Gopinath", "given" : "Bamini", "non-dropping-particle" : "", "parse-names" : false, "suffix" : "" }, { "dropping-particle" : "", "family" : "Liew", "given" : "Gerald", "non-dropping-particle" : "", "parse-names" : false, "suffix" : "" }, { "dropping-particle" : "", "family" : "Wang", "given" : "Jie Jin", "non-dropping-particle" : "", "parse-names" : false, "suffix" : "" } ], "container-title" : "British Journal of Opthalmology", "id" : "ITEM-2", "issued" : { "date-parts" : [ [ "2015" ] ] }, "page" : "1017-1021", "title" : "Visual impairment and depressive symptoms in an older Australian cohort: longitudinal findings from the Blue Mountains Eye Study", "type" : "article-journal", "volume" : "99" }, "uris" : [ "http://www.mendeley.com/documents/?uuid=d3c47de6-d731-4299-ab63-1acb65e330de" ] } ], "mendeley" : { "formattedCitation" : "&lt;sup&gt;9,10&lt;/sup&gt;", "plainTextFormattedCitation" : "9,10", "previouslyFormattedCitation" : "&lt;sup&gt;9,10&lt;/sup&gt;" }, "properties" : { "noteIndex" : 11 }, "schema" : "https://github.com/citation-style-language/schema/raw/master/csl-citation.json" }</w:instrText>
      </w:r>
      <w:r w:rsidR="002D3844">
        <w:rPr>
          <w:rFonts w:ascii="Arial" w:hAnsi="Arial" w:cs="Arial"/>
          <w:sz w:val="24"/>
          <w:szCs w:val="24"/>
          <w:lang w:val="en-AU"/>
        </w:rPr>
        <w:fldChar w:fldCharType="separate"/>
      </w:r>
      <w:r w:rsidR="00D32EAF" w:rsidRPr="00D32EAF">
        <w:rPr>
          <w:rFonts w:ascii="Arial" w:hAnsi="Arial" w:cs="Arial"/>
          <w:noProof/>
          <w:sz w:val="24"/>
          <w:szCs w:val="24"/>
          <w:vertAlign w:val="superscript"/>
          <w:lang w:val="en-AU"/>
        </w:rPr>
        <w:t>9,10</w:t>
      </w:r>
      <w:r w:rsidR="002D3844">
        <w:rPr>
          <w:rFonts w:ascii="Arial" w:hAnsi="Arial" w:cs="Arial"/>
          <w:sz w:val="24"/>
          <w:szCs w:val="24"/>
          <w:lang w:val="en-AU"/>
        </w:rPr>
        <w:fldChar w:fldCharType="end"/>
      </w:r>
      <w:r w:rsidRPr="00074BEE">
        <w:rPr>
          <w:rFonts w:ascii="Arial" w:hAnsi="Arial" w:cs="Arial"/>
          <w:sz w:val="24"/>
          <w:szCs w:val="24"/>
          <w:lang w:val="en-AU"/>
        </w:rPr>
        <w:t xml:space="preserve">, </w:t>
      </w:r>
      <w:r w:rsidR="00856D53" w:rsidRPr="00074BEE">
        <w:rPr>
          <w:rFonts w:ascii="Arial" w:hAnsi="Arial" w:cs="Arial"/>
          <w:sz w:val="24"/>
          <w:szCs w:val="24"/>
          <w:lang w:val="en-AU"/>
        </w:rPr>
        <w:t>VL</w:t>
      </w:r>
      <w:r w:rsidRPr="00074BEE">
        <w:rPr>
          <w:rFonts w:ascii="Arial" w:hAnsi="Arial" w:cs="Arial"/>
          <w:sz w:val="24"/>
          <w:szCs w:val="24"/>
          <w:lang w:val="en-AU"/>
        </w:rPr>
        <w:t xml:space="preserve"> was associated with increased depression symptoms over time, although no cross-sectional </w:t>
      </w:r>
      <w:r w:rsidR="00605BE1" w:rsidRPr="00074BEE">
        <w:rPr>
          <w:rFonts w:ascii="Arial" w:hAnsi="Arial" w:cs="Arial"/>
          <w:sz w:val="24"/>
          <w:szCs w:val="24"/>
          <w:lang w:val="en-AU"/>
        </w:rPr>
        <w:t>relationshi</w:t>
      </w:r>
      <w:r w:rsidR="00AA75EA" w:rsidRPr="00074BEE">
        <w:rPr>
          <w:rFonts w:ascii="Arial" w:hAnsi="Arial" w:cs="Arial"/>
          <w:sz w:val="24"/>
          <w:szCs w:val="24"/>
          <w:lang w:val="en-AU"/>
        </w:rPr>
        <w:t>p</w:t>
      </w:r>
      <w:r w:rsidRPr="00074BEE">
        <w:rPr>
          <w:rFonts w:ascii="Arial" w:hAnsi="Arial" w:cs="Arial"/>
          <w:sz w:val="24"/>
          <w:szCs w:val="24"/>
          <w:lang w:val="en-AU"/>
        </w:rPr>
        <w:t xml:space="preserve"> was observed. Conversely, </w:t>
      </w:r>
      <w:r w:rsidR="00A91947" w:rsidRPr="00074BEE">
        <w:rPr>
          <w:rFonts w:ascii="Arial" w:hAnsi="Arial" w:cs="Arial"/>
          <w:sz w:val="24"/>
          <w:szCs w:val="24"/>
          <w:lang w:val="en-AU"/>
        </w:rPr>
        <w:t xml:space="preserve">we showed </w:t>
      </w:r>
      <w:r w:rsidRPr="00074BEE">
        <w:rPr>
          <w:rFonts w:ascii="Arial" w:hAnsi="Arial" w:cs="Arial"/>
          <w:sz w:val="24"/>
          <w:szCs w:val="24"/>
          <w:lang w:val="en-AU"/>
        </w:rPr>
        <w:t xml:space="preserve">that </w:t>
      </w:r>
      <w:r w:rsidR="005F0FF6" w:rsidRPr="00074BEE">
        <w:rPr>
          <w:rFonts w:ascii="Arial" w:hAnsi="Arial" w:cs="Arial"/>
          <w:sz w:val="24"/>
          <w:szCs w:val="24"/>
          <w:lang w:val="en-AU"/>
        </w:rPr>
        <w:t>HL</w:t>
      </w:r>
      <w:r w:rsidRPr="00074BEE">
        <w:rPr>
          <w:rFonts w:ascii="Arial" w:hAnsi="Arial" w:cs="Arial"/>
          <w:sz w:val="24"/>
          <w:szCs w:val="24"/>
          <w:lang w:val="en-AU"/>
        </w:rPr>
        <w:t xml:space="preserve"> had a cross-sectional, but not longitudinal, association with depression. </w:t>
      </w:r>
      <w:r w:rsidR="00605BE1" w:rsidRPr="00074BEE">
        <w:rPr>
          <w:rFonts w:ascii="Arial" w:hAnsi="Arial" w:cs="Arial"/>
          <w:sz w:val="24"/>
          <w:szCs w:val="24"/>
          <w:lang w:val="en-AU"/>
        </w:rPr>
        <w:t>While</w:t>
      </w:r>
      <w:r w:rsidRPr="00074BEE">
        <w:rPr>
          <w:rFonts w:ascii="Arial" w:hAnsi="Arial" w:cs="Arial"/>
          <w:sz w:val="24"/>
          <w:szCs w:val="24"/>
          <w:lang w:val="en-AU"/>
        </w:rPr>
        <w:t xml:space="preserve"> results exploring hearing and depression</w:t>
      </w:r>
      <w:r w:rsidR="00DB6AC5" w:rsidRPr="00074BEE">
        <w:rPr>
          <w:rFonts w:ascii="Arial" w:hAnsi="Arial" w:cs="Arial"/>
          <w:sz w:val="24"/>
          <w:szCs w:val="24"/>
          <w:lang w:val="en-AU"/>
        </w:rPr>
        <w:t xml:space="preserve"> </w:t>
      </w:r>
      <w:r w:rsidRPr="00074BEE">
        <w:rPr>
          <w:rFonts w:ascii="Arial" w:hAnsi="Arial" w:cs="Arial"/>
          <w:sz w:val="24"/>
          <w:szCs w:val="24"/>
          <w:lang w:val="en-AU"/>
        </w:rPr>
        <w:t xml:space="preserve">have yielded mixed findings, our results </w:t>
      </w:r>
      <w:r w:rsidR="005A2142" w:rsidRPr="00074BEE">
        <w:rPr>
          <w:rFonts w:ascii="Arial" w:hAnsi="Arial" w:cs="Arial"/>
          <w:sz w:val="24"/>
          <w:szCs w:val="24"/>
          <w:lang w:val="en-AU"/>
        </w:rPr>
        <w:t xml:space="preserve">build </w:t>
      </w:r>
      <w:r w:rsidR="00C27E2C" w:rsidRPr="00074BEE">
        <w:rPr>
          <w:rFonts w:ascii="Arial" w:hAnsi="Arial" w:cs="Arial"/>
          <w:sz w:val="24"/>
          <w:szCs w:val="24"/>
          <w:lang w:val="en-AU"/>
        </w:rPr>
        <w:t xml:space="preserve">support </w:t>
      </w:r>
      <w:r w:rsidR="0095047C" w:rsidRPr="00074BEE">
        <w:rPr>
          <w:rFonts w:ascii="Arial" w:hAnsi="Arial" w:cs="Arial"/>
          <w:sz w:val="24"/>
          <w:szCs w:val="24"/>
          <w:lang w:val="en-AU"/>
        </w:rPr>
        <w:t>for</w:t>
      </w:r>
      <w:r w:rsidRPr="00074BEE">
        <w:rPr>
          <w:rFonts w:ascii="Arial" w:hAnsi="Arial" w:cs="Arial"/>
          <w:sz w:val="24"/>
          <w:szCs w:val="24"/>
          <w:lang w:val="en-AU"/>
        </w:rPr>
        <w:t xml:space="preserve"> </w:t>
      </w:r>
      <w:r w:rsidR="006249DE" w:rsidRPr="00074BEE">
        <w:rPr>
          <w:rFonts w:ascii="Arial" w:hAnsi="Arial" w:cs="Arial"/>
          <w:sz w:val="24"/>
          <w:szCs w:val="24"/>
          <w:lang w:val="en-AU"/>
        </w:rPr>
        <w:t xml:space="preserve">the previously reported </w:t>
      </w:r>
      <w:r w:rsidR="00136955" w:rsidRPr="00074BEE">
        <w:rPr>
          <w:rFonts w:ascii="Arial" w:hAnsi="Arial" w:cs="Arial"/>
          <w:sz w:val="24"/>
          <w:szCs w:val="24"/>
          <w:lang w:val="en-AU"/>
        </w:rPr>
        <w:t xml:space="preserve">cross-sectional </w:t>
      </w:r>
      <w:r w:rsidRPr="00074BEE">
        <w:rPr>
          <w:rFonts w:ascii="Arial" w:hAnsi="Arial" w:cs="Arial"/>
          <w:sz w:val="24"/>
          <w:szCs w:val="24"/>
          <w:lang w:val="en-AU"/>
        </w:rPr>
        <w:t xml:space="preserve">association between </w:t>
      </w:r>
      <w:r w:rsidR="005F0FF6" w:rsidRPr="00074BEE">
        <w:rPr>
          <w:rFonts w:ascii="Arial" w:hAnsi="Arial" w:cs="Arial"/>
          <w:sz w:val="24"/>
          <w:szCs w:val="24"/>
          <w:lang w:val="en-AU"/>
        </w:rPr>
        <w:t>HL</w:t>
      </w:r>
      <w:r w:rsidRPr="00074BEE">
        <w:rPr>
          <w:rFonts w:ascii="Arial" w:hAnsi="Arial" w:cs="Arial"/>
          <w:sz w:val="24"/>
          <w:szCs w:val="24"/>
          <w:lang w:val="en-AU"/>
        </w:rPr>
        <w:t xml:space="preserve"> and depression</w:t>
      </w:r>
      <w:r w:rsidR="00356CD6" w:rsidRPr="00074BEE">
        <w:rPr>
          <w:rFonts w:ascii="Arial" w:hAnsi="Arial" w:cs="Arial"/>
          <w:sz w:val="24"/>
          <w:szCs w:val="24"/>
          <w:lang w:val="en-AU"/>
        </w:rPr>
        <w:t xml:space="preserve"> in older adults</w:t>
      </w:r>
      <w:r w:rsidR="003933B7">
        <w:rPr>
          <w:rFonts w:ascii="Arial" w:hAnsi="Arial" w:cs="Arial"/>
          <w:sz w:val="24"/>
          <w:szCs w:val="24"/>
          <w:lang w:val="en-AU"/>
        </w:rPr>
        <w:fldChar w:fldCharType="begin" w:fldLock="1"/>
      </w:r>
      <w:r w:rsidR="00D54C2E">
        <w:rPr>
          <w:rFonts w:ascii="Arial" w:hAnsi="Arial" w:cs="Arial"/>
          <w:sz w:val="24"/>
          <w:szCs w:val="24"/>
          <w:lang w:val="en-AU"/>
        </w:rPr>
        <w:instrText>ADDIN CSL_CITATION { "citationItems" : [ { "id" : "ITEM-1", "itemData" : { "author" : [ { "dropping-particle" : "", "family" : "Lee", "given" : "A.T.", "non-dropping-particle" : "", "parse-names" : false, "suffix" : "" }, { "dropping-particle" : "", "family" : "Tong", "given" : "M C", "non-dropping-particle" : "", "parse-names" : false, "suffix" : "" }, { "dropping-particle" : "", "family" : "Yuen", "given" : "K C", "non-dropping-particle" : "", "parse-names" : false, "suffix" : "" }, { "dropping-particle" : "", "family" : "Tang", "given" : "P S", "non-dropping-particle" : "", "parse-names" : false, "suffix" : "" }, { "dropping-particle" : "", "family" : "Vanhasselt", "given" : "C A", "non-dropping-particle" : "", "parse-names" : false, "suffix" : "" } ], "container-title" : "Journal of Otolaryngology - Head and Neck Surgery", "id" : "ITEM-1", "issue" : "5", "issued" : { "date-parts" : [ [ "2010" ] ] }, "page" : "498-503", "title" : "Hearing impairment and depressive symptoms in an older chinese population", "type" : "article-journal", "volume" : "39" }, "uris" : [ "http://www.mendeley.com/documents/?uuid=cd295106-89b2-4308-8126-395b4d584a42" ] }, { "id" : "ITEM-2", "itemData" : { "author" : [ { "dropping-particle" : "", "family" : "Gopinath", "given" : "B.", "non-dropping-particle" : "", "parse-names" : false, "suffix" : "" }, { "dropping-particle" : "", "family" : "Wang", "given" : "Jie Jin", "non-dropping-particle" : "", "parse-names" : false, "suffix" : "" }, { "dropping-particle" : "", "family" : "Schneider", "given" : "Julie", "non-dropping-particle" : "", "parse-names" : false, "suffix" : "" }, { "dropping-particle" : "", "family" : "Burlutsky", "given" : "George", "non-dropping-particle" : "", "parse-names" : false, "suffix" : "" }, { "dropping-particle" : "", "family" : "Snowden", "given" : "John", "non-dropping-particle" : "", "parse-names" : false, "suffix" : "" }, { "dropping-particle" : "", "family" : "McMahon", "given" : "Catherine M", "non-dropping-particle" : "", "parse-names" : false, "suffix" : "" }, { "dropping-particle" : "", "family" : "Leeder", "given" : "Stephen R", "non-dropping-particle" : "", "parse-names" : false, "suffix" : "" }, { "dropping-particle" : "", "family" : "Mitchell", "given" : "Paul", "non-dropping-particle" : "", "parse-names" : false, "suffix" : "" } ], "container-title" : "Journal of American Geriatrics Society", "id" : "ITEM-2", "issue" : "7", "issued" : { "date-parts" : [ [ "2009" ] ] }, "page" : "1306-1308", "title" : "Depressive Symptoms in Older Adults with Hearing Impairments: The Blues Mountaints Study", "type" : "article-journal", "volume" : "57" }, "uris" : [ "http://www.mendeley.com/documents/?uuid=be7e2ac6-232c-48dc-8597-e768d26644bf" ] } ], "mendeley" : { "formattedCitation" : "&lt;sup&gt;20,21&lt;/sup&gt;", "plainTextFormattedCitation" : "20,21", "previouslyFormattedCitation" : "&lt;sup&gt;20,21&lt;/sup&gt;" }, "properties" : { "noteIndex" : 11 }, "schema" : "https://github.com/citation-style-language/schema/raw/master/csl-citation.json" }</w:instrText>
      </w:r>
      <w:r w:rsidR="003933B7">
        <w:rPr>
          <w:rFonts w:ascii="Arial" w:hAnsi="Arial" w:cs="Arial"/>
          <w:sz w:val="24"/>
          <w:szCs w:val="24"/>
          <w:lang w:val="en-AU"/>
        </w:rPr>
        <w:fldChar w:fldCharType="separate"/>
      </w:r>
      <w:r w:rsidR="00D54C2E" w:rsidRPr="00D54C2E">
        <w:rPr>
          <w:rFonts w:ascii="Arial" w:hAnsi="Arial" w:cs="Arial"/>
          <w:noProof/>
          <w:sz w:val="24"/>
          <w:szCs w:val="24"/>
          <w:vertAlign w:val="superscript"/>
          <w:lang w:val="en-AU"/>
        </w:rPr>
        <w:t>20,21</w:t>
      </w:r>
      <w:r w:rsidR="003933B7">
        <w:rPr>
          <w:rFonts w:ascii="Arial" w:hAnsi="Arial" w:cs="Arial"/>
          <w:sz w:val="24"/>
          <w:szCs w:val="24"/>
          <w:lang w:val="en-AU"/>
        </w:rPr>
        <w:fldChar w:fldCharType="end"/>
      </w:r>
      <w:r w:rsidRPr="00074BEE">
        <w:rPr>
          <w:rFonts w:ascii="Arial" w:hAnsi="Arial" w:cs="Arial"/>
          <w:sz w:val="24"/>
          <w:szCs w:val="24"/>
          <w:lang w:val="en-AU"/>
        </w:rPr>
        <w:t>.</w:t>
      </w:r>
      <w:r w:rsidR="00D93049" w:rsidRPr="00074BEE">
        <w:rPr>
          <w:rFonts w:ascii="Arial" w:hAnsi="Arial" w:cs="Arial"/>
          <w:sz w:val="24"/>
          <w:szCs w:val="24"/>
          <w:lang w:val="en-AU"/>
        </w:rPr>
        <w:t xml:space="preserve"> </w:t>
      </w:r>
      <w:r w:rsidRPr="00074BEE">
        <w:rPr>
          <w:rFonts w:ascii="Arial" w:hAnsi="Arial" w:cs="Arial"/>
          <w:sz w:val="24"/>
          <w:szCs w:val="24"/>
          <w:lang w:val="en-AU"/>
        </w:rPr>
        <w:t xml:space="preserve">Whether dual </w:t>
      </w:r>
      <w:r w:rsidR="00DD4EC7" w:rsidRPr="00074BEE">
        <w:rPr>
          <w:rFonts w:ascii="Arial" w:hAnsi="Arial" w:cs="Arial"/>
          <w:sz w:val="24"/>
          <w:szCs w:val="24"/>
          <w:lang w:val="en-AU"/>
        </w:rPr>
        <w:t>loss</w:t>
      </w:r>
      <w:r w:rsidRPr="00074BEE">
        <w:rPr>
          <w:rFonts w:ascii="Arial" w:hAnsi="Arial" w:cs="Arial"/>
          <w:sz w:val="24"/>
          <w:szCs w:val="24"/>
          <w:lang w:val="en-AU"/>
        </w:rPr>
        <w:t xml:space="preserve"> confer</w:t>
      </w:r>
      <w:r w:rsidR="00756301" w:rsidRPr="00074BEE">
        <w:rPr>
          <w:rFonts w:ascii="Arial" w:hAnsi="Arial" w:cs="Arial"/>
          <w:sz w:val="24"/>
          <w:szCs w:val="24"/>
          <w:lang w:val="en-AU"/>
        </w:rPr>
        <w:t>s</w:t>
      </w:r>
      <w:r w:rsidRPr="00074BEE">
        <w:rPr>
          <w:rFonts w:ascii="Arial" w:hAnsi="Arial" w:cs="Arial"/>
          <w:sz w:val="24"/>
          <w:szCs w:val="24"/>
          <w:lang w:val="en-AU"/>
        </w:rPr>
        <w:t xml:space="preserve"> additional risk to mental health beyond single sensory </w:t>
      </w:r>
      <w:r w:rsidR="00DD4EC7" w:rsidRPr="00074BEE">
        <w:rPr>
          <w:rFonts w:ascii="Arial" w:hAnsi="Arial" w:cs="Arial"/>
          <w:sz w:val="24"/>
          <w:szCs w:val="24"/>
          <w:lang w:val="en-AU"/>
        </w:rPr>
        <w:t>loss</w:t>
      </w:r>
      <w:r w:rsidRPr="00074BEE">
        <w:rPr>
          <w:rFonts w:ascii="Arial" w:hAnsi="Arial" w:cs="Arial"/>
          <w:sz w:val="24"/>
          <w:szCs w:val="24"/>
          <w:lang w:val="en-AU"/>
        </w:rPr>
        <w:t xml:space="preserve"> also remains </w:t>
      </w:r>
      <w:r w:rsidRPr="00074BEE">
        <w:rPr>
          <w:rFonts w:ascii="Arial" w:hAnsi="Arial" w:cs="Arial"/>
          <w:sz w:val="24"/>
          <w:szCs w:val="24"/>
          <w:lang w:val="en-AU"/>
        </w:rPr>
        <w:lastRenderedPageBreak/>
        <w:t>unclear, with mixed results to date</w:t>
      </w:r>
      <w:r w:rsidR="005603C8">
        <w:rPr>
          <w:rFonts w:ascii="Arial" w:hAnsi="Arial" w:cs="Arial"/>
          <w:sz w:val="24"/>
          <w:szCs w:val="24"/>
          <w:lang w:val="en-AU"/>
        </w:rPr>
        <w:fldChar w:fldCharType="begin" w:fldLock="1"/>
      </w:r>
      <w:r w:rsidR="00D54C2E">
        <w:rPr>
          <w:rFonts w:ascii="Arial" w:hAnsi="Arial" w:cs="Arial"/>
          <w:sz w:val="24"/>
          <w:szCs w:val="24"/>
          <w:lang w:val="en-AU"/>
        </w:rPr>
        <w:instrText>ADDIN CSL_CITATION { "citationItems" : [ { "id" : "ITEM-1", "itemData" : { "author" : [ { "dropping-particle" : "", "family" : "Armstrong", "given" : "Trey W", "non-dropping-particle" : "", "parse-names" : false, "suffix" : "" }, { "dropping-particle" : "", "family" : "Surya", "given" : "Shruti", "non-dropping-particle" : "", "parse-names" : false, "suffix" : "" }, { "dropping-particle" : "", "family" : "Elliott", "given" : "Timothy R", "non-dropping-particle" : "", "parse-names" : false, "suffix" : "" }, { "dropping-particle" : "", "family" : "Brossart", "given" : "Daniel F", "non-dropping-particle" : "", "parse-names" : false, "suffix" : "" }, { "dropping-particle" : "", "family" : "Burdine", "given" : "James N", "non-dropping-particle" : "", "parse-names" : false, "suffix" : "" } ], "container-title" : "Rehabilition Psychology", "id" : "ITEM-1", "issue" : "3", "issued" : { "date-parts" : [ [ "2016" ] ] }, "page" : "240-250", "title" : "Depression and Health-Related Quality of Life Among Persons With Sensory Disabilities in a Health Professional Shortage Area", "type" : "article-journal", "volume" : "61" }, "uris" : [ "http://www.mendeley.com/documents/?uuid=929bdfc6-68b7-4e7d-aa8d-339c51021007" ] }, { "id" : "ITEM-2", "itemData" : { "DOI" : "10.1016/j.jad.2007.05.028", "author" : [ { "dropping-particle" : "", "family" : "Chou", "given" : "Kee-lee", "non-dropping-particle" : "", "parse-names" : false, "suffix" : "" } ], "container-title" : "Journal of Affective Disorders", "id" : "ITEM-2", "issued" : { "date-parts" : [ [ "2008" ] ] }, "page" : "191-196", "title" : "Combined effect of vision and hearing impairment on depression in older adults : Evidence from the English Longitudinal Study of Ageing", "type" : "article-journal", "volume" : "106" }, "uris" : [ "http://www.mendeley.com/documents/?uuid=54069f43-507f-42d9-89d9-ee5795338890" ] }, { "id" : "ITEM-3", "itemData" : { "author" : [ { "dropping-particle" : "", "family" : "Capella-Mcdonnall", "given" : "Michele E", "non-dropping-particle" : "", "parse-names" : false, "suffix" : "" } ], "container-title" : "International Journal of Geriatric Psychiatry", "id" : "ITEM-3", "issued" : { "date-parts" : [ [ "2005" ] ] }, "page" : "855-861", "title" : "The effects of single and dual sensory loss on symptoms of depression in the elderly", "type" : "article-journal", "volume" : "20" }, "uris" : [ "http://www.mendeley.com/documents/?uuid=1b1a366d-ff69-4f63-8593-396e5228b029" ] }, { "id" : "ITEM-4", "itemData" : { "DOI" : "10.1177/0898264311408418", "author" : [ { "dropping-particle" : "", "family" : "Schneider", "given" : "Julie M", "non-dropping-particle" : "", "parse-names" : false, "suffix" : "" }, { "dropping-particle" : "", "family" : "Gopinath", "given" : "Bamini", "non-dropping-particle" : "", "parse-names" : false, "suffix" : "" }, { "dropping-particle" : "", "family" : "Mcmahon", "given" : "Catherine M", "non-dropping-particle" : "", "parse-names" : false, "suffix" : "" }, { "dropping-particle" : "", "family" : "Leeder", "given" : "Stephen R", "non-dropping-particle" : "", "parse-names" : false, "suffix" : "" }, { "dropping-particle" : "", "family" : "Mitchell", "given" : "Paul", "non-dropping-particle" : "", "parse-names" : false, "suffix" : "" }, { "dropping-particle" : "", "family" : "Wang", "given" : "Jie Jin", "non-dropping-particle" : "", "parse-names" : false, "suffix" : "" } ], "container-title" : "Journal of Aging and Health", "id" : "ITEM-4", "issue" : "8", "issued" : { "date-parts" : [ [ "2011" ] ] }, "page" : "1309-1324", "title" : "Dual Sensory Impairment in Older Age", "type" : "article-journal", "volume" : "23" }, "uris" : [ "http://www.mendeley.com/documents/?uuid=7ca9ce2e-a922-417e-afbb-2c532495056d" ] } ], "mendeley" : { "formattedCitation" : "&lt;sup&gt;14,26,39,40&lt;/sup&gt;", "plainTextFormattedCitation" : "14,26,39,40", "previouslyFormattedCitation" : "&lt;sup&gt;14,26,39,40&lt;/sup&gt;" }, "properties" : { "noteIndex" : 11 }, "schema" : "https://github.com/citation-style-language/schema/raw/master/csl-citation.json" }</w:instrText>
      </w:r>
      <w:r w:rsidR="005603C8">
        <w:rPr>
          <w:rFonts w:ascii="Arial" w:hAnsi="Arial" w:cs="Arial"/>
          <w:sz w:val="24"/>
          <w:szCs w:val="24"/>
          <w:lang w:val="en-AU"/>
        </w:rPr>
        <w:fldChar w:fldCharType="separate"/>
      </w:r>
      <w:r w:rsidR="00D54C2E" w:rsidRPr="00D54C2E">
        <w:rPr>
          <w:rFonts w:ascii="Arial" w:hAnsi="Arial" w:cs="Arial"/>
          <w:noProof/>
          <w:sz w:val="24"/>
          <w:szCs w:val="24"/>
          <w:vertAlign w:val="superscript"/>
          <w:lang w:val="en-AU"/>
        </w:rPr>
        <w:t>14,26,39,40</w:t>
      </w:r>
      <w:r w:rsidR="005603C8">
        <w:rPr>
          <w:rFonts w:ascii="Arial" w:hAnsi="Arial" w:cs="Arial"/>
          <w:sz w:val="24"/>
          <w:szCs w:val="24"/>
          <w:lang w:val="en-AU"/>
        </w:rPr>
        <w:fldChar w:fldCharType="end"/>
      </w:r>
      <w:r w:rsidRPr="00074BEE">
        <w:rPr>
          <w:rFonts w:ascii="Arial" w:hAnsi="Arial" w:cs="Arial"/>
          <w:sz w:val="24"/>
          <w:szCs w:val="24"/>
          <w:lang w:val="en-AU"/>
        </w:rPr>
        <w:t xml:space="preserve">. </w:t>
      </w:r>
      <w:r w:rsidR="008C3245" w:rsidRPr="00074BEE">
        <w:rPr>
          <w:rFonts w:ascii="Arial" w:hAnsi="Arial" w:cs="Arial"/>
          <w:sz w:val="24"/>
          <w:szCs w:val="24"/>
          <w:lang w:val="en-AU"/>
        </w:rPr>
        <w:t>Our findings suggested an association with depression over time</w:t>
      </w:r>
      <w:r w:rsidR="00054A0E" w:rsidRPr="00074BEE">
        <w:rPr>
          <w:rFonts w:ascii="Arial" w:hAnsi="Arial" w:cs="Arial"/>
          <w:sz w:val="24"/>
          <w:szCs w:val="24"/>
          <w:lang w:val="en-AU"/>
        </w:rPr>
        <w:t>,</w:t>
      </w:r>
      <w:r w:rsidR="008C3245" w:rsidRPr="00074BEE">
        <w:rPr>
          <w:rFonts w:ascii="Arial" w:hAnsi="Arial" w:cs="Arial"/>
          <w:sz w:val="24"/>
          <w:szCs w:val="24"/>
          <w:lang w:val="en-AU"/>
        </w:rPr>
        <w:t xml:space="preserve"> </w:t>
      </w:r>
      <w:r w:rsidR="005C5AC2" w:rsidRPr="00074BEE">
        <w:rPr>
          <w:rFonts w:ascii="Arial" w:hAnsi="Arial" w:cs="Arial"/>
          <w:sz w:val="24"/>
          <w:szCs w:val="24"/>
          <w:lang w:val="en-AU"/>
        </w:rPr>
        <w:t xml:space="preserve">beyond that attributable </w:t>
      </w:r>
      <w:r w:rsidR="00701BEC" w:rsidRPr="00074BEE">
        <w:rPr>
          <w:rFonts w:ascii="Arial" w:hAnsi="Arial" w:cs="Arial"/>
          <w:sz w:val="24"/>
          <w:szCs w:val="24"/>
          <w:lang w:val="en-AU"/>
        </w:rPr>
        <w:t xml:space="preserve">to </w:t>
      </w:r>
      <w:r w:rsidR="005C5AC2" w:rsidRPr="00074BEE">
        <w:rPr>
          <w:rFonts w:ascii="Arial" w:hAnsi="Arial" w:cs="Arial"/>
          <w:sz w:val="24"/>
          <w:szCs w:val="24"/>
          <w:lang w:val="en-AU"/>
        </w:rPr>
        <w:t>VL</w:t>
      </w:r>
      <w:r w:rsidR="00E270DC" w:rsidRPr="00074BEE">
        <w:rPr>
          <w:rFonts w:ascii="Arial" w:hAnsi="Arial" w:cs="Arial"/>
          <w:sz w:val="24"/>
          <w:szCs w:val="24"/>
          <w:lang w:val="en-AU"/>
        </w:rPr>
        <w:t xml:space="preserve"> alone</w:t>
      </w:r>
      <w:r w:rsidR="005C5AC2" w:rsidRPr="00074BEE">
        <w:rPr>
          <w:rFonts w:ascii="Arial" w:hAnsi="Arial" w:cs="Arial"/>
          <w:sz w:val="24"/>
          <w:szCs w:val="24"/>
          <w:lang w:val="en-AU"/>
        </w:rPr>
        <w:t>.</w:t>
      </w:r>
      <w:r w:rsidR="0086497B" w:rsidRPr="00074BEE">
        <w:rPr>
          <w:rFonts w:ascii="Arial" w:hAnsi="Arial" w:cs="Arial"/>
          <w:sz w:val="24"/>
          <w:szCs w:val="24"/>
          <w:lang w:val="en-AU"/>
        </w:rPr>
        <w:t xml:space="preserve"> </w:t>
      </w:r>
      <w:r w:rsidR="00B6748C" w:rsidRPr="00074BEE">
        <w:rPr>
          <w:rFonts w:ascii="Arial" w:hAnsi="Arial" w:cs="Arial"/>
          <w:sz w:val="24"/>
          <w:szCs w:val="24"/>
          <w:lang w:val="en-AU"/>
        </w:rPr>
        <w:t>This finding is consistent with McDonnall</w:t>
      </w:r>
      <w:r w:rsidR="006C099B">
        <w:rPr>
          <w:rFonts w:ascii="Arial" w:hAnsi="Arial" w:cs="Arial"/>
          <w:sz w:val="24"/>
          <w:szCs w:val="24"/>
          <w:lang w:val="en-AU"/>
        </w:rPr>
        <w:fldChar w:fldCharType="begin" w:fldLock="1"/>
      </w:r>
      <w:r w:rsidR="00D54C2E">
        <w:rPr>
          <w:rFonts w:ascii="Arial" w:hAnsi="Arial" w:cs="Arial"/>
          <w:sz w:val="24"/>
          <w:szCs w:val="24"/>
          <w:lang w:val="en-AU"/>
        </w:rPr>
        <w:instrText>ADDIN CSL_CITATION { "citationItems" : [ { "id" : "ITEM-1", "itemData" : { "DOI" : "10.1177/0898264309350077.The", "author" : [ { "dropping-particle" : "", "family" : "Capella-Mcdonnall", "given" : "Michele E", "non-dropping-particle" : "", "parse-names" : false, "suffix" : "" } ], "container-title" : "Journal of Aging and Health", "id" : "ITEM-1", "issue" : "8", "issued" : { "date-parts" : [ [ "2009" ] ] }, "page" : "1179-1199", "title" : "The Effects of Developing a Dual Sensory Loss on Depression in Older Adults: A Longitudinal Study", "type" : "article-journal", "volume" : "21" }, "uris" : [ "http://www.mendeley.com/documents/?uuid=f1e0784c-ab41-4ea0-b7da-a1902f176df0" ] } ], "mendeley" : { "formattedCitation" : "&lt;sup&gt;25&lt;/sup&gt;", "plainTextFormattedCitation" : "25", "previouslyFormattedCitation" : "&lt;sup&gt;25&lt;/sup&gt;" }, "properties" : { "noteIndex" : 11 }, "schema" : "https://github.com/citation-style-language/schema/raw/master/csl-citation.json" }</w:instrText>
      </w:r>
      <w:r w:rsidR="006C099B">
        <w:rPr>
          <w:rFonts w:ascii="Arial" w:hAnsi="Arial" w:cs="Arial"/>
          <w:sz w:val="24"/>
          <w:szCs w:val="24"/>
          <w:lang w:val="en-AU"/>
        </w:rPr>
        <w:fldChar w:fldCharType="separate"/>
      </w:r>
      <w:r w:rsidR="00D54C2E" w:rsidRPr="00D54C2E">
        <w:rPr>
          <w:rFonts w:ascii="Arial" w:hAnsi="Arial" w:cs="Arial"/>
          <w:noProof/>
          <w:sz w:val="24"/>
          <w:szCs w:val="24"/>
          <w:vertAlign w:val="superscript"/>
          <w:lang w:val="en-AU"/>
        </w:rPr>
        <w:t>25</w:t>
      </w:r>
      <w:r w:rsidR="006C099B">
        <w:rPr>
          <w:rFonts w:ascii="Arial" w:hAnsi="Arial" w:cs="Arial"/>
          <w:sz w:val="24"/>
          <w:szCs w:val="24"/>
          <w:lang w:val="en-AU"/>
        </w:rPr>
        <w:fldChar w:fldCharType="end"/>
      </w:r>
      <w:r w:rsidR="00B6748C" w:rsidRPr="00074BEE">
        <w:rPr>
          <w:rFonts w:ascii="Arial" w:hAnsi="Arial" w:cs="Arial"/>
          <w:sz w:val="24"/>
          <w:szCs w:val="24"/>
          <w:lang w:val="en-AU"/>
        </w:rPr>
        <w:t xml:space="preserve">, who showed that depression symptomatology increased at a faster rate </w:t>
      </w:r>
      <w:r w:rsidR="00054A0E" w:rsidRPr="00074BEE">
        <w:rPr>
          <w:rFonts w:ascii="Arial" w:hAnsi="Arial" w:cs="Arial"/>
          <w:sz w:val="24"/>
          <w:szCs w:val="24"/>
          <w:lang w:val="en-AU"/>
        </w:rPr>
        <w:t xml:space="preserve">after the onset of </w:t>
      </w:r>
      <w:r w:rsidR="00B6748C" w:rsidRPr="00074BEE">
        <w:rPr>
          <w:rFonts w:ascii="Arial" w:hAnsi="Arial" w:cs="Arial"/>
          <w:sz w:val="24"/>
          <w:szCs w:val="24"/>
          <w:lang w:val="en-AU"/>
        </w:rPr>
        <w:t xml:space="preserve">DSL than those without DSL, regardless of a prior single sensory loss. </w:t>
      </w:r>
      <w:r w:rsidR="00FE681B" w:rsidRPr="00074BEE">
        <w:rPr>
          <w:rFonts w:ascii="Arial" w:hAnsi="Arial" w:cs="Arial"/>
          <w:sz w:val="24"/>
          <w:szCs w:val="24"/>
          <w:lang w:val="en-AU"/>
        </w:rPr>
        <w:t>Conversely</w:t>
      </w:r>
      <w:r w:rsidR="00C77F8B" w:rsidRPr="00074BEE">
        <w:rPr>
          <w:rFonts w:ascii="Arial" w:hAnsi="Arial" w:cs="Arial"/>
          <w:sz w:val="24"/>
          <w:szCs w:val="24"/>
          <w:lang w:val="en-AU"/>
        </w:rPr>
        <w:t>,</w:t>
      </w:r>
      <w:r w:rsidR="008B675F" w:rsidRPr="00074BEE">
        <w:rPr>
          <w:rFonts w:ascii="Arial" w:hAnsi="Arial" w:cs="Arial"/>
          <w:sz w:val="24"/>
          <w:szCs w:val="24"/>
          <w:lang w:val="en-AU"/>
        </w:rPr>
        <w:t xml:space="preserve"> </w:t>
      </w:r>
      <w:r w:rsidR="005C386F" w:rsidRPr="00074BEE">
        <w:rPr>
          <w:rFonts w:ascii="Arial" w:hAnsi="Arial" w:cs="Arial"/>
          <w:sz w:val="24"/>
          <w:szCs w:val="24"/>
          <w:lang w:val="en-AU"/>
        </w:rPr>
        <w:t>two previous studies</w:t>
      </w:r>
      <w:r w:rsidR="00E547D9">
        <w:rPr>
          <w:rFonts w:ascii="Arial" w:hAnsi="Arial" w:cs="Arial"/>
          <w:sz w:val="24"/>
          <w:szCs w:val="24"/>
          <w:lang w:val="en-AU"/>
        </w:rPr>
        <w:fldChar w:fldCharType="begin" w:fldLock="1"/>
      </w:r>
      <w:r w:rsidR="00D54C2E">
        <w:rPr>
          <w:rFonts w:ascii="Arial" w:hAnsi="Arial" w:cs="Arial"/>
          <w:sz w:val="24"/>
          <w:szCs w:val="24"/>
          <w:lang w:val="en-AU"/>
        </w:rPr>
        <w:instrText>ADDIN CSL_CITATION { "citationItems" : [ { "id" : "ITEM-1", "itemData" : { "author" : [ { "dropping-particle" : "", "family" : "Capella-Mcdonnall", "given" : "Michele E", "non-dropping-particle" : "", "parse-names" : false, "suffix" : "" } ], "container-title" : "International Journal of Geriatric Psychiatry", "id" : "ITEM-1", "issued" : { "date-parts" : [ [ "2005" ] ] }, "page" : "855-861", "title" : "The effects of single and dual sensory loss on symptoms of depression in the elderly", "type" : "article-journal", "volume" : "20" }, "uris" : [ "http://www.mendeley.com/documents/?uuid=1b1a366d-ff69-4f63-8593-396e5228b029" ] }, { "id" : "ITEM-2", "itemData" : { "DOI" : "10.1016/j.jad.2007.05.028", "author" : [ { "dropping-particle" : "", "family" : "Chou", "given" : "Kee-lee", "non-dropping-particle" : "", "parse-names" : false, "suffix" : "" } ], "container-title" : "Journal of Affective Disorders", "id" : "ITEM-2", "issued" : { "date-parts" : [ [ "2008" ] ] }, "page" : "191-196", "title" : "Combined effect of vision and hearing impairment on depression in older adults : Evidence from the English Longitudinal Study of Ageing", "type" : "article-journal", "volume" : "106" }, "uris" : [ "http://www.mendeley.com/documents/?uuid=54069f43-507f-42d9-89d9-ee5795338890" ] } ], "mendeley" : { "formattedCitation" : "&lt;sup&gt;26,40&lt;/sup&gt;", "plainTextFormattedCitation" : "26,40", "previouslyFormattedCitation" : "&lt;sup&gt;26,40&lt;/sup&gt;" }, "properties" : { "noteIndex" : 11 }, "schema" : "https://github.com/citation-style-language/schema/raw/master/csl-citation.json" }</w:instrText>
      </w:r>
      <w:r w:rsidR="00E547D9">
        <w:rPr>
          <w:rFonts w:ascii="Arial" w:hAnsi="Arial" w:cs="Arial"/>
          <w:sz w:val="24"/>
          <w:szCs w:val="24"/>
          <w:lang w:val="en-AU"/>
        </w:rPr>
        <w:fldChar w:fldCharType="separate"/>
      </w:r>
      <w:r w:rsidR="00D54C2E" w:rsidRPr="00D54C2E">
        <w:rPr>
          <w:rFonts w:ascii="Arial" w:hAnsi="Arial" w:cs="Arial"/>
          <w:noProof/>
          <w:sz w:val="24"/>
          <w:szCs w:val="24"/>
          <w:vertAlign w:val="superscript"/>
          <w:lang w:val="en-AU"/>
        </w:rPr>
        <w:t>26,40</w:t>
      </w:r>
      <w:r w:rsidR="00E547D9">
        <w:rPr>
          <w:rFonts w:ascii="Arial" w:hAnsi="Arial" w:cs="Arial"/>
          <w:sz w:val="24"/>
          <w:szCs w:val="24"/>
          <w:lang w:val="en-AU"/>
        </w:rPr>
        <w:fldChar w:fldCharType="end"/>
      </w:r>
      <w:r w:rsidR="00E547D9">
        <w:rPr>
          <w:rFonts w:ascii="Arial" w:hAnsi="Arial" w:cs="Arial"/>
          <w:sz w:val="24"/>
          <w:szCs w:val="24"/>
          <w:lang w:val="en-AU"/>
        </w:rPr>
        <w:t xml:space="preserve"> </w:t>
      </w:r>
      <w:r w:rsidR="00AB1F7F" w:rsidRPr="00074BEE">
        <w:rPr>
          <w:rFonts w:ascii="Arial" w:hAnsi="Arial" w:cs="Arial"/>
          <w:sz w:val="24"/>
          <w:szCs w:val="24"/>
          <w:lang w:val="en-AU"/>
        </w:rPr>
        <w:t>reported</w:t>
      </w:r>
      <w:r w:rsidR="008B675F" w:rsidRPr="00074BEE">
        <w:rPr>
          <w:rFonts w:ascii="Arial" w:hAnsi="Arial" w:cs="Arial"/>
          <w:sz w:val="24"/>
          <w:szCs w:val="24"/>
          <w:lang w:val="en-AU"/>
        </w:rPr>
        <w:t xml:space="preserve"> that those with DSL were not more likely than those with VL </w:t>
      </w:r>
      <w:r w:rsidR="003C056F" w:rsidRPr="00074BEE">
        <w:rPr>
          <w:rFonts w:ascii="Arial" w:hAnsi="Arial" w:cs="Arial"/>
          <w:sz w:val="24"/>
          <w:szCs w:val="24"/>
          <w:lang w:val="en-AU"/>
        </w:rPr>
        <w:t>alone</w:t>
      </w:r>
      <w:r w:rsidR="008B675F" w:rsidRPr="00074BEE">
        <w:rPr>
          <w:rFonts w:ascii="Arial" w:hAnsi="Arial" w:cs="Arial"/>
          <w:sz w:val="24"/>
          <w:szCs w:val="24"/>
          <w:lang w:val="en-AU"/>
        </w:rPr>
        <w:t xml:space="preserve"> to </w:t>
      </w:r>
      <w:r w:rsidR="00452088" w:rsidRPr="00074BEE">
        <w:rPr>
          <w:rFonts w:ascii="Arial" w:hAnsi="Arial" w:cs="Arial"/>
          <w:sz w:val="24"/>
          <w:szCs w:val="24"/>
          <w:lang w:val="en-AU"/>
        </w:rPr>
        <w:t>experience</w:t>
      </w:r>
      <w:r w:rsidR="0052192A" w:rsidRPr="00074BEE">
        <w:rPr>
          <w:rFonts w:ascii="Arial" w:hAnsi="Arial" w:cs="Arial"/>
          <w:sz w:val="24"/>
          <w:szCs w:val="24"/>
          <w:lang w:val="en-AU"/>
        </w:rPr>
        <w:t xml:space="preserve"> depression. </w:t>
      </w:r>
      <w:r w:rsidR="00B23F41" w:rsidRPr="00074BEE">
        <w:rPr>
          <w:rFonts w:ascii="Arial" w:hAnsi="Arial" w:cs="Arial"/>
          <w:sz w:val="24"/>
          <w:szCs w:val="24"/>
          <w:lang w:val="en-AU"/>
        </w:rPr>
        <w:t>However</w:t>
      </w:r>
      <w:r w:rsidR="0052192A" w:rsidRPr="00074BEE">
        <w:rPr>
          <w:rFonts w:ascii="Arial" w:hAnsi="Arial" w:cs="Arial"/>
          <w:sz w:val="24"/>
          <w:szCs w:val="24"/>
          <w:lang w:val="en-AU"/>
        </w:rPr>
        <w:t xml:space="preserve">, in </w:t>
      </w:r>
      <w:r w:rsidR="003D5207" w:rsidRPr="00074BEE">
        <w:rPr>
          <w:rFonts w:ascii="Arial" w:hAnsi="Arial" w:cs="Arial"/>
          <w:sz w:val="24"/>
          <w:szCs w:val="24"/>
          <w:lang w:val="en-AU"/>
        </w:rPr>
        <w:t>both of tho</w:t>
      </w:r>
      <w:r w:rsidR="000D0F1B" w:rsidRPr="00074BEE">
        <w:rPr>
          <w:rFonts w:ascii="Arial" w:hAnsi="Arial" w:cs="Arial"/>
          <w:sz w:val="24"/>
          <w:szCs w:val="24"/>
          <w:lang w:val="en-AU"/>
        </w:rPr>
        <w:t>se</w:t>
      </w:r>
      <w:r w:rsidR="0052192A" w:rsidRPr="00074BEE">
        <w:rPr>
          <w:rFonts w:ascii="Arial" w:hAnsi="Arial" w:cs="Arial"/>
          <w:sz w:val="24"/>
          <w:szCs w:val="24"/>
          <w:lang w:val="en-AU"/>
        </w:rPr>
        <w:t xml:space="preserve"> </w:t>
      </w:r>
      <w:r w:rsidR="008B675F" w:rsidRPr="00074BEE">
        <w:rPr>
          <w:rFonts w:ascii="Arial" w:hAnsi="Arial" w:cs="Arial"/>
          <w:sz w:val="24"/>
          <w:szCs w:val="24"/>
          <w:lang w:val="en-AU"/>
        </w:rPr>
        <w:t>stud</w:t>
      </w:r>
      <w:r w:rsidR="000D0F1B" w:rsidRPr="00074BEE">
        <w:rPr>
          <w:rFonts w:ascii="Arial" w:hAnsi="Arial" w:cs="Arial"/>
          <w:sz w:val="24"/>
          <w:szCs w:val="24"/>
          <w:lang w:val="en-AU"/>
        </w:rPr>
        <w:t>ies</w:t>
      </w:r>
      <w:r w:rsidR="008B675F" w:rsidRPr="00074BEE">
        <w:rPr>
          <w:rFonts w:ascii="Arial" w:hAnsi="Arial" w:cs="Arial"/>
          <w:sz w:val="24"/>
          <w:szCs w:val="24"/>
          <w:lang w:val="en-AU"/>
        </w:rPr>
        <w:t xml:space="preserve">, depression was examined as a </w:t>
      </w:r>
      <w:r w:rsidR="00452088" w:rsidRPr="00074BEE">
        <w:rPr>
          <w:rFonts w:ascii="Arial" w:hAnsi="Arial" w:cs="Arial"/>
          <w:sz w:val="24"/>
          <w:szCs w:val="24"/>
          <w:lang w:val="en-AU"/>
        </w:rPr>
        <w:t>dichotomous</w:t>
      </w:r>
      <w:r w:rsidR="008B675F" w:rsidRPr="00074BEE">
        <w:rPr>
          <w:rFonts w:ascii="Arial" w:hAnsi="Arial" w:cs="Arial"/>
          <w:sz w:val="24"/>
          <w:szCs w:val="24"/>
          <w:lang w:val="en-AU"/>
        </w:rPr>
        <w:t xml:space="preserve"> variable</w:t>
      </w:r>
      <w:r w:rsidR="008A0B74" w:rsidRPr="00074BEE">
        <w:rPr>
          <w:rFonts w:ascii="Arial" w:hAnsi="Arial" w:cs="Arial"/>
          <w:sz w:val="24"/>
          <w:szCs w:val="24"/>
          <w:lang w:val="en-AU"/>
        </w:rPr>
        <w:t xml:space="preserve"> rather than an assessment of symptom severity</w:t>
      </w:r>
      <w:r w:rsidR="00177C4C" w:rsidRPr="00074BEE">
        <w:rPr>
          <w:rFonts w:ascii="Arial" w:hAnsi="Arial" w:cs="Arial"/>
          <w:sz w:val="24"/>
          <w:szCs w:val="24"/>
          <w:lang w:val="en-AU"/>
        </w:rPr>
        <w:t xml:space="preserve">. </w:t>
      </w:r>
      <w:r w:rsidR="00562955" w:rsidRPr="00074BEE">
        <w:rPr>
          <w:rFonts w:ascii="Arial" w:hAnsi="Arial" w:cs="Arial"/>
          <w:sz w:val="24"/>
          <w:szCs w:val="24"/>
          <w:lang w:val="en-AU"/>
        </w:rPr>
        <w:t xml:space="preserve">Taken together, these findings suggest that </w:t>
      </w:r>
      <w:r w:rsidR="002F1426" w:rsidRPr="00074BEE">
        <w:rPr>
          <w:rFonts w:ascii="Arial" w:hAnsi="Arial" w:cs="Arial"/>
          <w:sz w:val="24"/>
          <w:szCs w:val="24"/>
          <w:lang w:val="en-AU"/>
        </w:rPr>
        <w:t>DSL does not pose an addition</w:t>
      </w:r>
      <w:r w:rsidR="00BF4C38" w:rsidRPr="00074BEE">
        <w:rPr>
          <w:rFonts w:ascii="Arial" w:hAnsi="Arial" w:cs="Arial"/>
          <w:sz w:val="24"/>
          <w:szCs w:val="24"/>
          <w:lang w:val="en-AU"/>
        </w:rPr>
        <w:t>al</w:t>
      </w:r>
      <w:r w:rsidR="002F1426" w:rsidRPr="00074BEE">
        <w:rPr>
          <w:rFonts w:ascii="Arial" w:hAnsi="Arial" w:cs="Arial"/>
          <w:sz w:val="24"/>
          <w:szCs w:val="24"/>
          <w:lang w:val="en-AU"/>
        </w:rPr>
        <w:t xml:space="preserve"> risk </w:t>
      </w:r>
      <w:r w:rsidR="00102853" w:rsidRPr="00074BEE">
        <w:rPr>
          <w:rFonts w:ascii="Arial" w:hAnsi="Arial" w:cs="Arial"/>
          <w:sz w:val="24"/>
          <w:szCs w:val="24"/>
          <w:lang w:val="en-AU"/>
        </w:rPr>
        <w:t>beyond</w:t>
      </w:r>
      <w:r w:rsidR="00576AD7" w:rsidRPr="00074BEE">
        <w:rPr>
          <w:rFonts w:ascii="Arial" w:hAnsi="Arial" w:cs="Arial"/>
          <w:sz w:val="24"/>
          <w:szCs w:val="24"/>
          <w:lang w:val="en-AU"/>
        </w:rPr>
        <w:t xml:space="preserve"> VL</w:t>
      </w:r>
      <w:r w:rsidR="003B74AD" w:rsidRPr="00074BEE">
        <w:rPr>
          <w:rFonts w:ascii="Arial" w:hAnsi="Arial" w:cs="Arial"/>
          <w:sz w:val="24"/>
          <w:szCs w:val="24"/>
          <w:lang w:val="en-AU"/>
        </w:rPr>
        <w:t xml:space="preserve"> </w:t>
      </w:r>
      <w:r w:rsidR="002F1426" w:rsidRPr="00074BEE">
        <w:rPr>
          <w:rFonts w:ascii="Arial" w:hAnsi="Arial" w:cs="Arial"/>
          <w:sz w:val="24"/>
          <w:szCs w:val="24"/>
          <w:lang w:val="en-AU"/>
        </w:rPr>
        <w:t>for developing depression symptoms,</w:t>
      </w:r>
      <w:r w:rsidR="00684216" w:rsidRPr="00074BEE">
        <w:rPr>
          <w:rFonts w:ascii="Arial" w:hAnsi="Arial" w:cs="Arial"/>
          <w:sz w:val="24"/>
          <w:szCs w:val="24"/>
          <w:lang w:val="en-AU"/>
        </w:rPr>
        <w:t xml:space="preserve"> </w:t>
      </w:r>
      <w:r w:rsidR="004D5A02" w:rsidRPr="00074BEE">
        <w:rPr>
          <w:rFonts w:ascii="Arial" w:hAnsi="Arial" w:cs="Arial"/>
          <w:sz w:val="24"/>
          <w:szCs w:val="24"/>
          <w:lang w:val="en-AU"/>
        </w:rPr>
        <w:t xml:space="preserve">but rather, </w:t>
      </w:r>
      <w:r w:rsidR="001A16A0" w:rsidRPr="00074BEE">
        <w:rPr>
          <w:rFonts w:ascii="Arial" w:hAnsi="Arial" w:cs="Arial"/>
          <w:sz w:val="24"/>
          <w:szCs w:val="24"/>
          <w:lang w:val="en-AU"/>
        </w:rPr>
        <w:t xml:space="preserve">those with DSL </w:t>
      </w:r>
      <w:r w:rsidR="006B47F0" w:rsidRPr="00074BEE">
        <w:rPr>
          <w:rFonts w:ascii="Arial" w:hAnsi="Arial" w:cs="Arial"/>
          <w:sz w:val="24"/>
          <w:szCs w:val="24"/>
          <w:lang w:val="en-AU"/>
        </w:rPr>
        <w:t>experience</w:t>
      </w:r>
      <w:r w:rsidR="001A16A0" w:rsidRPr="00074BEE">
        <w:rPr>
          <w:rFonts w:ascii="Arial" w:hAnsi="Arial" w:cs="Arial"/>
          <w:sz w:val="24"/>
          <w:szCs w:val="24"/>
          <w:lang w:val="en-AU"/>
        </w:rPr>
        <w:t xml:space="preserve"> a higher severity</w:t>
      </w:r>
      <w:r w:rsidR="001B2EBA" w:rsidRPr="00074BEE">
        <w:rPr>
          <w:rFonts w:ascii="Arial" w:hAnsi="Arial" w:cs="Arial"/>
          <w:sz w:val="24"/>
          <w:szCs w:val="24"/>
          <w:lang w:val="en-AU"/>
        </w:rPr>
        <w:t xml:space="preserve"> of depression symptoms </w:t>
      </w:r>
      <w:r w:rsidR="00684216" w:rsidRPr="00074BEE">
        <w:rPr>
          <w:rFonts w:ascii="Arial" w:hAnsi="Arial" w:cs="Arial"/>
          <w:sz w:val="24"/>
          <w:szCs w:val="24"/>
          <w:lang w:val="en-AU"/>
        </w:rPr>
        <w:t>than observed in VL</w:t>
      </w:r>
      <w:r w:rsidR="001E0FDB" w:rsidRPr="00074BEE">
        <w:rPr>
          <w:rFonts w:ascii="Arial" w:hAnsi="Arial" w:cs="Arial"/>
          <w:sz w:val="24"/>
          <w:szCs w:val="24"/>
          <w:lang w:val="en-AU"/>
        </w:rPr>
        <w:t xml:space="preserve"> alone</w:t>
      </w:r>
      <w:r w:rsidR="00782079" w:rsidRPr="00074BEE">
        <w:rPr>
          <w:rFonts w:ascii="Arial" w:hAnsi="Arial" w:cs="Arial"/>
          <w:sz w:val="24"/>
          <w:szCs w:val="24"/>
          <w:lang w:val="en-AU"/>
        </w:rPr>
        <w:t xml:space="preserve">. </w:t>
      </w:r>
      <w:r w:rsidR="00A81D06" w:rsidRPr="00074BEE">
        <w:rPr>
          <w:rFonts w:ascii="Arial" w:hAnsi="Arial" w:cs="Arial"/>
          <w:sz w:val="24"/>
          <w:szCs w:val="24"/>
          <w:lang w:val="en-AU"/>
        </w:rPr>
        <w:t>Thus o</w:t>
      </w:r>
      <w:r w:rsidR="007F27F9" w:rsidRPr="00074BEE">
        <w:rPr>
          <w:rFonts w:ascii="Arial" w:hAnsi="Arial" w:cs="Arial"/>
          <w:sz w:val="24"/>
          <w:szCs w:val="24"/>
          <w:lang w:val="en-AU"/>
        </w:rPr>
        <w:t xml:space="preserve">ur findings </w:t>
      </w:r>
      <w:r w:rsidRPr="00074BEE">
        <w:rPr>
          <w:rFonts w:ascii="Arial" w:hAnsi="Arial" w:cs="Arial"/>
          <w:sz w:val="24"/>
          <w:szCs w:val="24"/>
          <w:lang w:val="en-AU"/>
        </w:rPr>
        <w:t xml:space="preserve">suggest that </w:t>
      </w:r>
      <w:r w:rsidR="00566BD5" w:rsidRPr="00074BEE">
        <w:rPr>
          <w:rFonts w:ascii="Arial" w:hAnsi="Arial" w:cs="Arial"/>
          <w:sz w:val="24"/>
          <w:szCs w:val="24"/>
          <w:lang w:val="en-AU"/>
        </w:rPr>
        <w:t>older adults</w:t>
      </w:r>
      <w:r w:rsidRPr="00074BEE">
        <w:rPr>
          <w:rFonts w:ascii="Arial" w:hAnsi="Arial" w:cs="Arial"/>
          <w:sz w:val="24"/>
          <w:szCs w:val="24"/>
          <w:lang w:val="en-AU"/>
        </w:rPr>
        <w:t xml:space="preserve"> with</w:t>
      </w:r>
      <w:r w:rsidR="00A12EFE" w:rsidRPr="00074BEE">
        <w:rPr>
          <w:rFonts w:ascii="Arial" w:hAnsi="Arial" w:cs="Arial"/>
          <w:sz w:val="24"/>
          <w:szCs w:val="24"/>
          <w:lang w:val="en-AU"/>
        </w:rPr>
        <w:t xml:space="preserve"> VL and</w:t>
      </w:r>
      <w:r w:rsidRPr="00074BEE">
        <w:rPr>
          <w:rFonts w:ascii="Arial" w:hAnsi="Arial" w:cs="Arial"/>
          <w:sz w:val="24"/>
          <w:szCs w:val="24"/>
          <w:lang w:val="en-AU"/>
        </w:rPr>
        <w:t xml:space="preserve"> </w:t>
      </w:r>
      <w:r w:rsidR="005F0FF6" w:rsidRPr="00074BEE">
        <w:rPr>
          <w:rFonts w:ascii="Arial" w:hAnsi="Arial" w:cs="Arial"/>
          <w:sz w:val="24"/>
          <w:szCs w:val="24"/>
          <w:lang w:val="en-AU"/>
        </w:rPr>
        <w:t>DSL</w:t>
      </w:r>
      <w:r w:rsidRPr="00074BEE">
        <w:rPr>
          <w:rFonts w:ascii="Arial" w:hAnsi="Arial" w:cs="Arial"/>
          <w:sz w:val="24"/>
          <w:szCs w:val="24"/>
          <w:lang w:val="en-AU"/>
        </w:rPr>
        <w:t xml:space="preserve"> are </w:t>
      </w:r>
      <w:r w:rsidR="00A12EFE" w:rsidRPr="00074BEE">
        <w:rPr>
          <w:rFonts w:ascii="Arial" w:hAnsi="Arial" w:cs="Arial"/>
          <w:sz w:val="24"/>
          <w:szCs w:val="24"/>
          <w:lang w:val="en-AU"/>
        </w:rPr>
        <w:t>both at</w:t>
      </w:r>
      <w:r w:rsidRPr="00074BEE">
        <w:rPr>
          <w:rFonts w:ascii="Arial" w:hAnsi="Arial" w:cs="Arial"/>
          <w:sz w:val="24"/>
          <w:szCs w:val="24"/>
          <w:lang w:val="en-AU"/>
        </w:rPr>
        <w:t xml:space="preserve"> long term risk of </w:t>
      </w:r>
      <w:r w:rsidR="00CE07F1" w:rsidRPr="00074BEE">
        <w:rPr>
          <w:rFonts w:ascii="Arial" w:hAnsi="Arial" w:cs="Arial"/>
          <w:sz w:val="24"/>
          <w:szCs w:val="24"/>
          <w:lang w:val="en-AU"/>
        </w:rPr>
        <w:t xml:space="preserve">developing depression, </w:t>
      </w:r>
      <w:r w:rsidR="00440139" w:rsidRPr="00074BEE">
        <w:rPr>
          <w:rFonts w:ascii="Arial" w:hAnsi="Arial" w:cs="Arial"/>
          <w:sz w:val="24"/>
          <w:szCs w:val="24"/>
          <w:lang w:val="en-AU"/>
        </w:rPr>
        <w:t>and</w:t>
      </w:r>
      <w:r w:rsidR="00CE07F1" w:rsidRPr="00074BEE">
        <w:rPr>
          <w:rFonts w:ascii="Arial" w:hAnsi="Arial" w:cs="Arial"/>
          <w:sz w:val="24"/>
          <w:szCs w:val="24"/>
          <w:lang w:val="en-AU"/>
        </w:rPr>
        <w:t xml:space="preserve"> </w:t>
      </w:r>
      <w:r w:rsidR="007516D6" w:rsidRPr="00074BEE">
        <w:rPr>
          <w:rFonts w:ascii="Arial" w:hAnsi="Arial" w:cs="Arial"/>
          <w:sz w:val="24"/>
          <w:szCs w:val="24"/>
          <w:lang w:val="en-AU"/>
        </w:rPr>
        <w:t>the population</w:t>
      </w:r>
      <w:r w:rsidR="00A12EFE" w:rsidRPr="00074BEE">
        <w:rPr>
          <w:rFonts w:ascii="Arial" w:hAnsi="Arial" w:cs="Arial"/>
          <w:sz w:val="24"/>
          <w:szCs w:val="24"/>
          <w:lang w:val="en-AU"/>
        </w:rPr>
        <w:t xml:space="preserve"> with DSL are particularly at risk of </w:t>
      </w:r>
      <w:r w:rsidR="00CC633E" w:rsidRPr="00074BEE">
        <w:rPr>
          <w:rFonts w:ascii="Arial" w:hAnsi="Arial" w:cs="Arial"/>
          <w:sz w:val="24"/>
          <w:szCs w:val="24"/>
          <w:lang w:val="en-AU"/>
        </w:rPr>
        <w:t>experiencing</w:t>
      </w:r>
      <w:r w:rsidR="00EC1301" w:rsidRPr="00074BEE">
        <w:rPr>
          <w:rFonts w:ascii="Arial" w:hAnsi="Arial" w:cs="Arial"/>
          <w:sz w:val="24"/>
          <w:szCs w:val="24"/>
          <w:lang w:val="en-AU"/>
        </w:rPr>
        <w:t xml:space="preserve"> more severe depression</w:t>
      </w:r>
      <w:r w:rsidR="00593ED0" w:rsidRPr="00074BEE">
        <w:rPr>
          <w:rFonts w:ascii="Arial" w:hAnsi="Arial" w:cs="Arial"/>
          <w:sz w:val="24"/>
          <w:szCs w:val="24"/>
          <w:lang w:val="en-AU"/>
        </w:rPr>
        <w:t xml:space="preserve"> </w:t>
      </w:r>
      <w:r w:rsidR="00E4422E" w:rsidRPr="00074BEE">
        <w:rPr>
          <w:rFonts w:ascii="Arial" w:hAnsi="Arial" w:cs="Arial"/>
          <w:sz w:val="24"/>
          <w:szCs w:val="24"/>
          <w:lang w:val="en-AU"/>
        </w:rPr>
        <w:t>long-term</w:t>
      </w:r>
      <w:r w:rsidRPr="00074BEE">
        <w:rPr>
          <w:rFonts w:ascii="Arial" w:hAnsi="Arial" w:cs="Arial"/>
          <w:sz w:val="24"/>
          <w:szCs w:val="24"/>
          <w:lang w:val="en-AU"/>
        </w:rPr>
        <w:t>.</w:t>
      </w:r>
    </w:p>
    <w:p w14:paraId="060A221C" w14:textId="46CF185A" w:rsidR="00A87564" w:rsidRPr="00074BEE" w:rsidRDefault="00797849" w:rsidP="00021459">
      <w:pPr>
        <w:spacing w:line="480" w:lineRule="auto"/>
        <w:ind w:firstLine="708"/>
        <w:rPr>
          <w:rFonts w:ascii="Arial" w:hAnsi="Arial" w:cs="Arial"/>
          <w:sz w:val="24"/>
          <w:szCs w:val="24"/>
          <w:lang w:val="en-AU"/>
        </w:rPr>
      </w:pPr>
      <w:r w:rsidRPr="00074BEE">
        <w:rPr>
          <w:rFonts w:ascii="Arial" w:hAnsi="Arial" w:cs="Arial"/>
          <w:sz w:val="24"/>
          <w:szCs w:val="24"/>
          <w:lang w:val="en-AU"/>
        </w:rPr>
        <w:t xml:space="preserve">Possible </w:t>
      </w:r>
      <w:r w:rsidR="00847645" w:rsidRPr="00074BEE">
        <w:rPr>
          <w:rFonts w:ascii="Arial" w:hAnsi="Arial" w:cs="Arial"/>
          <w:sz w:val="24"/>
          <w:szCs w:val="24"/>
          <w:lang w:val="en-AU"/>
        </w:rPr>
        <w:t xml:space="preserve">suggested </w:t>
      </w:r>
      <w:r w:rsidRPr="00074BEE">
        <w:rPr>
          <w:rFonts w:ascii="Arial" w:hAnsi="Arial" w:cs="Arial"/>
          <w:sz w:val="24"/>
          <w:szCs w:val="24"/>
          <w:lang w:val="en-AU"/>
        </w:rPr>
        <w:t>mechanisms</w:t>
      </w:r>
      <w:r w:rsidR="00B57847" w:rsidRPr="00074BEE">
        <w:rPr>
          <w:rFonts w:ascii="Arial" w:hAnsi="Arial" w:cs="Arial"/>
          <w:sz w:val="24"/>
          <w:szCs w:val="24"/>
          <w:lang w:val="en-AU"/>
        </w:rPr>
        <w:t xml:space="preserve"> </w:t>
      </w:r>
      <w:r w:rsidRPr="00074BEE">
        <w:rPr>
          <w:rFonts w:ascii="Arial" w:hAnsi="Arial" w:cs="Arial"/>
          <w:sz w:val="24"/>
          <w:szCs w:val="24"/>
          <w:lang w:val="en-AU"/>
        </w:rPr>
        <w:t xml:space="preserve">through </w:t>
      </w:r>
      <w:r w:rsidR="002F02BD" w:rsidRPr="00074BEE">
        <w:rPr>
          <w:rFonts w:ascii="Arial" w:hAnsi="Arial" w:cs="Arial"/>
          <w:sz w:val="24"/>
          <w:szCs w:val="24"/>
          <w:lang w:val="en-AU"/>
        </w:rPr>
        <w:t>which</w:t>
      </w:r>
      <w:r w:rsidRPr="00074BEE">
        <w:rPr>
          <w:rFonts w:ascii="Arial" w:hAnsi="Arial" w:cs="Arial"/>
          <w:sz w:val="24"/>
          <w:szCs w:val="24"/>
          <w:lang w:val="en-AU"/>
        </w:rPr>
        <w:t xml:space="preserve"> </w:t>
      </w:r>
      <w:r w:rsidR="005F0FF6" w:rsidRPr="00074BEE">
        <w:rPr>
          <w:rFonts w:ascii="Arial" w:hAnsi="Arial" w:cs="Arial"/>
          <w:sz w:val="24"/>
          <w:szCs w:val="24"/>
          <w:lang w:val="en-AU"/>
        </w:rPr>
        <w:t>VL</w:t>
      </w:r>
      <w:r w:rsidRPr="00074BEE">
        <w:rPr>
          <w:rFonts w:ascii="Arial" w:hAnsi="Arial" w:cs="Arial"/>
          <w:sz w:val="24"/>
          <w:szCs w:val="24"/>
          <w:lang w:val="en-AU"/>
        </w:rPr>
        <w:t xml:space="preserve"> </w:t>
      </w:r>
      <w:r w:rsidR="00225F58" w:rsidRPr="00074BEE">
        <w:rPr>
          <w:rFonts w:ascii="Arial" w:hAnsi="Arial" w:cs="Arial"/>
          <w:sz w:val="24"/>
          <w:szCs w:val="24"/>
          <w:lang w:val="en-AU"/>
        </w:rPr>
        <w:t>and DSL are associated with</w:t>
      </w:r>
      <w:r w:rsidRPr="00074BEE">
        <w:rPr>
          <w:rFonts w:ascii="Arial" w:hAnsi="Arial" w:cs="Arial"/>
          <w:sz w:val="24"/>
          <w:szCs w:val="24"/>
          <w:lang w:val="en-AU"/>
        </w:rPr>
        <w:t xml:space="preserve"> depression include reduced social interaction, social isolation and loneliness due to the </w:t>
      </w:r>
      <w:r w:rsidR="00936DEF" w:rsidRPr="00074BEE">
        <w:rPr>
          <w:rFonts w:ascii="Arial" w:hAnsi="Arial" w:cs="Arial"/>
          <w:sz w:val="24"/>
          <w:szCs w:val="24"/>
          <w:lang w:val="en-AU"/>
        </w:rPr>
        <w:t>sensory</w:t>
      </w:r>
      <w:r w:rsidRPr="00074BEE">
        <w:rPr>
          <w:rFonts w:ascii="Arial" w:hAnsi="Arial" w:cs="Arial"/>
          <w:sz w:val="24"/>
          <w:szCs w:val="24"/>
          <w:lang w:val="en-AU"/>
        </w:rPr>
        <w:t xml:space="preserve"> </w:t>
      </w:r>
      <w:r w:rsidR="00DD4EC7" w:rsidRPr="00074BEE">
        <w:rPr>
          <w:rFonts w:ascii="Arial" w:hAnsi="Arial" w:cs="Arial"/>
          <w:sz w:val="24"/>
          <w:szCs w:val="24"/>
          <w:lang w:val="en-AU"/>
        </w:rPr>
        <w:t>loss</w:t>
      </w:r>
      <w:r w:rsidR="00A030BD">
        <w:rPr>
          <w:rFonts w:ascii="Arial" w:hAnsi="Arial" w:cs="Arial"/>
          <w:sz w:val="24"/>
          <w:szCs w:val="24"/>
          <w:lang w:val="en-AU"/>
        </w:rPr>
        <w:fldChar w:fldCharType="begin" w:fldLock="1"/>
      </w:r>
      <w:r w:rsidR="00D32EAF">
        <w:rPr>
          <w:rFonts w:ascii="Arial" w:hAnsi="Arial" w:cs="Arial"/>
          <w:sz w:val="24"/>
          <w:szCs w:val="24"/>
          <w:lang w:val="en-AU"/>
        </w:rPr>
        <w:instrText>ADDIN CSL_CITATION { "citationItems" : [ { "id" : "ITEM-1", "itemData" : { "DOI" : "10.1093/geront/gnr051", "author" : [ { "dropping-particle" : "", "family" : "Bookwala", "given" : "Jamila", "non-dropping-particle" : "", "parse-names" : false, "suffix" : "" }, { "dropping-particle" : "", "family" : "Lawson", "given" : "Brendan", "non-dropping-particle" : "", "parse-names" : false, "suffix" : "" } ], "container-title" : "The Gerontologist", "id" : "ITEM-1", "issue" : "6", "issued" : { "date-parts" : [ [ "2011" ] ] }, "page" : "798-808", "title" : "Poor Vision, Functioning, and Depressive Symptoms: A Test of the Activity Restriction Model", "type" : "article-journal", "volume" : "51" }, "uris" : [ "http://www.mendeley.com/documents/?uuid=2472c22e-9929-45d3-8586-0c3ca2537eaa" ] }, { "id" : "ITEM-2", "itemData" : { "DOI" : "10.1177/0898264311408418", "author" : [ { "dropping-particle" : "", "family" : "Schneider", "given" : "Julie M", "non-dropping-particle" : "", "parse-names" : false, "suffix" : "" }, { "dropping-particle" : "", "family" : "Gopinath", "given" : "Bamini", "non-dropping-particle" : "", "parse-names" : false, "suffix" : "" }, { "dropping-particle" : "", "family" : "Mcmahon", "given" : "Catherine M", "non-dropping-particle" : "", "parse-names" : false, "suffix" : "" }, { "dropping-particle" : "", "family" : "Leeder", "given" : "Stephen R", "non-dropping-particle" : "", "parse-names" : false, "suffix" : "" }, { "dropping-particle" : "", "family" : "Mitchell", "given" : "Paul", "non-dropping-particle" : "", "parse-names" : false, "suffix" : "" }, { "dropping-particle" : "", "family" : "Wang", "given" : "Jie Jin", "non-dropping-particle" : "", "parse-names" : false, "suffix" : "" } ], "container-title" : "Journal of Aging and Health", "id" : "ITEM-2", "issue" : "8", "issued" : { "date-parts" : [ [ "2011" ] ] }, "page" : "1309-1324", "title" : "Dual Sensory Impairment in Older Age", "type" : "article-journal", "volume" : "23" }, "uris" : [ "http://www.mendeley.com/documents/?uuid=7ca9ce2e-a922-417e-afbb-2c532495056d" ] } ], "mendeley" : { "formattedCitation" : "&lt;sup&gt;14,15&lt;/sup&gt;", "plainTextFormattedCitation" : "14,15", "previouslyFormattedCitation" : "&lt;sup&gt;14,15&lt;/sup&gt;" }, "properties" : { "noteIndex" : 12 }, "schema" : "https://github.com/citation-style-language/schema/raw/master/csl-citation.json" }</w:instrText>
      </w:r>
      <w:r w:rsidR="00A030BD">
        <w:rPr>
          <w:rFonts w:ascii="Arial" w:hAnsi="Arial" w:cs="Arial"/>
          <w:sz w:val="24"/>
          <w:szCs w:val="24"/>
          <w:lang w:val="en-AU"/>
        </w:rPr>
        <w:fldChar w:fldCharType="separate"/>
      </w:r>
      <w:r w:rsidR="00D32EAF" w:rsidRPr="00D32EAF">
        <w:rPr>
          <w:rFonts w:ascii="Arial" w:hAnsi="Arial" w:cs="Arial"/>
          <w:noProof/>
          <w:sz w:val="24"/>
          <w:szCs w:val="24"/>
          <w:vertAlign w:val="superscript"/>
          <w:lang w:val="en-AU"/>
        </w:rPr>
        <w:t>14,15</w:t>
      </w:r>
      <w:r w:rsidR="00A030BD">
        <w:rPr>
          <w:rFonts w:ascii="Arial" w:hAnsi="Arial" w:cs="Arial"/>
          <w:sz w:val="24"/>
          <w:szCs w:val="24"/>
          <w:lang w:val="en-AU"/>
        </w:rPr>
        <w:fldChar w:fldCharType="end"/>
      </w:r>
      <w:r w:rsidRPr="00074BEE">
        <w:rPr>
          <w:rFonts w:ascii="Arial" w:hAnsi="Arial" w:cs="Arial"/>
          <w:sz w:val="24"/>
          <w:szCs w:val="24"/>
          <w:lang w:val="en-AU"/>
        </w:rPr>
        <w:t xml:space="preserve">. In our </w:t>
      </w:r>
      <w:r w:rsidR="002F02BD" w:rsidRPr="00074BEE">
        <w:rPr>
          <w:rFonts w:ascii="Arial" w:hAnsi="Arial" w:cs="Arial"/>
          <w:sz w:val="24"/>
          <w:szCs w:val="24"/>
          <w:lang w:val="en-AU"/>
        </w:rPr>
        <w:t>sensitivity</w:t>
      </w:r>
      <w:r w:rsidRPr="00074BEE">
        <w:rPr>
          <w:rFonts w:ascii="Arial" w:hAnsi="Arial" w:cs="Arial"/>
          <w:sz w:val="24"/>
          <w:szCs w:val="24"/>
          <w:lang w:val="en-AU"/>
        </w:rPr>
        <w:t xml:space="preserve"> analyses, adjustment for social </w:t>
      </w:r>
      <w:r w:rsidR="002F02BD" w:rsidRPr="00074BEE">
        <w:rPr>
          <w:rFonts w:ascii="Arial" w:hAnsi="Arial" w:cs="Arial"/>
          <w:sz w:val="24"/>
          <w:szCs w:val="24"/>
          <w:lang w:val="en-AU"/>
        </w:rPr>
        <w:t>activities</w:t>
      </w:r>
      <w:r w:rsidRPr="00074BEE">
        <w:rPr>
          <w:rFonts w:ascii="Arial" w:hAnsi="Arial" w:cs="Arial"/>
          <w:sz w:val="24"/>
          <w:szCs w:val="24"/>
          <w:lang w:val="en-AU"/>
        </w:rPr>
        <w:t xml:space="preserve"> and number of friends did not attenuate </w:t>
      </w:r>
      <w:r w:rsidR="006C36D0" w:rsidRPr="00074BEE">
        <w:rPr>
          <w:rFonts w:ascii="Arial" w:hAnsi="Arial" w:cs="Arial"/>
          <w:sz w:val="24"/>
          <w:szCs w:val="24"/>
          <w:lang w:val="en-AU"/>
        </w:rPr>
        <w:t xml:space="preserve">depression </w:t>
      </w:r>
      <w:r w:rsidRPr="00074BEE">
        <w:rPr>
          <w:rFonts w:ascii="Arial" w:hAnsi="Arial" w:cs="Arial"/>
          <w:sz w:val="24"/>
          <w:szCs w:val="24"/>
          <w:lang w:val="en-AU"/>
        </w:rPr>
        <w:t xml:space="preserve">results, suggesting that the </w:t>
      </w:r>
      <w:r w:rsidR="002F02BD" w:rsidRPr="00074BEE">
        <w:rPr>
          <w:rFonts w:ascii="Arial" w:hAnsi="Arial" w:cs="Arial"/>
          <w:sz w:val="24"/>
          <w:szCs w:val="24"/>
          <w:lang w:val="en-AU"/>
        </w:rPr>
        <w:t>relationship</w:t>
      </w:r>
      <w:r w:rsidRPr="00074BEE">
        <w:rPr>
          <w:rFonts w:ascii="Arial" w:hAnsi="Arial" w:cs="Arial"/>
          <w:sz w:val="24"/>
          <w:szCs w:val="24"/>
          <w:lang w:val="en-AU"/>
        </w:rPr>
        <w:t xml:space="preserve"> is better ex</w:t>
      </w:r>
      <w:r w:rsidR="006E13AD" w:rsidRPr="00074BEE">
        <w:rPr>
          <w:rFonts w:ascii="Arial" w:hAnsi="Arial" w:cs="Arial"/>
          <w:sz w:val="24"/>
          <w:szCs w:val="24"/>
          <w:lang w:val="en-AU"/>
        </w:rPr>
        <w:t>plained through other factors</w:t>
      </w:r>
      <w:r w:rsidR="00040159" w:rsidRPr="00074BEE">
        <w:rPr>
          <w:rFonts w:ascii="Arial" w:hAnsi="Arial" w:cs="Arial"/>
          <w:sz w:val="24"/>
          <w:szCs w:val="24"/>
          <w:lang w:val="en-AU"/>
        </w:rPr>
        <w:t>;</w:t>
      </w:r>
      <w:r w:rsidR="00074742" w:rsidRPr="00074BEE">
        <w:rPr>
          <w:rFonts w:ascii="Arial" w:hAnsi="Arial" w:cs="Arial"/>
          <w:sz w:val="24"/>
          <w:szCs w:val="24"/>
          <w:lang w:val="en-AU"/>
        </w:rPr>
        <w:t xml:space="preserve"> or that these variables do no</w:t>
      </w:r>
      <w:r w:rsidR="0017641A" w:rsidRPr="00074BEE">
        <w:rPr>
          <w:rFonts w:ascii="Arial" w:hAnsi="Arial" w:cs="Arial"/>
          <w:sz w:val="24"/>
          <w:szCs w:val="24"/>
          <w:lang w:val="en-AU"/>
        </w:rPr>
        <w:t>t</w:t>
      </w:r>
      <w:r w:rsidR="00074742" w:rsidRPr="00074BEE">
        <w:rPr>
          <w:rFonts w:ascii="Arial" w:hAnsi="Arial" w:cs="Arial"/>
          <w:sz w:val="24"/>
          <w:szCs w:val="24"/>
          <w:lang w:val="en-AU"/>
        </w:rPr>
        <w:t xml:space="preserve"> adequately capture social isolation</w:t>
      </w:r>
      <w:r w:rsidR="006E13AD" w:rsidRPr="00074BEE">
        <w:rPr>
          <w:rFonts w:ascii="Arial" w:hAnsi="Arial" w:cs="Arial"/>
          <w:sz w:val="24"/>
          <w:szCs w:val="24"/>
          <w:lang w:val="en-AU"/>
        </w:rPr>
        <w:t>.</w:t>
      </w:r>
      <w:r w:rsidRPr="00074BEE">
        <w:rPr>
          <w:rFonts w:ascii="Arial" w:hAnsi="Arial" w:cs="Arial"/>
          <w:sz w:val="24"/>
          <w:szCs w:val="24"/>
          <w:lang w:val="en-AU"/>
        </w:rPr>
        <w:t xml:space="preserve"> </w:t>
      </w:r>
      <w:r w:rsidR="00656C0D" w:rsidRPr="00074BEE">
        <w:rPr>
          <w:rFonts w:ascii="Arial" w:hAnsi="Arial" w:cs="Arial"/>
          <w:sz w:val="24"/>
          <w:szCs w:val="24"/>
          <w:lang w:val="en-AU"/>
        </w:rPr>
        <w:t xml:space="preserve">A reduction in </w:t>
      </w:r>
      <w:r w:rsidR="00340136" w:rsidRPr="00074BEE">
        <w:rPr>
          <w:rFonts w:ascii="Arial" w:hAnsi="Arial" w:cs="Arial"/>
          <w:sz w:val="24"/>
          <w:szCs w:val="24"/>
          <w:lang w:val="en-AU"/>
        </w:rPr>
        <w:t>activities of daily living (ADLs)</w:t>
      </w:r>
      <w:r w:rsidR="00656C0D" w:rsidRPr="00074BEE">
        <w:rPr>
          <w:rFonts w:ascii="Arial" w:hAnsi="Arial" w:cs="Arial"/>
          <w:sz w:val="24"/>
          <w:szCs w:val="24"/>
          <w:lang w:val="en-AU"/>
        </w:rPr>
        <w:t xml:space="preserve"> has also been argued to be a mechanism through </w:t>
      </w:r>
      <w:r w:rsidR="00644887" w:rsidRPr="00074BEE">
        <w:rPr>
          <w:rFonts w:ascii="Arial" w:hAnsi="Arial" w:cs="Arial"/>
          <w:sz w:val="24"/>
          <w:szCs w:val="24"/>
          <w:lang w:val="en-AU"/>
        </w:rPr>
        <w:t>which</w:t>
      </w:r>
      <w:r w:rsidR="00656C0D" w:rsidRPr="00074BEE">
        <w:rPr>
          <w:rFonts w:ascii="Arial" w:hAnsi="Arial" w:cs="Arial"/>
          <w:sz w:val="24"/>
          <w:szCs w:val="24"/>
          <w:lang w:val="en-AU"/>
        </w:rPr>
        <w:t xml:space="preserve"> </w:t>
      </w:r>
      <w:r w:rsidR="005F0FF6" w:rsidRPr="00074BEE">
        <w:rPr>
          <w:rFonts w:ascii="Arial" w:hAnsi="Arial" w:cs="Arial"/>
          <w:sz w:val="24"/>
          <w:szCs w:val="24"/>
          <w:lang w:val="en-AU"/>
        </w:rPr>
        <w:t>VL</w:t>
      </w:r>
      <w:r w:rsidR="00656C0D" w:rsidRPr="00074BEE">
        <w:rPr>
          <w:rFonts w:ascii="Arial" w:hAnsi="Arial" w:cs="Arial"/>
          <w:sz w:val="24"/>
          <w:szCs w:val="24"/>
          <w:lang w:val="en-AU"/>
        </w:rPr>
        <w:t xml:space="preserve"> </w:t>
      </w:r>
      <w:r w:rsidR="005E5EE0" w:rsidRPr="00074BEE">
        <w:rPr>
          <w:rFonts w:ascii="Arial" w:hAnsi="Arial" w:cs="Arial"/>
          <w:sz w:val="24"/>
          <w:szCs w:val="24"/>
          <w:lang w:val="en-AU"/>
        </w:rPr>
        <w:t>and DSL are</w:t>
      </w:r>
      <w:r w:rsidR="00656C0D" w:rsidRPr="00074BEE">
        <w:rPr>
          <w:rFonts w:ascii="Arial" w:hAnsi="Arial" w:cs="Arial"/>
          <w:sz w:val="24"/>
          <w:szCs w:val="24"/>
          <w:lang w:val="en-AU"/>
        </w:rPr>
        <w:t xml:space="preserve"> linked with depression</w:t>
      </w:r>
      <w:r w:rsidR="0021011D">
        <w:rPr>
          <w:rFonts w:ascii="Arial" w:hAnsi="Arial" w:cs="Arial"/>
          <w:sz w:val="24"/>
          <w:szCs w:val="24"/>
          <w:lang w:val="en-AU"/>
        </w:rPr>
        <w:fldChar w:fldCharType="begin" w:fldLock="1"/>
      </w:r>
      <w:r w:rsidR="00D54C2E">
        <w:rPr>
          <w:rFonts w:ascii="Arial" w:hAnsi="Arial" w:cs="Arial"/>
          <w:sz w:val="24"/>
          <w:szCs w:val="24"/>
          <w:lang w:val="en-AU"/>
        </w:rPr>
        <w:instrText>ADDIN CSL_CITATION { "citationItems" : [ { "id" : "ITEM-1", "itemData" : { "DOI" : "10.1016/j.jad.2007.05.028", "author" : [ { "dropping-particle" : "", "family" : "Chou", "given" : "Kee-lee", "non-dropping-particle" : "", "parse-names" : false, "suffix" : "" } ], "container-title" : "Journal of Affective Disorders", "id" : "ITEM-1", "issued" : { "date-parts" : [ [ "2008" ] ] }, "page" : "191-196", "title" : "Combined effect of vision and hearing impairment on depression in older adults : Evidence from the English Longitudinal Study of Ageing", "type" : "article-journal", "volume" : "106" }, "uris" : [ "http://www.mendeley.com/documents/?uuid=54069f43-507f-42d9-89d9-ee5795338890" ] }, { "id" : "ITEM-2", "itemData" : { "author" : [ { "dropping-particle" : "", "family" : "Evans", "given" : "J. R.", "non-dropping-particle" : "", "parse-names" : false, "suffix" : "" }, { "dropping-particle" : "", "family" : "Fletcher", "given" : "A. E.", "non-dropping-particle" : "", "parse-names" : false, "suffix" : "" }, { "dropping-particle" : "", "family" : "Worwald", "given" : "R. P.", "non-dropping-particle" : "", "parse-names" : false, "suffix" : "" } ], "container-title" : "Ophthalmology", "id" : "ITEM-2", "issued" : { "date-parts" : [ [ "2007" ] ] }, "page" : "283-8", "title" : "Depression and anxiety in visually impaired older people", "type" : "article-journal", "volume" : "114" }, "uris" : [ "http://www.mendeley.com/documents/?uuid=e7890c1e-1ac9-4085-97cf-123d8d117921" ] }, { "id" : "ITEM-3", "itemData" : { "DOI" : "10.1016/j.jad.2013.05.071", "ISSN" : "0165-0327", "author" : [ { "dropping-particle" : "", "family" : "Carri\u00e8re", "given" : "Isabelle", "non-dropping-particle" : "", "parse-names" : false, "suffix" : "" }, { "dropping-particle" : "", "family" : "Delcourt", "given" : "C\u00e9cile", "non-dropping-particle" : "", "parse-names" : false, "suffix" : "" }, { "dropping-particle" : "", "family" : "Daien", "given" : "Vincent", "non-dropping-particle" : "", "parse-names" : false, "suffix" : "" }, { "dropping-particle" : "", "family" : "P\u00e9r\u00e8s", "given" : "Karine", "non-dropping-particle" : "", "parse-names" : false, "suffix" : "" }, { "dropping-particle" : "", "family" : "F\u00e9art", "given" : "Catherine", "non-dropping-particle" : "", "parse-names" : false, "suffix" : "" }, { "dropping-particle" : "", "family" : "Berr", "given" : "Claudine", "non-dropping-particle" : "", "parse-names" : false, "suffix" : "" }, { "dropping-particle" : "", "family" : "Ancelin", "given" : "Marie Laure", "non-dropping-particle" : "", "parse-names" : false, "suffix" : "" }, { "dropping-particle" : "", "family" : "Ritchie", "given" : "Karen", "non-dropping-particle" : "", "parse-names" : false, "suffix" : "" } ], "container-title" : "Journal of Affective Disorders", "id" : "ITEM-3", "issued" : { "date-parts" : [ [ "2013" ] ] }, "page" : "164-170", "publisher" : "Elsevier", "title" : "A prospective study of the bi-directional association between vision loss and depression in the elderly", "type" : "article-journal", "volume" : "151" }, "uris" : [ "http://www.mendeley.com/documents/?uuid=9ecac06c-3a1f-4bec-a766-32c1816ff8a7" ] } ], "mendeley" : { "formattedCitation" : "&lt;sup&gt;9,26,41&lt;/sup&gt;", "plainTextFormattedCitation" : "9,26,41", "previouslyFormattedCitation" : "&lt;sup&gt;9,26,41&lt;/sup&gt;" }, "properties" : { "noteIndex" : 12 }, "schema" : "https://github.com/citation-style-language/schema/raw/master/csl-citation.json" }</w:instrText>
      </w:r>
      <w:r w:rsidR="0021011D">
        <w:rPr>
          <w:rFonts w:ascii="Arial" w:hAnsi="Arial" w:cs="Arial"/>
          <w:sz w:val="24"/>
          <w:szCs w:val="24"/>
          <w:lang w:val="en-AU"/>
        </w:rPr>
        <w:fldChar w:fldCharType="separate"/>
      </w:r>
      <w:r w:rsidR="00D54C2E" w:rsidRPr="00D54C2E">
        <w:rPr>
          <w:rFonts w:ascii="Arial" w:hAnsi="Arial" w:cs="Arial"/>
          <w:noProof/>
          <w:sz w:val="24"/>
          <w:szCs w:val="24"/>
          <w:vertAlign w:val="superscript"/>
          <w:lang w:val="en-AU"/>
        </w:rPr>
        <w:t>9,26,41</w:t>
      </w:r>
      <w:r w:rsidR="0021011D">
        <w:rPr>
          <w:rFonts w:ascii="Arial" w:hAnsi="Arial" w:cs="Arial"/>
          <w:sz w:val="24"/>
          <w:szCs w:val="24"/>
          <w:lang w:val="en-AU"/>
        </w:rPr>
        <w:fldChar w:fldCharType="end"/>
      </w:r>
      <w:r w:rsidR="00656C0D" w:rsidRPr="00074BEE">
        <w:rPr>
          <w:rFonts w:ascii="Arial" w:hAnsi="Arial" w:cs="Arial"/>
          <w:sz w:val="24"/>
          <w:szCs w:val="24"/>
          <w:lang w:val="en-AU"/>
        </w:rPr>
        <w:t xml:space="preserve">. </w:t>
      </w:r>
      <w:r w:rsidR="00FE6195" w:rsidRPr="00074BEE">
        <w:rPr>
          <w:rFonts w:ascii="Arial" w:hAnsi="Arial" w:cs="Arial"/>
          <w:sz w:val="24"/>
          <w:szCs w:val="24"/>
          <w:lang w:val="en-AU"/>
        </w:rPr>
        <w:t>T</w:t>
      </w:r>
      <w:r w:rsidR="005E5EE0" w:rsidRPr="00074BEE">
        <w:rPr>
          <w:rFonts w:ascii="Arial" w:hAnsi="Arial" w:cs="Arial"/>
          <w:sz w:val="24"/>
          <w:szCs w:val="24"/>
          <w:lang w:val="en-AU"/>
        </w:rPr>
        <w:t xml:space="preserve">hose with </w:t>
      </w:r>
      <w:r w:rsidR="00E62BDC" w:rsidRPr="00074BEE">
        <w:rPr>
          <w:rFonts w:ascii="Arial" w:hAnsi="Arial" w:cs="Arial"/>
          <w:sz w:val="24"/>
          <w:szCs w:val="24"/>
          <w:lang w:val="en-AU"/>
        </w:rPr>
        <w:t>DSL</w:t>
      </w:r>
      <w:r w:rsidR="005E5EE0" w:rsidRPr="00074BEE">
        <w:rPr>
          <w:rFonts w:ascii="Arial" w:hAnsi="Arial" w:cs="Arial"/>
          <w:sz w:val="24"/>
          <w:szCs w:val="24"/>
          <w:lang w:val="en-AU"/>
        </w:rPr>
        <w:t xml:space="preserve"> have greater ADL limitations</w:t>
      </w:r>
      <w:r w:rsidR="008B0BD8">
        <w:rPr>
          <w:rFonts w:ascii="Arial" w:hAnsi="Arial" w:cs="Arial"/>
          <w:sz w:val="24"/>
          <w:szCs w:val="24"/>
          <w:lang w:val="en-AU"/>
        </w:rPr>
        <w:fldChar w:fldCharType="begin" w:fldLock="1"/>
      </w:r>
      <w:r w:rsidR="00D54C2E">
        <w:rPr>
          <w:rFonts w:ascii="Arial" w:hAnsi="Arial" w:cs="Arial"/>
          <w:sz w:val="24"/>
          <w:szCs w:val="24"/>
          <w:lang w:val="en-AU"/>
        </w:rPr>
        <w:instrText>ADDIN CSL_CITATION { "citationItems" : [ { "id" : "ITEM-1", "itemData" : { "author" : [ { "dropping-particle" : "", "family" : "Brennan", "given" : "M", "non-dropping-particle" : "", "parse-names" : false, "suffix" : "" }, { "dropping-particle" : "", "family" : "Horowitz", "given" : "A.", "non-dropping-particle" : "", "parse-names" : false, "suffix" : "" }, { "dropping-particle" : "", "family" : "Su", "given" : "Y. P.", "non-dropping-particle" : "", "parse-names" : false, "suffix" : "" } ], "container-title" : "Gerontologist", "id" : "ITEM-1", "issue" : "3", "issued" : { "date-parts" : [ [ "2005" ] ] }, "page" : "337-346", "title" : "Dual sensory loss and its impact on everyday competence", "type" : "article-journal", "volume" : "45" }, "uris" : [ "http://www.mendeley.com/documents/?uuid=4c1ed68d-c02e-4838-8a78-ec5b15160817" ] } ], "mendeley" : { "formattedCitation" : "&lt;sup&gt;42&lt;/sup&gt;", "plainTextFormattedCitation" : "42", "previouslyFormattedCitation" : "&lt;sup&gt;42&lt;/sup&gt;" }, "properties" : { "noteIndex" : 12 }, "schema" : "https://github.com/citation-style-language/schema/raw/master/csl-citation.json" }</w:instrText>
      </w:r>
      <w:r w:rsidR="008B0BD8">
        <w:rPr>
          <w:rFonts w:ascii="Arial" w:hAnsi="Arial" w:cs="Arial"/>
          <w:sz w:val="24"/>
          <w:szCs w:val="24"/>
          <w:lang w:val="en-AU"/>
        </w:rPr>
        <w:fldChar w:fldCharType="separate"/>
      </w:r>
      <w:r w:rsidR="00D54C2E" w:rsidRPr="00D54C2E">
        <w:rPr>
          <w:rFonts w:ascii="Arial" w:hAnsi="Arial" w:cs="Arial"/>
          <w:noProof/>
          <w:sz w:val="24"/>
          <w:szCs w:val="24"/>
          <w:vertAlign w:val="superscript"/>
          <w:lang w:val="en-AU"/>
        </w:rPr>
        <w:t>42</w:t>
      </w:r>
      <w:r w:rsidR="008B0BD8">
        <w:rPr>
          <w:rFonts w:ascii="Arial" w:hAnsi="Arial" w:cs="Arial"/>
          <w:sz w:val="24"/>
          <w:szCs w:val="24"/>
          <w:lang w:val="en-AU"/>
        </w:rPr>
        <w:fldChar w:fldCharType="end"/>
      </w:r>
      <w:r w:rsidR="005E5EE0" w:rsidRPr="00074BEE">
        <w:rPr>
          <w:rFonts w:ascii="Arial" w:hAnsi="Arial" w:cs="Arial"/>
          <w:sz w:val="24"/>
          <w:szCs w:val="24"/>
          <w:lang w:val="en-AU"/>
        </w:rPr>
        <w:t>, possibly underlying their risk</w:t>
      </w:r>
      <w:r w:rsidR="00A878F1" w:rsidRPr="00074BEE">
        <w:rPr>
          <w:rFonts w:ascii="Arial" w:hAnsi="Arial" w:cs="Arial"/>
          <w:sz w:val="24"/>
          <w:szCs w:val="24"/>
          <w:lang w:val="en-AU"/>
        </w:rPr>
        <w:t xml:space="preserve"> for </w:t>
      </w:r>
      <w:r w:rsidR="00E91BB4" w:rsidRPr="00074BEE">
        <w:rPr>
          <w:rFonts w:ascii="Arial" w:hAnsi="Arial" w:cs="Arial"/>
          <w:sz w:val="24"/>
          <w:szCs w:val="24"/>
          <w:lang w:val="en-AU"/>
        </w:rPr>
        <w:t>a</w:t>
      </w:r>
      <w:r w:rsidR="00A25AD7" w:rsidRPr="00074BEE">
        <w:rPr>
          <w:rFonts w:ascii="Arial" w:hAnsi="Arial" w:cs="Arial"/>
          <w:sz w:val="24"/>
          <w:szCs w:val="24"/>
          <w:lang w:val="en-AU"/>
        </w:rPr>
        <w:t xml:space="preserve"> greater severity of</w:t>
      </w:r>
      <w:r w:rsidR="00A878F1" w:rsidRPr="00074BEE">
        <w:rPr>
          <w:rFonts w:ascii="Arial" w:hAnsi="Arial" w:cs="Arial"/>
          <w:sz w:val="24"/>
          <w:szCs w:val="24"/>
          <w:lang w:val="en-AU"/>
        </w:rPr>
        <w:t xml:space="preserve"> depression</w:t>
      </w:r>
      <w:r w:rsidR="00656C0D" w:rsidRPr="00074BEE">
        <w:rPr>
          <w:rFonts w:ascii="Arial" w:hAnsi="Arial" w:cs="Arial"/>
          <w:sz w:val="24"/>
          <w:szCs w:val="24"/>
          <w:lang w:val="en-AU"/>
        </w:rPr>
        <w:t xml:space="preserve">. </w:t>
      </w:r>
      <w:r w:rsidR="00A87564" w:rsidRPr="00074BEE">
        <w:rPr>
          <w:rFonts w:ascii="Arial" w:hAnsi="Arial" w:cs="Arial"/>
          <w:sz w:val="24"/>
          <w:szCs w:val="24"/>
          <w:lang w:val="en-AU"/>
        </w:rPr>
        <w:t xml:space="preserve">Moreover, it has been argued that reduced light absorption in </w:t>
      </w:r>
      <w:r w:rsidR="005F0FF6" w:rsidRPr="00074BEE">
        <w:rPr>
          <w:rFonts w:ascii="Arial" w:hAnsi="Arial" w:cs="Arial"/>
          <w:sz w:val="24"/>
          <w:szCs w:val="24"/>
          <w:lang w:val="en-AU"/>
        </w:rPr>
        <w:t>VL</w:t>
      </w:r>
      <w:r w:rsidR="00A87564" w:rsidRPr="00074BEE">
        <w:rPr>
          <w:rFonts w:ascii="Arial" w:hAnsi="Arial" w:cs="Arial"/>
          <w:sz w:val="24"/>
          <w:szCs w:val="24"/>
          <w:lang w:val="en-AU"/>
        </w:rPr>
        <w:t xml:space="preserve"> might lead to disturbed synthesis of melatonin</w:t>
      </w:r>
      <w:r w:rsidR="00251C66">
        <w:rPr>
          <w:rFonts w:ascii="Arial" w:hAnsi="Arial" w:cs="Arial"/>
          <w:sz w:val="24"/>
          <w:szCs w:val="24"/>
          <w:lang w:val="en-AU"/>
        </w:rPr>
        <w:fldChar w:fldCharType="begin" w:fldLock="1"/>
      </w:r>
      <w:r w:rsidR="00D54C2E">
        <w:rPr>
          <w:rFonts w:ascii="Arial" w:hAnsi="Arial" w:cs="Arial"/>
          <w:sz w:val="24"/>
          <w:szCs w:val="24"/>
          <w:lang w:val="en-AU"/>
        </w:rPr>
        <w:instrText>ADDIN CSL_CITATION { "citationItems" : [ { "id" : "ITEM-1", "itemData" : { "DOI" : "10.1016/j.exer.2012.08.009.Melatonin", "author" : [ { "dropping-particle" : "", "family" : "Tosini", "given" : "G", "non-dropping-particle" : "", "parse-names" : false, "suffix" : "" }, { "dropping-particle" : "", "family" : "Baba", "given" : "K", "non-dropping-particle" : "", "parse-names" : false, "suffix" : "" }, { "dropping-particle" : "", "family" : "Hwang", "given" : "C K", "non-dropping-particle" : "", "parse-names" : false, "suffix" : "" }, { "dropping-particle" : "", "family" : "Luvone", "given" : "P M", "non-dropping-particle" : "", "parse-names" : false, "suffix" : "" } ], "container-title" : "Experimental Eye Research", "id" : "ITEM-1", "issued" : { "date-parts" : [ [ "2012" ] ] }, "page" : "82-89", "title" : "Melatonin: An unappreciated player in retinal physiology and pathophysiology", "type" : "article-journal", "volume" : "103" }, "uris" : [ "http://www.mendeley.com/documents/?uuid=e75afdc3-3f6c-46b6-ba87-08044d2727ea" ] } ], "mendeley" : { "formattedCitation" : "&lt;sup&gt;43&lt;/sup&gt;", "plainTextFormattedCitation" : "43", "previouslyFormattedCitation" : "&lt;sup&gt;43&lt;/sup&gt;" }, "properties" : { "noteIndex" : 12 }, "schema" : "https://github.com/citation-style-language/schema/raw/master/csl-citation.json" }</w:instrText>
      </w:r>
      <w:r w:rsidR="00251C66">
        <w:rPr>
          <w:rFonts w:ascii="Arial" w:hAnsi="Arial" w:cs="Arial"/>
          <w:sz w:val="24"/>
          <w:szCs w:val="24"/>
          <w:lang w:val="en-AU"/>
        </w:rPr>
        <w:fldChar w:fldCharType="separate"/>
      </w:r>
      <w:r w:rsidR="00D54C2E" w:rsidRPr="00D54C2E">
        <w:rPr>
          <w:rFonts w:ascii="Arial" w:hAnsi="Arial" w:cs="Arial"/>
          <w:noProof/>
          <w:sz w:val="24"/>
          <w:szCs w:val="24"/>
          <w:vertAlign w:val="superscript"/>
          <w:lang w:val="en-AU"/>
        </w:rPr>
        <w:t>43</w:t>
      </w:r>
      <w:r w:rsidR="00251C66">
        <w:rPr>
          <w:rFonts w:ascii="Arial" w:hAnsi="Arial" w:cs="Arial"/>
          <w:sz w:val="24"/>
          <w:szCs w:val="24"/>
          <w:lang w:val="en-AU"/>
        </w:rPr>
        <w:fldChar w:fldCharType="end"/>
      </w:r>
      <w:r w:rsidR="00A87564" w:rsidRPr="00074BEE">
        <w:rPr>
          <w:rFonts w:ascii="Arial" w:hAnsi="Arial" w:cs="Arial"/>
          <w:sz w:val="24"/>
          <w:szCs w:val="24"/>
          <w:lang w:val="en-AU"/>
        </w:rPr>
        <w:t xml:space="preserve">. Disrupted melatonin secretion substantially impacts the body’s circadian rhythms, </w:t>
      </w:r>
      <w:r w:rsidR="00A87564" w:rsidRPr="00074BEE">
        <w:rPr>
          <w:rFonts w:ascii="Arial" w:hAnsi="Arial" w:cs="Arial"/>
          <w:sz w:val="24"/>
          <w:szCs w:val="24"/>
          <w:lang w:val="en-AU"/>
        </w:rPr>
        <w:lastRenderedPageBreak/>
        <w:t xml:space="preserve">including sleep-wake patterns and social rhythms, </w:t>
      </w:r>
      <w:r w:rsidR="00644887" w:rsidRPr="00074BEE">
        <w:rPr>
          <w:rFonts w:ascii="Arial" w:hAnsi="Arial" w:cs="Arial"/>
          <w:sz w:val="24"/>
          <w:szCs w:val="24"/>
          <w:lang w:val="en-AU"/>
        </w:rPr>
        <w:t>which</w:t>
      </w:r>
      <w:r w:rsidR="00A87564" w:rsidRPr="00074BEE">
        <w:rPr>
          <w:rFonts w:ascii="Arial" w:hAnsi="Arial" w:cs="Arial"/>
          <w:sz w:val="24"/>
          <w:szCs w:val="24"/>
          <w:lang w:val="en-AU"/>
        </w:rPr>
        <w:t xml:space="preserve"> can lead to mood disturbance and depression</w:t>
      </w:r>
      <w:r w:rsidR="007B38BA">
        <w:rPr>
          <w:rFonts w:ascii="Arial" w:hAnsi="Arial" w:cs="Arial"/>
          <w:sz w:val="24"/>
          <w:szCs w:val="24"/>
          <w:lang w:val="en-AU"/>
        </w:rPr>
        <w:fldChar w:fldCharType="begin" w:fldLock="1"/>
      </w:r>
      <w:r w:rsidR="00D54C2E">
        <w:rPr>
          <w:rFonts w:ascii="Arial" w:hAnsi="Arial" w:cs="Arial"/>
          <w:sz w:val="24"/>
          <w:szCs w:val="24"/>
          <w:lang w:val="en-AU"/>
        </w:rPr>
        <w:instrText>ADDIN CSL_CITATION { "citationItems" : [ { "id" : "ITEM-1", "itemData" : { "author" : [ { "dropping-particle" : "", "family" : "Lieverse", "given" : "R.", "non-dropping-particle" : "", "parse-names" : false, "suffix" : "" }, { "dropping-particle" : "", "family" : "Someren", "given" : "E. J.", "non-dropping-particle" : "Van", "parse-names" : false, "suffix" : "" }, { "dropping-particle" : "", "family" : "Nielen", "given" : "M. M.", "non-dropping-particle" : "", "parse-names" : false, "suffix" : "" }, { "dropping-particle" : "", "family" : "Uitdehaag", "given" : "B. M.", "non-dropping-particle" : "", "parse-names" : false, "suffix" : "" }, { "dropping-particle" : "", "family" : "Smit", "given" : "J. H.", "non-dropping-particle" : "", "parse-names" : false, "suffix" : "" }, { "dropping-particle" : "", "family" : "Hoogendijk", "given" : "W. J.", "non-dropping-particle" : "", "parse-names" : false, "suffix" : "" } ], "container-title" : "Arch Gen Psychiatry", "id" : "ITEM-1", "issued" : { "date-parts" : [ [ "2011" ] ] }, "page" : "61-70", "title" : "Bright light treatment in elderly patients with nonseasonal major depressive disorder: a randomized placebo-controlled trial", "type" : "article-journal", "volume" : "68" }, "uris" : [ "http://www.mendeley.com/documents/?uuid=6f6f953e-38e4-480c-8b17-c475aa9da9b4" ] }, { "id" : "ITEM-2", "itemData" : { "author" : [ { "dropping-particle" : "", "family" : "Even", "given" : "C", "non-dropping-particle" : "", "parse-names" : false, "suffix" : "" }, { "dropping-particle" : "", "family" : "Schroder", "given" : "C. M.", "non-dropping-particle" : "", "parse-names" : false, "suffix" : "" }, { "dropping-particle" : "", "family" : "Friedman", "given" : "S.", "non-dropping-particle" : "", "parse-names" : false, "suffix" : "" }, { "dropping-particle" : "", "family" : "Rouillon", "given" : "F.", "non-dropping-particle" : "", "parse-names" : false, "suffix" : "" } ], "container-title" : "J Affect Disord", "id" : "ITEM-2", "issued" : { "date-parts" : [ [ "2008" ] ] }, "page" : "11-23", "title" : "Efficacy of light therapy in nonseasonal depression: a systematic review", "type" : "article-journal", "volume" : "108" }, "uris" : [ "http://www.mendeley.com/documents/?uuid=8f9a7ca6-b4fa-444b-87f0-17e5640c9ca7" ] } ], "mendeley" : { "formattedCitation" : "&lt;sup&gt;44,45&lt;/sup&gt;", "plainTextFormattedCitation" : "44,45", "previouslyFormattedCitation" : "&lt;sup&gt;44,45&lt;/sup&gt;" }, "properties" : { "noteIndex" : 12 }, "schema" : "https://github.com/citation-style-language/schema/raw/master/csl-citation.json" }</w:instrText>
      </w:r>
      <w:r w:rsidR="007B38BA">
        <w:rPr>
          <w:rFonts w:ascii="Arial" w:hAnsi="Arial" w:cs="Arial"/>
          <w:sz w:val="24"/>
          <w:szCs w:val="24"/>
          <w:lang w:val="en-AU"/>
        </w:rPr>
        <w:fldChar w:fldCharType="separate"/>
      </w:r>
      <w:r w:rsidR="00D54C2E" w:rsidRPr="00D54C2E">
        <w:rPr>
          <w:rFonts w:ascii="Arial" w:hAnsi="Arial" w:cs="Arial"/>
          <w:noProof/>
          <w:sz w:val="24"/>
          <w:szCs w:val="24"/>
          <w:vertAlign w:val="superscript"/>
          <w:lang w:val="en-AU"/>
        </w:rPr>
        <w:t>44,45</w:t>
      </w:r>
      <w:r w:rsidR="007B38BA">
        <w:rPr>
          <w:rFonts w:ascii="Arial" w:hAnsi="Arial" w:cs="Arial"/>
          <w:sz w:val="24"/>
          <w:szCs w:val="24"/>
          <w:lang w:val="en-AU"/>
        </w:rPr>
        <w:fldChar w:fldCharType="end"/>
      </w:r>
      <w:r w:rsidR="00756653" w:rsidRPr="00074BEE">
        <w:rPr>
          <w:rFonts w:ascii="Arial" w:hAnsi="Arial" w:cs="Arial"/>
          <w:sz w:val="24"/>
          <w:szCs w:val="24"/>
          <w:lang w:val="en-AU"/>
        </w:rPr>
        <w:t>;</w:t>
      </w:r>
      <w:r w:rsidR="00E23ECA" w:rsidRPr="00074BEE">
        <w:rPr>
          <w:rFonts w:ascii="Arial" w:hAnsi="Arial" w:cs="Arial"/>
          <w:sz w:val="24"/>
          <w:szCs w:val="24"/>
          <w:lang w:val="en-AU"/>
        </w:rPr>
        <w:t xml:space="preserve"> with </w:t>
      </w:r>
      <w:r w:rsidR="00A87564" w:rsidRPr="00074BEE">
        <w:rPr>
          <w:rFonts w:ascii="Arial" w:hAnsi="Arial" w:cs="Arial"/>
          <w:sz w:val="24"/>
          <w:szCs w:val="24"/>
          <w:lang w:val="en-AU"/>
        </w:rPr>
        <w:t xml:space="preserve">light therapy </w:t>
      </w:r>
      <w:r w:rsidR="00E23ECA" w:rsidRPr="00074BEE">
        <w:rPr>
          <w:rFonts w:ascii="Arial" w:hAnsi="Arial" w:cs="Arial"/>
          <w:sz w:val="24"/>
          <w:szCs w:val="24"/>
          <w:lang w:val="en-AU"/>
        </w:rPr>
        <w:t>a</w:t>
      </w:r>
      <w:r w:rsidR="00A87564" w:rsidRPr="00074BEE">
        <w:rPr>
          <w:rFonts w:ascii="Arial" w:hAnsi="Arial" w:cs="Arial"/>
          <w:sz w:val="24"/>
          <w:szCs w:val="24"/>
          <w:lang w:val="en-AU"/>
        </w:rPr>
        <w:t xml:space="preserve"> well-</w:t>
      </w:r>
      <w:r w:rsidR="00362B0F" w:rsidRPr="00074BEE">
        <w:rPr>
          <w:rFonts w:ascii="Arial" w:hAnsi="Arial" w:cs="Arial"/>
          <w:sz w:val="24"/>
          <w:szCs w:val="24"/>
          <w:lang w:val="en-AU"/>
        </w:rPr>
        <w:t>established</w:t>
      </w:r>
      <w:r w:rsidR="00A87564" w:rsidRPr="00074BEE">
        <w:rPr>
          <w:rFonts w:ascii="Arial" w:hAnsi="Arial" w:cs="Arial"/>
          <w:sz w:val="24"/>
          <w:szCs w:val="24"/>
          <w:lang w:val="en-AU"/>
        </w:rPr>
        <w:t xml:space="preserve"> treatment for </w:t>
      </w:r>
      <w:r w:rsidR="00391913" w:rsidRPr="00074BEE">
        <w:rPr>
          <w:rFonts w:ascii="Arial" w:hAnsi="Arial" w:cs="Arial"/>
          <w:sz w:val="24"/>
          <w:szCs w:val="24"/>
          <w:lang w:val="en-AU"/>
        </w:rPr>
        <w:t>both Seasonal Affective D</w:t>
      </w:r>
      <w:r w:rsidR="00A87564" w:rsidRPr="00074BEE">
        <w:rPr>
          <w:rFonts w:ascii="Arial" w:hAnsi="Arial" w:cs="Arial"/>
          <w:sz w:val="24"/>
          <w:szCs w:val="24"/>
          <w:lang w:val="en-AU"/>
        </w:rPr>
        <w:t xml:space="preserve">isorder and non-seasonal </w:t>
      </w:r>
      <w:r w:rsidR="00391913" w:rsidRPr="00074BEE">
        <w:rPr>
          <w:rFonts w:ascii="Arial" w:hAnsi="Arial" w:cs="Arial"/>
          <w:sz w:val="24"/>
          <w:szCs w:val="24"/>
          <w:lang w:val="en-AU"/>
        </w:rPr>
        <w:t>Major Depressive D</w:t>
      </w:r>
      <w:r w:rsidR="00A87564" w:rsidRPr="00074BEE">
        <w:rPr>
          <w:rFonts w:ascii="Arial" w:hAnsi="Arial" w:cs="Arial"/>
          <w:sz w:val="24"/>
          <w:szCs w:val="24"/>
          <w:lang w:val="en-AU"/>
        </w:rPr>
        <w:t>isorder</w:t>
      </w:r>
      <w:r w:rsidR="00184D27">
        <w:rPr>
          <w:rFonts w:ascii="Arial" w:hAnsi="Arial" w:cs="Arial"/>
          <w:sz w:val="24"/>
          <w:szCs w:val="24"/>
          <w:lang w:val="en-AU"/>
        </w:rPr>
        <w:fldChar w:fldCharType="begin" w:fldLock="1"/>
      </w:r>
      <w:r w:rsidR="00D54C2E">
        <w:rPr>
          <w:rFonts w:ascii="Arial" w:hAnsi="Arial" w:cs="Arial"/>
          <w:sz w:val="24"/>
          <w:szCs w:val="24"/>
          <w:lang w:val="en-AU"/>
        </w:rPr>
        <w:instrText>ADDIN CSL_CITATION { "citationItems" : [ { "id" : "ITEM-1", "itemData" : { "author" : [ { "dropping-particle" : "", "family" : "Golden", "given" : "R. N.", "non-dropping-particle" : "", "parse-names" : false, "suffix" : "" }, { "dropping-particle" : "", "family" : "Gaynes", "given" : "B. N.", "non-dropping-particle" : "", "parse-names" : false, "suffix" : "" }, { "dropping-particle" : "", "family" : "Ekstrom", "given" : "R. D.", "non-dropping-particle" : "", "parse-names" : false, "suffix" : "" }, { "dropping-particle" : "", "family" : "Hamer", "given" : "R. M.", "non-dropping-particle" : "", "parse-names" : false, "suffix" : "" }, { "dropping-particle" : "", "family" : "Jacobsen", "given" : "F. M.", "non-dropping-particle" : "", "parse-names" : false, "suffix" : "" }, { "dropping-particle" : "", "family" : "Suppes", "given" : "T.", "non-dropping-particle" : "", "parse-names" : false, "suffix" : "" }, { "dropping-particle" : "", "family" : "Wisner", "given" : "K. L.", "non-dropping-particle" : "", "parse-names" : false, "suffix" : "" }, { "dropping-particle" : "", "family" : "Nemeroff", "given" : "C. B", "non-dropping-particle" : "", "parse-names" : false, "suffix" : "" } ], "container-title" : "Am J Psychiatry", "id" : "ITEM-1", "issued" : { "date-parts" : [ [ "2005" ] ] }, "page" : "656-62", "title" : "The efficacy of light therapy in the treatment of mood disorders: a review and meta-analysis of the evidence", "type" : "article-journal", "volume" : "162" }, "uris" : [ "http://www.mendeley.com/documents/?uuid=ed75a8ce-1485-4613-8cd0-1e35af4b7ec2" ] } ], "mendeley" : { "formattedCitation" : "&lt;sup&gt;46&lt;/sup&gt;", "plainTextFormattedCitation" : "46", "previouslyFormattedCitation" : "&lt;sup&gt;46&lt;/sup&gt;" }, "properties" : { "noteIndex" : 12 }, "schema" : "https://github.com/citation-style-language/schema/raw/master/csl-citation.json" }</w:instrText>
      </w:r>
      <w:r w:rsidR="00184D27">
        <w:rPr>
          <w:rFonts w:ascii="Arial" w:hAnsi="Arial" w:cs="Arial"/>
          <w:sz w:val="24"/>
          <w:szCs w:val="24"/>
          <w:lang w:val="en-AU"/>
        </w:rPr>
        <w:fldChar w:fldCharType="separate"/>
      </w:r>
      <w:r w:rsidR="00D54C2E" w:rsidRPr="00D54C2E">
        <w:rPr>
          <w:rFonts w:ascii="Arial" w:hAnsi="Arial" w:cs="Arial"/>
          <w:noProof/>
          <w:sz w:val="24"/>
          <w:szCs w:val="24"/>
          <w:vertAlign w:val="superscript"/>
          <w:lang w:val="en-AU"/>
        </w:rPr>
        <w:t>46</w:t>
      </w:r>
      <w:r w:rsidR="00184D27">
        <w:rPr>
          <w:rFonts w:ascii="Arial" w:hAnsi="Arial" w:cs="Arial"/>
          <w:sz w:val="24"/>
          <w:szCs w:val="24"/>
          <w:lang w:val="en-AU"/>
        </w:rPr>
        <w:fldChar w:fldCharType="end"/>
      </w:r>
      <w:r w:rsidR="00A87564" w:rsidRPr="00074BEE">
        <w:rPr>
          <w:rFonts w:ascii="Arial" w:hAnsi="Arial" w:cs="Arial"/>
          <w:sz w:val="24"/>
          <w:szCs w:val="24"/>
          <w:lang w:val="en-AU"/>
        </w:rPr>
        <w:t>. Reduced light absorption impeding melatonin synthesis may be particularly pertinent in our</w:t>
      </w:r>
      <w:r w:rsidR="00E076DD" w:rsidRPr="00074BEE">
        <w:rPr>
          <w:rFonts w:ascii="Arial" w:hAnsi="Arial" w:cs="Arial"/>
          <w:sz w:val="24"/>
          <w:szCs w:val="24"/>
          <w:lang w:val="en-AU"/>
        </w:rPr>
        <w:t xml:space="preserve"> Norwegian</w:t>
      </w:r>
      <w:r w:rsidR="00A87564" w:rsidRPr="00074BEE">
        <w:rPr>
          <w:rFonts w:ascii="Arial" w:hAnsi="Arial" w:cs="Arial"/>
          <w:sz w:val="24"/>
          <w:szCs w:val="24"/>
          <w:lang w:val="en-AU"/>
        </w:rPr>
        <w:t xml:space="preserve"> population </w:t>
      </w:r>
      <w:r w:rsidR="00CD2A27" w:rsidRPr="00074BEE">
        <w:rPr>
          <w:rFonts w:ascii="Arial" w:hAnsi="Arial" w:cs="Arial"/>
          <w:sz w:val="24"/>
          <w:szCs w:val="24"/>
          <w:lang w:val="en-AU"/>
        </w:rPr>
        <w:t xml:space="preserve">which already has </w:t>
      </w:r>
      <w:r w:rsidR="00A87564" w:rsidRPr="00074BEE">
        <w:rPr>
          <w:rFonts w:ascii="Arial" w:hAnsi="Arial" w:cs="Arial"/>
          <w:sz w:val="24"/>
          <w:szCs w:val="24"/>
          <w:lang w:val="en-AU"/>
        </w:rPr>
        <w:t xml:space="preserve">low light exposure. Such a mechanism </w:t>
      </w:r>
      <w:r w:rsidR="00B22C2B" w:rsidRPr="00074BEE">
        <w:rPr>
          <w:rFonts w:ascii="Arial" w:hAnsi="Arial" w:cs="Arial"/>
          <w:sz w:val="24"/>
          <w:szCs w:val="24"/>
          <w:lang w:val="en-AU"/>
        </w:rPr>
        <w:t xml:space="preserve">also </w:t>
      </w:r>
      <w:r w:rsidR="00A87564" w:rsidRPr="00074BEE">
        <w:rPr>
          <w:rFonts w:ascii="Arial" w:hAnsi="Arial" w:cs="Arial"/>
          <w:sz w:val="24"/>
          <w:szCs w:val="24"/>
          <w:lang w:val="en-AU"/>
        </w:rPr>
        <w:t xml:space="preserve">better explains why </w:t>
      </w:r>
      <w:r w:rsidR="005F0FF6" w:rsidRPr="00074BEE">
        <w:rPr>
          <w:rFonts w:ascii="Arial" w:hAnsi="Arial" w:cs="Arial"/>
          <w:sz w:val="24"/>
          <w:szCs w:val="24"/>
          <w:lang w:val="en-AU"/>
        </w:rPr>
        <w:t>VL</w:t>
      </w:r>
      <w:r w:rsidR="0099503C" w:rsidRPr="00074BEE">
        <w:rPr>
          <w:rFonts w:ascii="Arial" w:hAnsi="Arial" w:cs="Arial"/>
          <w:sz w:val="24"/>
          <w:szCs w:val="24"/>
          <w:lang w:val="en-AU"/>
        </w:rPr>
        <w:t xml:space="preserve"> and DSL</w:t>
      </w:r>
      <w:r w:rsidR="00A87564" w:rsidRPr="00074BEE">
        <w:rPr>
          <w:rFonts w:ascii="Arial" w:hAnsi="Arial" w:cs="Arial"/>
          <w:sz w:val="24"/>
          <w:szCs w:val="24"/>
          <w:lang w:val="en-AU"/>
        </w:rPr>
        <w:t xml:space="preserve">, but not </w:t>
      </w:r>
      <w:r w:rsidR="005F0FF6" w:rsidRPr="00074BEE">
        <w:rPr>
          <w:rFonts w:ascii="Arial" w:hAnsi="Arial" w:cs="Arial"/>
          <w:sz w:val="24"/>
          <w:szCs w:val="24"/>
          <w:lang w:val="en-AU"/>
        </w:rPr>
        <w:t>HL</w:t>
      </w:r>
      <w:r w:rsidR="00842BE3" w:rsidRPr="00074BEE">
        <w:rPr>
          <w:rFonts w:ascii="Arial" w:hAnsi="Arial" w:cs="Arial"/>
          <w:sz w:val="24"/>
          <w:szCs w:val="24"/>
          <w:lang w:val="en-AU"/>
        </w:rPr>
        <w:t xml:space="preserve"> </w:t>
      </w:r>
      <w:r w:rsidR="00FE65AB" w:rsidRPr="00074BEE">
        <w:rPr>
          <w:rFonts w:ascii="Arial" w:hAnsi="Arial" w:cs="Arial"/>
          <w:sz w:val="24"/>
          <w:szCs w:val="24"/>
          <w:lang w:val="en-AU"/>
        </w:rPr>
        <w:t>alone</w:t>
      </w:r>
      <w:r w:rsidR="00A87564" w:rsidRPr="00074BEE">
        <w:rPr>
          <w:rFonts w:ascii="Arial" w:hAnsi="Arial" w:cs="Arial"/>
          <w:sz w:val="24"/>
          <w:szCs w:val="24"/>
          <w:lang w:val="en-AU"/>
        </w:rPr>
        <w:t>, ha</w:t>
      </w:r>
      <w:r w:rsidR="00870284" w:rsidRPr="00074BEE">
        <w:rPr>
          <w:rFonts w:ascii="Arial" w:hAnsi="Arial" w:cs="Arial"/>
          <w:sz w:val="24"/>
          <w:szCs w:val="24"/>
          <w:lang w:val="en-AU"/>
        </w:rPr>
        <w:t>ve</w:t>
      </w:r>
      <w:r w:rsidR="00A87564" w:rsidRPr="00074BEE">
        <w:rPr>
          <w:rFonts w:ascii="Arial" w:hAnsi="Arial" w:cs="Arial"/>
          <w:sz w:val="24"/>
          <w:szCs w:val="24"/>
          <w:lang w:val="en-AU"/>
        </w:rPr>
        <w:t xml:space="preserve"> a longitudinal association with depression. </w:t>
      </w:r>
    </w:p>
    <w:p w14:paraId="280452A2" w14:textId="66DCB5E5" w:rsidR="00692F98" w:rsidRPr="00074BEE" w:rsidRDefault="00A1115A" w:rsidP="00692F98">
      <w:pPr>
        <w:spacing w:line="480" w:lineRule="auto"/>
        <w:ind w:firstLine="708"/>
        <w:rPr>
          <w:rFonts w:ascii="Arial" w:hAnsi="Arial" w:cs="Arial"/>
          <w:i/>
          <w:sz w:val="24"/>
          <w:szCs w:val="24"/>
          <w:lang w:val="en-AU"/>
        </w:rPr>
      </w:pPr>
      <w:r w:rsidRPr="00074BEE">
        <w:rPr>
          <w:rFonts w:ascii="Arial" w:eastAsia="Times New Roman" w:hAnsi="Arial" w:cs="Arial"/>
          <w:sz w:val="24"/>
          <w:szCs w:val="24"/>
          <w:lang w:val="en-AU" w:eastAsia="fr-FR"/>
        </w:rPr>
        <w:t>O</w:t>
      </w:r>
      <w:r w:rsidR="00A94145" w:rsidRPr="00074BEE">
        <w:rPr>
          <w:rFonts w:ascii="Arial" w:eastAsia="Times New Roman" w:hAnsi="Arial" w:cs="Arial"/>
          <w:sz w:val="24"/>
          <w:szCs w:val="24"/>
          <w:lang w:val="en-AU" w:eastAsia="fr-FR"/>
        </w:rPr>
        <w:t>ur results</w:t>
      </w:r>
      <w:r w:rsidR="00662A76" w:rsidRPr="00074BEE">
        <w:rPr>
          <w:rFonts w:ascii="Arial" w:eastAsia="Times New Roman" w:hAnsi="Arial" w:cs="Arial"/>
          <w:sz w:val="24"/>
          <w:szCs w:val="24"/>
          <w:lang w:val="en-AU" w:eastAsia="fr-FR"/>
        </w:rPr>
        <w:t xml:space="preserve"> also</w:t>
      </w:r>
      <w:r w:rsidR="00A94145" w:rsidRPr="00074BEE">
        <w:rPr>
          <w:rFonts w:ascii="Arial" w:eastAsia="Times New Roman" w:hAnsi="Arial" w:cs="Arial"/>
          <w:sz w:val="24"/>
          <w:szCs w:val="24"/>
          <w:lang w:val="en-AU" w:eastAsia="fr-FR"/>
        </w:rPr>
        <w:t xml:space="preserve"> </w:t>
      </w:r>
      <w:r w:rsidR="00A106DA" w:rsidRPr="00074BEE">
        <w:rPr>
          <w:rFonts w:ascii="Arial" w:eastAsia="Times New Roman" w:hAnsi="Arial" w:cs="Arial"/>
          <w:sz w:val="24"/>
          <w:szCs w:val="24"/>
          <w:lang w:val="en-AU" w:eastAsia="fr-FR"/>
        </w:rPr>
        <w:t>hi</w:t>
      </w:r>
      <w:r w:rsidR="00A94145" w:rsidRPr="00074BEE">
        <w:rPr>
          <w:rFonts w:ascii="Arial" w:eastAsia="Times New Roman" w:hAnsi="Arial" w:cs="Arial"/>
          <w:sz w:val="24"/>
          <w:szCs w:val="24"/>
          <w:lang w:val="en-AU" w:eastAsia="fr-FR"/>
        </w:rPr>
        <w:t xml:space="preserve">ghlight that older adults with </w:t>
      </w:r>
      <w:r w:rsidR="005F0FF6" w:rsidRPr="00074BEE">
        <w:rPr>
          <w:rFonts w:ascii="Arial" w:eastAsia="Times New Roman" w:hAnsi="Arial" w:cs="Arial"/>
          <w:sz w:val="24"/>
          <w:szCs w:val="24"/>
          <w:lang w:val="en-AU" w:eastAsia="fr-FR"/>
        </w:rPr>
        <w:t>HL</w:t>
      </w:r>
      <w:r w:rsidR="00A94145" w:rsidRPr="00074BEE">
        <w:rPr>
          <w:rFonts w:ascii="Arial" w:eastAsia="Times New Roman" w:hAnsi="Arial" w:cs="Arial"/>
          <w:sz w:val="24"/>
          <w:szCs w:val="24"/>
          <w:lang w:val="en-AU" w:eastAsia="fr-FR"/>
        </w:rPr>
        <w:t xml:space="preserve"> are at increased risk of depression, but that </w:t>
      </w:r>
      <w:r w:rsidR="00A106DA" w:rsidRPr="00074BEE">
        <w:rPr>
          <w:rFonts w:ascii="Arial" w:eastAsia="Times New Roman" w:hAnsi="Arial" w:cs="Arial"/>
          <w:sz w:val="24"/>
          <w:szCs w:val="24"/>
          <w:lang w:val="en-AU" w:eastAsia="fr-FR"/>
        </w:rPr>
        <w:t>this</w:t>
      </w:r>
      <w:r w:rsidR="00A94145" w:rsidRPr="00074BEE">
        <w:rPr>
          <w:rFonts w:ascii="Arial" w:eastAsia="Times New Roman" w:hAnsi="Arial" w:cs="Arial"/>
          <w:sz w:val="24"/>
          <w:szCs w:val="24"/>
          <w:lang w:val="en-AU" w:eastAsia="fr-FR"/>
        </w:rPr>
        <w:t xml:space="preserve"> </w:t>
      </w:r>
      <w:r w:rsidR="00A106DA" w:rsidRPr="00074BEE">
        <w:rPr>
          <w:rFonts w:ascii="Arial" w:eastAsia="Times New Roman" w:hAnsi="Arial" w:cs="Arial"/>
          <w:sz w:val="24"/>
          <w:szCs w:val="24"/>
          <w:lang w:val="en-AU" w:eastAsia="fr-FR"/>
        </w:rPr>
        <w:t>relationship</w:t>
      </w:r>
      <w:r w:rsidR="00A94145" w:rsidRPr="00074BEE">
        <w:rPr>
          <w:rFonts w:ascii="Arial" w:eastAsia="Times New Roman" w:hAnsi="Arial" w:cs="Arial"/>
          <w:sz w:val="24"/>
          <w:szCs w:val="24"/>
          <w:lang w:val="en-AU" w:eastAsia="fr-FR"/>
        </w:rPr>
        <w:t xml:space="preserve"> attenuates over time. Thus, in the case of </w:t>
      </w:r>
      <w:r w:rsidR="005F0FF6" w:rsidRPr="00074BEE">
        <w:rPr>
          <w:rFonts w:ascii="Arial" w:eastAsia="Times New Roman" w:hAnsi="Arial" w:cs="Arial"/>
          <w:sz w:val="24"/>
          <w:szCs w:val="24"/>
          <w:lang w:val="en-AU" w:eastAsia="fr-FR"/>
        </w:rPr>
        <w:t>HL</w:t>
      </w:r>
      <w:r w:rsidR="00A94145" w:rsidRPr="00074BEE">
        <w:rPr>
          <w:rFonts w:ascii="Arial" w:eastAsia="Times New Roman" w:hAnsi="Arial" w:cs="Arial"/>
          <w:sz w:val="24"/>
          <w:szCs w:val="24"/>
          <w:lang w:val="en-AU" w:eastAsia="fr-FR"/>
        </w:rPr>
        <w:t xml:space="preserve">, </w:t>
      </w:r>
      <w:r w:rsidR="005B119E" w:rsidRPr="00074BEE">
        <w:rPr>
          <w:rFonts w:ascii="Arial" w:eastAsia="Times New Roman" w:hAnsi="Arial" w:cs="Arial"/>
          <w:sz w:val="24"/>
          <w:szCs w:val="24"/>
          <w:lang w:val="en-AU" w:eastAsia="fr-FR"/>
        </w:rPr>
        <w:t>there is possibly a</w:t>
      </w:r>
      <w:r w:rsidR="00A94145" w:rsidRPr="00074BEE">
        <w:rPr>
          <w:rFonts w:ascii="Arial" w:eastAsia="Times New Roman" w:hAnsi="Arial" w:cs="Arial"/>
          <w:sz w:val="24"/>
          <w:szCs w:val="24"/>
          <w:lang w:val="en-AU" w:eastAsia="fr-FR"/>
        </w:rPr>
        <w:t xml:space="preserve"> period of adjustment, after</w:t>
      </w:r>
      <w:r w:rsidR="006C0E8D" w:rsidRPr="00074BEE">
        <w:rPr>
          <w:rFonts w:ascii="Arial" w:eastAsia="Times New Roman" w:hAnsi="Arial" w:cs="Arial"/>
          <w:sz w:val="24"/>
          <w:szCs w:val="24"/>
          <w:lang w:val="en-AU" w:eastAsia="fr-FR"/>
        </w:rPr>
        <w:t xml:space="preserve"> </w:t>
      </w:r>
      <w:r w:rsidR="00A106DA" w:rsidRPr="00074BEE">
        <w:rPr>
          <w:rFonts w:ascii="Arial" w:eastAsia="Times New Roman" w:hAnsi="Arial" w:cs="Arial"/>
          <w:sz w:val="24"/>
          <w:szCs w:val="24"/>
          <w:lang w:val="en-AU" w:eastAsia="fr-FR"/>
        </w:rPr>
        <w:t>which</w:t>
      </w:r>
      <w:r w:rsidR="00A94145" w:rsidRPr="00074BEE">
        <w:rPr>
          <w:rFonts w:ascii="Arial" w:eastAsia="Times New Roman" w:hAnsi="Arial" w:cs="Arial"/>
          <w:sz w:val="24"/>
          <w:szCs w:val="24"/>
          <w:lang w:val="en-AU" w:eastAsia="fr-FR"/>
        </w:rPr>
        <w:t xml:space="preserve"> symptoms </w:t>
      </w:r>
      <w:r w:rsidR="005B119E" w:rsidRPr="00074BEE">
        <w:rPr>
          <w:rFonts w:ascii="Arial" w:eastAsia="Times New Roman" w:hAnsi="Arial" w:cs="Arial"/>
          <w:sz w:val="24"/>
          <w:szCs w:val="24"/>
          <w:lang w:val="en-AU" w:eastAsia="fr-FR"/>
        </w:rPr>
        <w:t xml:space="preserve">no longer </w:t>
      </w:r>
      <w:r w:rsidR="00293337" w:rsidRPr="00074BEE">
        <w:rPr>
          <w:rFonts w:ascii="Arial" w:eastAsia="Times New Roman" w:hAnsi="Arial" w:cs="Arial"/>
          <w:sz w:val="24"/>
          <w:szCs w:val="24"/>
          <w:lang w:val="en-AU" w:eastAsia="fr-FR"/>
        </w:rPr>
        <w:t>increase</w:t>
      </w:r>
      <w:r w:rsidR="00A94145" w:rsidRPr="00074BEE">
        <w:rPr>
          <w:rFonts w:ascii="Arial" w:eastAsia="Times New Roman" w:hAnsi="Arial" w:cs="Arial"/>
          <w:sz w:val="24"/>
          <w:szCs w:val="24"/>
          <w:lang w:val="en-AU" w:eastAsia="fr-FR"/>
        </w:rPr>
        <w:t>.</w:t>
      </w:r>
      <w:r w:rsidR="00A94145" w:rsidRPr="00074BEE">
        <w:rPr>
          <w:rFonts w:ascii="Arial" w:hAnsi="Arial" w:cs="Arial"/>
          <w:sz w:val="24"/>
          <w:szCs w:val="24"/>
          <w:lang w:val="en-AU"/>
        </w:rPr>
        <w:t xml:space="preserve"> </w:t>
      </w:r>
      <w:r w:rsidR="00D72E99" w:rsidRPr="00074BEE">
        <w:rPr>
          <w:rFonts w:ascii="Arial" w:hAnsi="Arial" w:cs="Arial"/>
          <w:sz w:val="24"/>
          <w:szCs w:val="24"/>
          <w:lang w:val="en-AU"/>
        </w:rPr>
        <w:t>R</w:t>
      </w:r>
      <w:r w:rsidR="00A94145" w:rsidRPr="00074BEE">
        <w:rPr>
          <w:rFonts w:ascii="Arial" w:hAnsi="Arial" w:cs="Arial"/>
          <w:sz w:val="24"/>
          <w:szCs w:val="24"/>
          <w:lang w:val="en-AU"/>
        </w:rPr>
        <w:t>estricted communication</w:t>
      </w:r>
      <w:r w:rsidR="00950E77">
        <w:rPr>
          <w:rFonts w:ascii="Arial" w:hAnsi="Arial" w:cs="Arial"/>
          <w:sz w:val="24"/>
          <w:szCs w:val="24"/>
          <w:lang w:val="en-AU"/>
        </w:rPr>
        <w:fldChar w:fldCharType="begin" w:fldLock="1"/>
      </w:r>
      <w:r w:rsidR="00D54C2E">
        <w:rPr>
          <w:rFonts w:ascii="Arial" w:hAnsi="Arial" w:cs="Arial"/>
          <w:sz w:val="24"/>
          <w:szCs w:val="24"/>
          <w:lang w:val="en-AU"/>
        </w:rPr>
        <w:instrText>ADDIN CSL_CITATION { "citationItems" : [ { "id" : "ITEM-1", "itemData" : { "DOI" : "10.3389/fnhum.2013.00837", "author" : [ { "dropping-particle" : "", "family" : "Kiely", "given" : "Kim M", "non-dropping-particle" : "", "parse-names" : false, "suffix" : "" }, { "dropping-particle" : "", "family" : "Anstey", "given" : "Kaarin J", "non-dropping-particle" : "", "parse-names" : false, "suffix" : "" }, { "dropping-particle" : "", "family" : "Luszcz", "given" : "Mary A", "non-dropping-particle" : "", "parse-names" : false, "suffix" : "" } ], "container-title" : "Frontiers in Aging Neuroscience", "id" : "ITEM-1", "issued" : { "date-parts" : [ [ "2013" ] ] }, "page" : "1-13", "title" : "Dual sensory loss and depressive symptoms: the importance of hearing, daily functioning, and activity engagement", "type" : "article-journal", "volume" : "7" }, "uris" : [ "http://www.mendeley.com/documents/?uuid=a28839a1-1149-49a9-8e95-203d44146298" ] }, { "id" : "ITEM-2", "itemData" : { "author" : [ { "dropping-particle" : "", "family" : "McDonnall", "given" : "M.C.", "non-dropping-particle" : "", "parse-names" : false, "suffix" : "" } ], "container-title" : "Aging and Mental Health", "id" : "ITEM-2", "issue" : "4", "issued" : { "date-parts" : [ [ "2009" ] ] }, "page" : "569-76", "title" : "Risk factors for depression among older adults with dual sensory loss", "type" : "article-journal", "volume" : "13" }, "uris" : [ "http://www.mendeley.com/documents/?uuid=2e7a7441-9e61-4090-a97f-a0c8ce81771e" ] } ], "mendeley" : { "formattedCitation" : "&lt;sup&gt;27,47&lt;/sup&gt;", "plainTextFormattedCitation" : "27,47", "previouslyFormattedCitation" : "&lt;sup&gt;27,47&lt;/sup&gt;" }, "properties" : { "noteIndex" : 13 }, "schema" : "https://github.com/citation-style-language/schema/raw/master/csl-citation.json" }</w:instrText>
      </w:r>
      <w:r w:rsidR="00950E77">
        <w:rPr>
          <w:rFonts w:ascii="Arial" w:hAnsi="Arial" w:cs="Arial"/>
          <w:sz w:val="24"/>
          <w:szCs w:val="24"/>
          <w:lang w:val="en-AU"/>
        </w:rPr>
        <w:fldChar w:fldCharType="separate"/>
      </w:r>
      <w:r w:rsidR="00D54C2E" w:rsidRPr="00D54C2E">
        <w:rPr>
          <w:rFonts w:ascii="Arial" w:hAnsi="Arial" w:cs="Arial"/>
          <w:noProof/>
          <w:sz w:val="24"/>
          <w:szCs w:val="24"/>
          <w:vertAlign w:val="superscript"/>
          <w:lang w:val="en-AU"/>
        </w:rPr>
        <w:t>27,47</w:t>
      </w:r>
      <w:r w:rsidR="00950E77">
        <w:rPr>
          <w:rFonts w:ascii="Arial" w:hAnsi="Arial" w:cs="Arial"/>
          <w:sz w:val="24"/>
          <w:szCs w:val="24"/>
          <w:lang w:val="en-AU"/>
        </w:rPr>
        <w:fldChar w:fldCharType="end"/>
      </w:r>
      <w:r w:rsidR="00A94145" w:rsidRPr="00074BEE">
        <w:rPr>
          <w:rFonts w:ascii="Arial" w:hAnsi="Arial" w:cs="Arial"/>
          <w:sz w:val="24"/>
          <w:szCs w:val="24"/>
          <w:lang w:val="en-AU"/>
        </w:rPr>
        <w:t xml:space="preserve"> and associated loneliness</w:t>
      </w:r>
      <w:r w:rsidR="00950E77">
        <w:rPr>
          <w:rFonts w:ascii="Arial" w:hAnsi="Arial" w:cs="Arial"/>
          <w:sz w:val="24"/>
          <w:szCs w:val="24"/>
          <w:lang w:val="en-AU"/>
        </w:rPr>
        <w:fldChar w:fldCharType="begin" w:fldLock="1"/>
      </w:r>
      <w:r w:rsidR="00D54C2E">
        <w:rPr>
          <w:rFonts w:ascii="Arial" w:hAnsi="Arial" w:cs="Arial"/>
          <w:sz w:val="24"/>
          <w:szCs w:val="24"/>
          <w:lang w:val="en-AU"/>
        </w:rPr>
        <w:instrText>ADDIN CSL_CITATION { "citationItems" : [ { "id" : "ITEM-1", "itemData" : { "author" : [ { "dropping-particle" : "", "family" : "Pronk", "given" : "Marieke", "non-dropping-particle" : "", "parse-names" : false, "suffix" : "" }, { "dropping-particle" : "", "family" : "Deeg", "given" : "Dorly J H", "non-dropping-particle" : "", "parse-names" : false, "suffix" : "" }, { "dropping-particle" : "", "family" : "Smits", "given" : "Cas", "non-dropping-particle" : "", "parse-names" : false, "suffix" : "" }, { "dropping-particle" : "", "family" : "Tilburg", "given" : "Theo G", "non-dropping-particle" : "van", "parse-names" : false, "suffix" : "" }, { "dropping-particle" : "", "family" : "Kuik", "given" : "Dirk J", "non-dropping-particle" : "", "parse-names" : false, "suffix" : "" }, { "dropping-particle" : "", "family" : "Festen", "given" : "Joost M", "non-dropping-particle" : "", "parse-names" : false, "suffix" : "" }, { "dropping-particle" : "", "family" : "Kramer", "given" : "Sophia E", "non-dropping-particle" : "", "parse-names" : false, "suffix" : "" } ], "container-title" : "International Journal of Audiology", "id" : "ITEM-1", "issue" : "12", "issued" : { "date-parts" : [ [ "2011" ] ] }, "page" : "887-96.", "title" : "Prospective effects of hearing status on loneliness and depression in older persons: identification of subgroups", "type" : "article-journal", "volume" : "50" }, "uris" : [ "http://www.mendeley.com/documents/?uuid=ca77ebe4-c544-4b23-9c87-4494ee462d3f" ] } ], "mendeley" : { "formattedCitation" : "&lt;sup&gt;23&lt;/sup&gt;", "plainTextFormattedCitation" : "23", "previouslyFormattedCitation" : "&lt;sup&gt;23&lt;/sup&gt;" }, "properties" : { "noteIndex" : 13 }, "schema" : "https://github.com/citation-style-language/schema/raw/master/csl-citation.json" }</w:instrText>
      </w:r>
      <w:r w:rsidR="00950E77">
        <w:rPr>
          <w:rFonts w:ascii="Arial" w:hAnsi="Arial" w:cs="Arial"/>
          <w:sz w:val="24"/>
          <w:szCs w:val="24"/>
          <w:lang w:val="en-AU"/>
        </w:rPr>
        <w:fldChar w:fldCharType="separate"/>
      </w:r>
      <w:r w:rsidR="00D54C2E" w:rsidRPr="00D54C2E">
        <w:rPr>
          <w:rFonts w:ascii="Arial" w:hAnsi="Arial" w:cs="Arial"/>
          <w:noProof/>
          <w:sz w:val="24"/>
          <w:szCs w:val="24"/>
          <w:vertAlign w:val="superscript"/>
          <w:lang w:val="en-AU"/>
        </w:rPr>
        <w:t>23</w:t>
      </w:r>
      <w:r w:rsidR="00950E77">
        <w:rPr>
          <w:rFonts w:ascii="Arial" w:hAnsi="Arial" w:cs="Arial"/>
          <w:sz w:val="24"/>
          <w:szCs w:val="24"/>
          <w:lang w:val="en-AU"/>
        </w:rPr>
        <w:fldChar w:fldCharType="end"/>
      </w:r>
      <w:r w:rsidR="00A94145" w:rsidRPr="00074BEE">
        <w:rPr>
          <w:rFonts w:ascii="Arial" w:hAnsi="Arial" w:cs="Arial"/>
          <w:sz w:val="24"/>
          <w:szCs w:val="24"/>
          <w:lang w:val="en-AU"/>
        </w:rPr>
        <w:t xml:space="preserve"> may partially explain the </w:t>
      </w:r>
      <w:r w:rsidR="001F38FA" w:rsidRPr="00074BEE">
        <w:rPr>
          <w:rFonts w:ascii="Arial" w:hAnsi="Arial" w:cs="Arial"/>
          <w:sz w:val="24"/>
          <w:szCs w:val="24"/>
          <w:lang w:val="en-AU"/>
        </w:rPr>
        <w:t xml:space="preserve">observed </w:t>
      </w:r>
      <w:r w:rsidR="00A94145" w:rsidRPr="00074BEE">
        <w:rPr>
          <w:rFonts w:ascii="Arial" w:hAnsi="Arial" w:cs="Arial"/>
          <w:sz w:val="24"/>
          <w:szCs w:val="24"/>
          <w:lang w:val="en-AU"/>
        </w:rPr>
        <w:t>cross-sectional association with depression</w:t>
      </w:r>
      <w:r w:rsidR="00052895" w:rsidRPr="00074BEE">
        <w:rPr>
          <w:rFonts w:ascii="Arial" w:hAnsi="Arial" w:cs="Arial"/>
          <w:sz w:val="24"/>
          <w:szCs w:val="24"/>
          <w:lang w:val="en-AU"/>
        </w:rPr>
        <w:t xml:space="preserve">. </w:t>
      </w:r>
      <w:r w:rsidR="00934887" w:rsidRPr="00074BEE">
        <w:rPr>
          <w:rFonts w:ascii="Arial" w:hAnsi="Arial" w:cs="Arial"/>
          <w:sz w:val="24"/>
          <w:szCs w:val="24"/>
          <w:lang w:val="en-AU"/>
        </w:rPr>
        <w:t xml:space="preserve">It is plausible that older adults with </w:t>
      </w:r>
      <w:r w:rsidR="00D74E05" w:rsidRPr="00074BEE">
        <w:rPr>
          <w:rFonts w:ascii="Arial" w:hAnsi="Arial" w:cs="Arial"/>
          <w:sz w:val="24"/>
          <w:szCs w:val="24"/>
          <w:lang w:val="en-AU"/>
        </w:rPr>
        <w:t>HL</w:t>
      </w:r>
      <w:r w:rsidR="00934887" w:rsidRPr="00074BEE">
        <w:rPr>
          <w:rFonts w:ascii="Arial" w:hAnsi="Arial" w:cs="Arial"/>
          <w:sz w:val="24"/>
          <w:szCs w:val="24"/>
          <w:lang w:val="en-AU"/>
        </w:rPr>
        <w:t xml:space="preserve"> </w:t>
      </w:r>
      <w:r w:rsidR="00D526E7" w:rsidRPr="00074BEE">
        <w:rPr>
          <w:rFonts w:ascii="Arial" w:hAnsi="Arial" w:cs="Arial"/>
          <w:sz w:val="24"/>
          <w:szCs w:val="24"/>
          <w:lang w:val="en-AU"/>
        </w:rPr>
        <w:t>we</w:t>
      </w:r>
      <w:r w:rsidR="001A5202" w:rsidRPr="00074BEE">
        <w:rPr>
          <w:rFonts w:ascii="Arial" w:hAnsi="Arial" w:cs="Arial"/>
          <w:sz w:val="24"/>
          <w:szCs w:val="24"/>
          <w:lang w:val="en-AU"/>
        </w:rPr>
        <w:t xml:space="preserve">re able to adjust to their </w:t>
      </w:r>
      <w:r w:rsidR="00DD4EC7" w:rsidRPr="00074BEE">
        <w:rPr>
          <w:rFonts w:ascii="Arial" w:hAnsi="Arial" w:cs="Arial"/>
          <w:sz w:val="24"/>
          <w:szCs w:val="24"/>
          <w:lang w:val="en-AU"/>
        </w:rPr>
        <w:t>loss</w:t>
      </w:r>
      <w:r w:rsidR="001A5202" w:rsidRPr="00074BEE">
        <w:rPr>
          <w:rFonts w:ascii="Arial" w:hAnsi="Arial" w:cs="Arial"/>
          <w:sz w:val="24"/>
          <w:szCs w:val="24"/>
          <w:lang w:val="en-AU"/>
        </w:rPr>
        <w:t xml:space="preserve"> </w:t>
      </w:r>
      <w:r w:rsidR="00A106DA" w:rsidRPr="00074BEE">
        <w:rPr>
          <w:rFonts w:ascii="Arial" w:hAnsi="Arial" w:cs="Arial"/>
          <w:sz w:val="24"/>
          <w:szCs w:val="24"/>
          <w:lang w:val="en-AU"/>
        </w:rPr>
        <w:t>vi</w:t>
      </w:r>
      <w:r w:rsidR="001A5202" w:rsidRPr="00074BEE">
        <w:rPr>
          <w:rFonts w:ascii="Arial" w:hAnsi="Arial" w:cs="Arial"/>
          <w:sz w:val="24"/>
          <w:szCs w:val="24"/>
          <w:lang w:val="en-AU"/>
        </w:rPr>
        <w:t xml:space="preserve">a </w:t>
      </w:r>
      <w:r w:rsidR="00934887" w:rsidRPr="00074BEE">
        <w:rPr>
          <w:rFonts w:ascii="Arial" w:hAnsi="Arial" w:cs="Arial"/>
          <w:sz w:val="24"/>
          <w:szCs w:val="24"/>
          <w:lang w:val="en-AU"/>
        </w:rPr>
        <w:t>modify</w:t>
      </w:r>
      <w:r w:rsidR="001A5202" w:rsidRPr="00074BEE">
        <w:rPr>
          <w:rFonts w:ascii="Arial" w:hAnsi="Arial" w:cs="Arial"/>
          <w:sz w:val="24"/>
          <w:szCs w:val="24"/>
          <w:lang w:val="en-AU"/>
        </w:rPr>
        <w:t xml:space="preserve">ing or </w:t>
      </w:r>
      <w:r w:rsidR="00A106DA" w:rsidRPr="00074BEE">
        <w:rPr>
          <w:rFonts w:ascii="Arial" w:hAnsi="Arial" w:cs="Arial"/>
          <w:sz w:val="24"/>
          <w:szCs w:val="24"/>
          <w:lang w:val="en-AU"/>
        </w:rPr>
        <w:t>improving</w:t>
      </w:r>
      <w:r w:rsidR="00934887" w:rsidRPr="00074BEE">
        <w:rPr>
          <w:rFonts w:ascii="Arial" w:hAnsi="Arial" w:cs="Arial"/>
          <w:sz w:val="24"/>
          <w:szCs w:val="24"/>
          <w:lang w:val="en-AU"/>
        </w:rPr>
        <w:t xml:space="preserve"> their communication skills</w:t>
      </w:r>
      <w:r w:rsidR="00E14B05">
        <w:rPr>
          <w:rFonts w:ascii="Arial" w:hAnsi="Arial" w:cs="Arial"/>
          <w:sz w:val="24"/>
          <w:szCs w:val="24"/>
          <w:lang w:val="en-AU"/>
        </w:rPr>
        <w:fldChar w:fldCharType="begin" w:fldLock="1"/>
      </w:r>
      <w:r w:rsidR="00D54C2E">
        <w:rPr>
          <w:rFonts w:ascii="Arial" w:hAnsi="Arial" w:cs="Arial"/>
          <w:sz w:val="24"/>
          <w:szCs w:val="24"/>
          <w:lang w:val="en-AU"/>
        </w:rPr>
        <w:instrText>ADDIN CSL_CITATION { "citationItems" : [ { "id" : "ITEM-1", "itemData" : { "DOI" : "10.1177/0898264309350077.The", "author" : [ { "dropping-particle" : "", "family" : "Capella-Mcdonnall", "given" : "Michele E", "non-dropping-particle" : "", "parse-names" : false, "suffix" : "" } ], "container-title" : "Journal of Aging and Health", "id" : "ITEM-1", "issue" : "8", "issued" : { "date-parts" : [ [ "2009" ] ] }, "page" : "1179-1199", "title" : "The Effects of Developing a Dual Sensory Loss on Depression in Older Adults: A Longitudinal Study", "type" : "article-journal", "volume" : "21" }, "uris" : [ "http://www.mendeley.com/documents/?uuid=f1e0784c-ab41-4ea0-b7da-a1902f176df0" ] } ], "mendeley" : { "formattedCitation" : "&lt;sup&gt;25&lt;/sup&gt;", "plainTextFormattedCitation" : "25", "previouslyFormattedCitation" : "&lt;sup&gt;25&lt;/sup&gt;" }, "properties" : { "noteIndex" : 13 }, "schema" : "https://github.com/citation-style-language/schema/raw/master/csl-citation.json" }</w:instrText>
      </w:r>
      <w:r w:rsidR="00E14B05">
        <w:rPr>
          <w:rFonts w:ascii="Arial" w:hAnsi="Arial" w:cs="Arial"/>
          <w:sz w:val="24"/>
          <w:szCs w:val="24"/>
          <w:lang w:val="en-AU"/>
        </w:rPr>
        <w:fldChar w:fldCharType="separate"/>
      </w:r>
      <w:r w:rsidR="00D54C2E" w:rsidRPr="00D54C2E">
        <w:rPr>
          <w:rFonts w:ascii="Arial" w:hAnsi="Arial" w:cs="Arial"/>
          <w:noProof/>
          <w:sz w:val="24"/>
          <w:szCs w:val="24"/>
          <w:vertAlign w:val="superscript"/>
          <w:lang w:val="en-AU"/>
        </w:rPr>
        <w:t>25</w:t>
      </w:r>
      <w:r w:rsidR="00E14B05">
        <w:rPr>
          <w:rFonts w:ascii="Arial" w:hAnsi="Arial" w:cs="Arial"/>
          <w:sz w:val="24"/>
          <w:szCs w:val="24"/>
          <w:lang w:val="en-AU"/>
        </w:rPr>
        <w:fldChar w:fldCharType="end"/>
      </w:r>
      <w:r w:rsidR="007B3E18" w:rsidRPr="00074BEE">
        <w:rPr>
          <w:rFonts w:ascii="Arial" w:hAnsi="Arial" w:cs="Arial"/>
          <w:sz w:val="24"/>
          <w:szCs w:val="24"/>
          <w:lang w:val="en-AU"/>
        </w:rPr>
        <w:t xml:space="preserve"> or by </w:t>
      </w:r>
      <w:r w:rsidR="00934887" w:rsidRPr="00074BEE">
        <w:rPr>
          <w:rFonts w:ascii="Arial" w:hAnsi="Arial" w:cs="Arial"/>
          <w:sz w:val="24"/>
          <w:szCs w:val="24"/>
          <w:lang w:val="en-AU"/>
        </w:rPr>
        <w:t>access</w:t>
      </w:r>
      <w:r w:rsidR="007B3E18" w:rsidRPr="00074BEE">
        <w:rPr>
          <w:rFonts w:ascii="Arial" w:hAnsi="Arial" w:cs="Arial"/>
          <w:sz w:val="24"/>
          <w:szCs w:val="24"/>
          <w:lang w:val="en-AU"/>
        </w:rPr>
        <w:t>ing</w:t>
      </w:r>
      <w:r w:rsidR="00934887" w:rsidRPr="00074BEE">
        <w:rPr>
          <w:rFonts w:ascii="Arial" w:hAnsi="Arial" w:cs="Arial"/>
          <w:sz w:val="24"/>
          <w:szCs w:val="24"/>
          <w:lang w:val="en-AU"/>
        </w:rPr>
        <w:t xml:space="preserve"> hearing interventions and support</w:t>
      </w:r>
      <w:r w:rsidR="00E94269">
        <w:rPr>
          <w:rFonts w:ascii="Arial" w:hAnsi="Arial" w:cs="Arial"/>
          <w:sz w:val="24"/>
          <w:szCs w:val="24"/>
          <w:lang w:val="en-AU"/>
        </w:rPr>
        <w:fldChar w:fldCharType="begin" w:fldLock="1"/>
      </w:r>
      <w:r w:rsidR="00D54C2E">
        <w:rPr>
          <w:rFonts w:ascii="Arial" w:hAnsi="Arial" w:cs="Arial"/>
          <w:sz w:val="24"/>
          <w:szCs w:val="24"/>
          <w:lang w:val="en-AU"/>
        </w:rPr>
        <w:instrText>ADDIN CSL_CITATION { "citationItems" : [ { "id" : "ITEM-1", "itemData" : { "author" : [ { "dropping-particle" : "", "family" : "Acar", "given" : "B", "non-dropping-particle" : "", "parse-names" : false, "suffix" : "" }, { "dropping-particle" : "", "family" : "Yurkeli", "given" : "M. F", "non-dropping-particle" : "", "parse-names" : false, "suffix" : "" }, { "dropping-particle" : "", "family" : "Babademez", "given" : "M. A", "non-dropping-particle" : "", "parse-names" : false, "suffix" : "" }, { "dropping-particle" : "", "family" : "Karabulut", "given" : "H.", "non-dropping-particle" : "", "parse-names" : false, "suffix" : "" }, { "dropping-particle" : "", "family" : "Karasen", "given" : "R. M", "non-dropping-particle" : "", "parse-names" : false, "suffix" : "" } ], "container-title" : "Arch Gerontol Geriatr", "id" : "ITEM-1", "issued" : { "date-parts" : [ [ "2011" ] ] }, "page" : "250-2", "title" : "Effects of hearing aids on cognitive functions and depressive signs in elderly people", "type" : "article-journal", "volume" : "52" }, "uris" : [ "http://www.mendeley.com/documents/?uuid=823dc99f-70b5-4315-8dd3-739546ac7585" ] } ], "mendeley" : { "formattedCitation" : "&lt;sup&gt;48&lt;/sup&gt;", "plainTextFormattedCitation" : "48", "previouslyFormattedCitation" : "&lt;sup&gt;48&lt;/sup&gt;" }, "properties" : { "noteIndex" : 13 }, "schema" : "https://github.com/citation-style-language/schema/raw/master/csl-citation.json" }</w:instrText>
      </w:r>
      <w:r w:rsidR="00E94269">
        <w:rPr>
          <w:rFonts w:ascii="Arial" w:hAnsi="Arial" w:cs="Arial"/>
          <w:sz w:val="24"/>
          <w:szCs w:val="24"/>
          <w:lang w:val="en-AU"/>
        </w:rPr>
        <w:fldChar w:fldCharType="separate"/>
      </w:r>
      <w:r w:rsidR="00D54C2E" w:rsidRPr="00D54C2E">
        <w:rPr>
          <w:rFonts w:ascii="Arial" w:hAnsi="Arial" w:cs="Arial"/>
          <w:noProof/>
          <w:sz w:val="24"/>
          <w:szCs w:val="24"/>
          <w:vertAlign w:val="superscript"/>
          <w:lang w:val="en-AU"/>
        </w:rPr>
        <w:t>48</w:t>
      </w:r>
      <w:r w:rsidR="00E94269">
        <w:rPr>
          <w:rFonts w:ascii="Arial" w:hAnsi="Arial" w:cs="Arial"/>
          <w:sz w:val="24"/>
          <w:szCs w:val="24"/>
          <w:lang w:val="en-AU"/>
        </w:rPr>
        <w:fldChar w:fldCharType="end"/>
      </w:r>
      <w:r w:rsidR="00934887" w:rsidRPr="00074BEE">
        <w:rPr>
          <w:rFonts w:ascii="Arial" w:hAnsi="Arial" w:cs="Arial"/>
          <w:sz w:val="24"/>
          <w:szCs w:val="24"/>
          <w:lang w:val="en-AU"/>
        </w:rPr>
        <w:t xml:space="preserve">, </w:t>
      </w:r>
      <w:r w:rsidR="00703123" w:rsidRPr="00074BEE">
        <w:rPr>
          <w:rFonts w:ascii="Arial" w:hAnsi="Arial" w:cs="Arial"/>
          <w:sz w:val="24"/>
          <w:szCs w:val="24"/>
          <w:lang w:val="en-AU"/>
        </w:rPr>
        <w:t xml:space="preserve">thereby </w:t>
      </w:r>
      <w:r w:rsidR="00593A1D" w:rsidRPr="00074BEE">
        <w:rPr>
          <w:rFonts w:ascii="Arial" w:hAnsi="Arial" w:cs="Arial"/>
          <w:sz w:val="24"/>
          <w:szCs w:val="24"/>
          <w:lang w:val="en-AU"/>
        </w:rPr>
        <w:t>protecti</w:t>
      </w:r>
      <w:r w:rsidR="00703123" w:rsidRPr="00074BEE">
        <w:rPr>
          <w:rFonts w:ascii="Arial" w:hAnsi="Arial" w:cs="Arial"/>
          <w:sz w:val="24"/>
          <w:szCs w:val="24"/>
          <w:lang w:val="en-AU"/>
        </w:rPr>
        <w:t>n</w:t>
      </w:r>
      <w:r w:rsidR="00593A1D" w:rsidRPr="00074BEE">
        <w:rPr>
          <w:rFonts w:ascii="Arial" w:hAnsi="Arial" w:cs="Arial"/>
          <w:sz w:val="24"/>
          <w:szCs w:val="24"/>
          <w:lang w:val="en-AU"/>
        </w:rPr>
        <w:t>g</w:t>
      </w:r>
      <w:r w:rsidR="00703123" w:rsidRPr="00074BEE">
        <w:rPr>
          <w:rFonts w:ascii="Arial" w:hAnsi="Arial" w:cs="Arial"/>
          <w:sz w:val="24"/>
          <w:szCs w:val="24"/>
          <w:lang w:val="en-AU"/>
        </w:rPr>
        <w:t xml:space="preserve"> </w:t>
      </w:r>
      <w:r w:rsidR="00F11B49" w:rsidRPr="00074BEE">
        <w:rPr>
          <w:rFonts w:ascii="Arial" w:hAnsi="Arial" w:cs="Arial"/>
          <w:sz w:val="24"/>
          <w:szCs w:val="24"/>
          <w:lang w:val="en-AU"/>
        </w:rPr>
        <w:t xml:space="preserve">older adults </w:t>
      </w:r>
      <w:r w:rsidR="00703123" w:rsidRPr="00074BEE">
        <w:rPr>
          <w:rFonts w:ascii="Arial" w:hAnsi="Arial" w:cs="Arial"/>
          <w:sz w:val="24"/>
          <w:szCs w:val="24"/>
          <w:lang w:val="en-AU"/>
        </w:rPr>
        <w:t xml:space="preserve">from subsequent </w:t>
      </w:r>
      <w:r w:rsidR="00B0344B" w:rsidRPr="00074BEE">
        <w:rPr>
          <w:rFonts w:ascii="Arial" w:hAnsi="Arial" w:cs="Arial"/>
          <w:sz w:val="24"/>
          <w:szCs w:val="24"/>
          <w:lang w:val="en-AU"/>
        </w:rPr>
        <w:t>or</w:t>
      </w:r>
      <w:r w:rsidR="00FD245D" w:rsidRPr="00074BEE">
        <w:rPr>
          <w:rFonts w:ascii="Arial" w:hAnsi="Arial" w:cs="Arial"/>
          <w:sz w:val="24"/>
          <w:szCs w:val="24"/>
          <w:lang w:val="en-AU"/>
        </w:rPr>
        <w:t xml:space="preserve"> ongoing </w:t>
      </w:r>
      <w:r w:rsidR="00703123" w:rsidRPr="00074BEE">
        <w:rPr>
          <w:rFonts w:ascii="Arial" w:hAnsi="Arial" w:cs="Arial"/>
          <w:sz w:val="24"/>
          <w:szCs w:val="24"/>
          <w:lang w:val="en-AU"/>
        </w:rPr>
        <w:t xml:space="preserve">psychopathology. </w:t>
      </w:r>
      <w:r w:rsidR="00692F98" w:rsidRPr="00074BEE">
        <w:rPr>
          <w:rFonts w:ascii="Arial" w:hAnsi="Arial" w:cs="Arial"/>
          <w:sz w:val="24"/>
          <w:szCs w:val="24"/>
          <w:lang w:val="en-AU"/>
        </w:rPr>
        <w:t xml:space="preserve">Further study of possible psychosocial adjustment to HL and mechanisms thereof would be a valuable focus of future </w:t>
      </w:r>
      <w:r w:rsidR="005C5788" w:rsidRPr="00074BEE">
        <w:rPr>
          <w:rFonts w:ascii="Arial" w:hAnsi="Arial" w:cs="Arial"/>
          <w:sz w:val="24"/>
          <w:szCs w:val="24"/>
          <w:lang w:val="en-AU"/>
        </w:rPr>
        <w:t xml:space="preserve">research. </w:t>
      </w:r>
      <w:r w:rsidR="006B5388" w:rsidRPr="00074BEE">
        <w:rPr>
          <w:rFonts w:ascii="Arial" w:hAnsi="Arial" w:cs="Arial"/>
          <w:sz w:val="24"/>
          <w:szCs w:val="24"/>
          <w:lang w:val="en-AU"/>
        </w:rPr>
        <w:t>This would facilitate a better understanding of how to support older people with sensory loss and promote adjustment, thereby minimising the adverse impact of sensory loss on mental well-being.</w:t>
      </w:r>
    </w:p>
    <w:p w14:paraId="42F9697E" w14:textId="4C162039" w:rsidR="00692F98" w:rsidRPr="00074BEE" w:rsidRDefault="006451CA" w:rsidP="00DD3A43">
      <w:pPr>
        <w:spacing w:line="480" w:lineRule="auto"/>
        <w:ind w:firstLine="708"/>
        <w:rPr>
          <w:rFonts w:ascii="Arial" w:hAnsi="Arial" w:cs="Arial"/>
          <w:i/>
          <w:sz w:val="24"/>
          <w:szCs w:val="24"/>
          <w:lang w:val="en-AU"/>
        </w:rPr>
      </w:pPr>
      <w:r w:rsidRPr="00074BEE">
        <w:rPr>
          <w:rFonts w:ascii="Arial" w:hAnsi="Arial" w:cs="Arial"/>
          <w:sz w:val="24"/>
          <w:szCs w:val="24"/>
          <w:lang w:val="en-AU"/>
        </w:rPr>
        <w:t xml:space="preserve"> </w:t>
      </w:r>
    </w:p>
    <w:p w14:paraId="4BE8CD61" w14:textId="77777777" w:rsidR="00BF50B5" w:rsidRPr="00074BEE" w:rsidRDefault="00BF50B5" w:rsidP="00BF50B5">
      <w:pPr>
        <w:spacing w:line="480" w:lineRule="auto"/>
        <w:rPr>
          <w:rFonts w:ascii="Arial" w:hAnsi="Arial" w:cs="Arial"/>
          <w:i/>
          <w:sz w:val="24"/>
          <w:szCs w:val="24"/>
          <w:lang w:val="en-AU"/>
        </w:rPr>
      </w:pPr>
      <w:r w:rsidRPr="00074BEE">
        <w:rPr>
          <w:rFonts w:ascii="Arial" w:hAnsi="Arial" w:cs="Arial"/>
          <w:i/>
          <w:sz w:val="24"/>
          <w:szCs w:val="24"/>
          <w:lang w:val="en-AU"/>
        </w:rPr>
        <w:t xml:space="preserve">Sensory loss and anxiety </w:t>
      </w:r>
    </w:p>
    <w:p w14:paraId="27538632" w14:textId="2B78A911" w:rsidR="006C755A" w:rsidRPr="00074BEE" w:rsidRDefault="00BF50B5" w:rsidP="00BF50B5">
      <w:pPr>
        <w:spacing w:line="480" w:lineRule="auto"/>
        <w:ind w:firstLine="708"/>
        <w:rPr>
          <w:rFonts w:ascii="Arial" w:hAnsi="Arial" w:cs="Arial"/>
          <w:sz w:val="24"/>
          <w:szCs w:val="24"/>
          <w:lang w:val="en-AU"/>
        </w:rPr>
      </w:pPr>
      <w:r w:rsidRPr="00074BEE">
        <w:rPr>
          <w:rFonts w:ascii="Arial" w:hAnsi="Arial" w:cs="Arial"/>
          <w:iCs/>
          <w:sz w:val="24"/>
          <w:szCs w:val="24"/>
          <w:lang w:val="en-AU"/>
        </w:rPr>
        <w:t xml:space="preserve">Building on the limited extant research exploring </w:t>
      </w:r>
      <w:r w:rsidR="003534A2" w:rsidRPr="00074BEE">
        <w:rPr>
          <w:rFonts w:ascii="Arial" w:hAnsi="Arial" w:cs="Arial"/>
          <w:iCs/>
          <w:sz w:val="24"/>
          <w:szCs w:val="24"/>
          <w:lang w:val="en-AU"/>
        </w:rPr>
        <w:t xml:space="preserve">the association between </w:t>
      </w:r>
      <w:r w:rsidRPr="00074BEE">
        <w:rPr>
          <w:rFonts w:ascii="Arial" w:hAnsi="Arial" w:cs="Arial"/>
          <w:iCs/>
          <w:sz w:val="24"/>
          <w:szCs w:val="24"/>
          <w:lang w:val="en-AU"/>
        </w:rPr>
        <w:t>sensory loss and anxiety,</w:t>
      </w:r>
      <w:r w:rsidR="000709DC" w:rsidRPr="00074BEE">
        <w:rPr>
          <w:rFonts w:ascii="Arial" w:hAnsi="Arial" w:cs="Arial"/>
          <w:iCs/>
          <w:sz w:val="24"/>
          <w:szCs w:val="24"/>
          <w:lang w:val="en-AU"/>
        </w:rPr>
        <w:t xml:space="preserve"> it was found</w:t>
      </w:r>
      <w:r w:rsidR="00A94145" w:rsidRPr="00074BEE">
        <w:rPr>
          <w:rFonts w:ascii="Arial" w:hAnsi="Arial" w:cs="Arial"/>
          <w:sz w:val="24"/>
          <w:szCs w:val="24"/>
          <w:lang w:val="en-AU"/>
        </w:rPr>
        <w:t xml:space="preserve"> that </w:t>
      </w:r>
      <w:r w:rsidR="00C40B4E" w:rsidRPr="00074BEE">
        <w:rPr>
          <w:rFonts w:ascii="Arial" w:hAnsi="Arial" w:cs="Arial"/>
          <w:sz w:val="24"/>
          <w:szCs w:val="24"/>
          <w:lang w:val="en-AU"/>
        </w:rPr>
        <w:t xml:space="preserve">sensory loss </w:t>
      </w:r>
      <w:r w:rsidR="00567F5D" w:rsidRPr="00074BEE">
        <w:rPr>
          <w:rFonts w:ascii="Arial" w:hAnsi="Arial" w:cs="Arial"/>
          <w:sz w:val="24"/>
          <w:szCs w:val="24"/>
          <w:lang w:val="en-AU"/>
        </w:rPr>
        <w:t>did not have a longitudinal association with</w:t>
      </w:r>
      <w:r w:rsidR="00AC20D3" w:rsidRPr="00074BEE">
        <w:rPr>
          <w:rFonts w:ascii="Arial" w:hAnsi="Arial" w:cs="Arial"/>
          <w:sz w:val="24"/>
          <w:szCs w:val="24"/>
          <w:lang w:val="en-AU"/>
        </w:rPr>
        <w:t xml:space="preserve"> </w:t>
      </w:r>
      <w:r w:rsidR="00C40B4E" w:rsidRPr="00074BEE">
        <w:rPr>
          <w:rFonts w:ascii="Arial" w:hAnsi="Arial" w:cs="Arial"/>
          <w:sz w:val="24"/>
          <w:szCs w:val="24"/>
          <w:lang w:val="en-AU"/>
        </w:rPr>
        <w:t>anxiety symptoms</w:t>
      </w:r>
      <w:r w:rsidR="00A94145" w:rsidRPr="00074BEE">
        <w:rPr>
          <w:rFonts w:ascii="Arial" w:hAnsi="Arial" w:cs="Arial"/>
          <w:sz w:val="24"/>
          <w:szCs w:val="24"/>
          <w:lang w:val="en-AU"/>
        </w:rPr>
        <w:t xml:space="preserve">. </w:t>
      </w:r>
      <w:r w:rsidR="009F1A63" w:rsidRPr="00074BEE">
        <w:rPr>
          <w:rFonts w:ascii="Arial" w:hAnsi="Arial" w:cs="Arial"/>
          <w:sz w:val="24"/>
          <w:szCs w:val="24"/>
          <w:lang w:val="en-AU"/>
        </w:rPr>
        <w:t>In our study, only HL</w:t>
      </w:r>
      <w:r w:rsidR="00CA45C2" w:rsidRPr="00074BEE">
        <w:rPr>
          <w:rFonts w:ascii="Arial" w:hAnsi="Arial" w:cs="Arial"/>
          <w:sz w:val="24"/>
          <w:szCs w:val="24"/>
          <w:lang w:val="en-AU"/>
        </w:rPr>
        <w:t xml:space="preserve"> was related to anxiety</w:t>
      </w:r>
      <w:r w:rsidR="003D55DB" w:rsidRPr="00074BEE">
        <w:rPr>
          <w:rFonts w:ascii="Arial" w:hAnsi="Arial" w:cs="Arial"/>
          <w:sz w:val="24"/>
          <w:szCs w:val="24"/>
          <w:lang w:val="en-AU"/>
        </w:rPr>
        <w:t xml:space="preserve"> and</w:t>
      </w:r>
      <w:r w:rsidR="009E2C0E" w:rsidRPr="00074BEE">
        <w:rPr>
          <w:rFonts w:ascii="Arial" w:hAnsi="Arial" w:cs="Arial"/>
          <w:sz w:val="24"/>
          <w:szCs w:val="24"/>
          <w:lang w:val="en-AU"/>
        </w:rPr>
        <w:t>,</w:t>
      </w:r>
      <w:r w:rsidR="003D55DB" w:rsidRPr="00074BEE">
        <w:rPr>
          <w:rFonts w:ascii="Arial" w:hAnsi="Arial" w:cs="Arial"/>
          <w:sz w:val="24"/>
          <w:szCs w:val="24"/>
          <w:lang w:val="en-AU"/>
        </w:rPr>
        <w:t xml:space="preserve"> </w:t>
      </w:r>
      <w:r w:rsidR="003D55DB" w:rsidRPr="00074BEE">
        <w:rPr>
          <w:rFonts w:ascii="Arial" w:hAnsi="Arial" w:cs="Arial"/>
          <w:sz w:val="24"/>
          <w:szCs w:val="24"/>
          <w:lang w:val="en-AU"/>
        </w:rPr>
        <w:lastRenderedPageBreak/>
        <w:t>as with depression symptoms, this relationship was only</w:t>
      </w:r>
      <w:r w:rsidR="00514B4D" w:rsidRPr="00074BEE">
        <w:rPr>
          <w:rFonts w:ascii="Arial" w:hAnsi="Arial" w:cs="Arial"/>
          <w:sz w:val="24"/>
          <w:szCs w:val="24"/>
          <w:lang w:val="en-AU"/>
        </w:rPr>
        <w:t xml:space="preserve"> cross-sectional</w:t>
      </w:r>
      <w:r w:rsidR="003D55DB" w:rsidRPr="00074BEE">
        <w:rPr>
          <w:rFonts w:ascii="Arial" w:hAnsi="Arial" w:cs="Arial"/>
          <w:sz w:val="24"/>
          <w:szCs w:val="24"/>
          <w:lang w:val="en-AU"/>
        </w:rPr>
        <w:t xml:space="preserve">. Our findings are consistent with </w:t>
      </w:r>
      <w:r w:rsidR="00CA45C2" w:rsidRPr="00074BEE">
        <w:rPr>
          <w:rFonts w:ascii="Arial" w:hAnsi="Arial" w:cs="Arial"/>
          <w:sz w:val="24"/>
          <w:szCs w:val="24"/>
          <w:lang w:val="en-AU"/>
        </w:rPr>
        <w:t>the scant research to date</w:t>
      </w:r>
      <w:r w:rsidR="00E86564">
        <w:rPr>
          <w:rFonts w:ascii="Arial" w:hAnsi="Arial" w:cs="Arial"/>
          <w:sz w:val="24"/>
          <w:szCs w:val="24"/>
          <w:lang w:val="en-AU"/>
        </w:rPr>
        <w:fldChar w:fldCharType="begin" w:fldLock="1"/>
      </w:r>
      <w:r w:rsidR="00D54C2E">
        <w:rPr>
          <w:rFonts w:ascii="Arial" w:hAnsi="Arial" w:cs="Arial"/>
          <w:sz w:val="24"/>
          <w:szCs w:val="24"/>
          <w:lang w:val="en-AU"/>
        </w:rPr>
        <w:instrText>ADDIN CSL_CITATION { "citationItems" : [ { "id" : "ITEM-1", "itemData" : { "DOI" : "10.1177/0898264316634571", "ISBN" : "0898264316", "author" : [ { "dropping-particle" : "", "family" : "Contrera", "given" : "Kevin J", "non-dropping-particle" : "", "parse-names" : false, "suffix" : "" }, { "dropping-particle" : "", "family" : "Betz", "given" : "Josh", "non-dropping-particle" : "", "parse-names" : false, "suffix" : "" }, { "dropping-particle" : "", "family" : "Deal", "given" : "Jennifer", "non-dropping-particle" : "", "parse-names" : false, "suffix" : "" }, { "dropping-particle" : "", "family" : "Choi", "given" : "Janet S", "non-dropping-particle" : "", "parse-names" : false, "suffix" : "" }, { "dropping-particle" : "", "family" : "Ayonayon", "given" : "Hilsa N", "non-dropping-particle" : "", "parse-names" : false, "suffix" : "" }, { "dropping-particle" : "", "family" : "Harris", "given" : "Tamara", "non-dropping-particle" : "", "parse-names" : false, "suffix" : "" }, { "dropping-particle" : "", "family" : "Helzner", "given" : "Elizabeth", "non-dropping-particle" : "", "parse-names" : false, "suffix" : "" }, { "dropping-particle" : "", "family" : "Martin", "given" : "Kathryn R", "non-dropping-particle" : "", "parse-names" : false, "suffix" : "" }, { "dropping-particle" : "", "family" : "Mehta", "given" : "Kala", "non-dropping-particle" : "", "parse-names" : false, "suffix" : "" }, { "dropping-particle" : "", "family" : "Pratt", "given" : "Sheila", "non-dropping-particle" : "", "parse-names" : false, "suffix" : "" }, { "dropping-particle" : "", "family" : "Rubin", "given" : "Susan M", "non-dropping-particle" : "", "parse-names" : false, "suffix" : "" }, { "dropping-particle" : "", "family" : "Satterfield", "given" : "Suzanne", "non-dropping-particle" : "", "parse-names" : false, "suffix" : "" }, { "dropping-particle" : "", "family" : "Yaffe", "given" : "Kristine", "non-dropping-particle" : "", "parse-names" : false, "suffix" : "" }, { "dropping-particle" : "", "family" : "Simonsick", "given" : "Eleanor M", "non-dropping-particle" : "", "parse-names" : false, "suffix" : "" }, { "dropping-particle" : "", "family" : "Lin", "given" : "Frank R", "non-dropping-particle" : "", "parse-names" : false, "suffix" : "" }, { "dropping-particle" : "", "family" : "Abc", "given" : "Health", "non-dropping-particle" : "", "parse-names" : false, "suffix" : "" } ], "container-title" : "Journal of Aging and Health", "id" : "ITEM-1", "issued" : { "date-parts" : [ [ "2016" ] ] }, "title" : "Association of Hearing Impairment and Anxiety in Older Adults", "type" : "article-journal" }, "uris" : [ "http://www.mendeley.com/documents/?uuid=d9eef191-96ae-4043-a7f2-92707d200973" ] }, { "id" : "ITEM-2", "itemData" : { "DOI" : "10.1007/s00405-015-3713-7", "author" : [ { "dropping-particle" : "", "family" : "Ciesla", "given" : "K.", "non-dropping-particle" : "", "parse-names" : false, "suffix" : "" }, { "dropping-particle" : "", "family" : "Lewandowska", "given" : "Monika", "non-dropping-particle" : "", "parse-names" : false, "suffix" : "" }, { "dropping-particle" : "", "family" : "Skar", "given" : "Henryk", "non-dropping-particle" : "", "parse-names" : false, "suffix" : "" } ], "container-title" : "European Archives of Otorhinolaryngol", "id" : "ITEM-2", "issued" : { "date-parts" : [ [ "2016" ] ] }, "page" : "767-776", "title" : "Health-related quality of life and mental distress in patients with partial deafness : preliminary findings", "type" : "article-journal", "volume" : "273" }, "uris" : [ "http://www.mendeley.com/documents/?uuid=b9e87881-bcaf-45bc-a5d2-e2511c573787" ] } ], "mendeley" : { "formattedCitation" : "&lt;sup&gt;33,49&lt;/sup&gt;", "plainTextFormattedCitation" : "33,49", "previouslyFormattedCitation" : "&lt;sup&gt;33,49&lt;/sup&gt;" }, "properties" : { "noteIndex" : 13 }, "schema" : "https://github.com/citation-style-language/schema/raw/master/csl-citation.json" }</w:instrText>
      </w:r>
      <w:r w:rsidR="00E86564">
        <w:rPr>
          <w:rFonts w:ascii="Arial" w:hAnsi="Arial" w:cs="Arial"/>
          <w:sz w:val="24"/>
          <w:szCs w:val="24"/>
          <w:lang w:val="en-AU"/>
        </w:rPr>
        <w:fldChar w:fldCharType="separate"/>
      </w:r>
      <w:r w:rsidR="00D54C2E" w:rsidRPr="00D54C2E">
        <w:rPr>
          <w:rFonts w:ascii="Arial" w:hAnsi="Arial" w:cs="Arial"/>
          <w:noProof/>
          <w:sz w:val="24"/>
          <w:szCs w:val="24"/>
          <w:vertAlign w:val="superscript"/>
          <w:lang w:val="en-AU"/>
        </w:rPr>
        <w:t>33,49</w:t>
      </w:r>
      <w:r w:rsidR="00E86564">
        <w:rPr>
          <w:rFonts w:ascii="Arial" w:hAnsi="Arial" w:cs="Arial"/>
          <w:sz w:val="24"/>
          <w:szCs w:val="24"/>
          <w:lang w:val="en-AU"/>
        </w:rPr>
        <w:fldChar w:fldCharType="end"/>
      </w:r>
      <w:r w:rsidR="00CA45C2" w:rsidRPr="00074BEE">
        <w:rPr>
          <w:rFonts w:ascii="Arial" w:hAnsi="Arial" w:cs="Arial"/>
          <w:sz w:val="24"/>
          <w:szCs w:val="24"/>
          <w:lang w:val="en-AU"/>
        </w:rPr>
        <w:t xml:space="preserve"> which also shows a cross-sectional relationship</w:t>
      </w:r>
      <w:r w:rsidR="000D10DB" w:rsidRPr="00074BEE">
        <w:rPr>
          <w:rFonts w:ascii="Arial" w:hAnsi="Arial" w:cs="Arial"/>
          <w:sz w:val="24"/>
          <w:szCs w:val="24"/>
          <w:lang w:val="en-AU"/>
        </w:rPr>
        <w:t xml:space="preserve"> between anxiety and </w:t>
      </w:r>
      <w:r w:rsidR="003F24C6" w:rsidRPr="00074BEE">
        <w:rPr>
          <w:rFonts w:ascii="Arial" w:hAnsi="Arial" w:cs="Arial"/>
          <w:sz w:val="24"/>
          <w:szCs w:val="24"/>
          <w:lang w:val="en-AU"/>
        </w:rPr>
        <w:t>H</w:t>
      </w:r>
      <w:r w:rsidR="000D10DB" w:rsidRPr="00074BEE">
        <w:rPr>
          <w:rFonts w:ascii="Arial" w:hAnsi="Arial" w:cs="Arial"/>
          <w:sz w:val="24"/>
          <w:szCs w:val="24"/>
          <w:lang w:val="en-AU"/>
        </w:rPr>
        <w:t>L</w:t>
      </w:r>
      <w:r w:rsidR="00CA45C2" w:rsidRPr="00074BEE">
        <w:rPr>
          <w:rFonts w:ascii="Arial" w:hAnsi="Arial" w:cs="Arial"/>
          <w:sz w:val="24"/>
          <w:szCs w:val="24"/>
          <w:lang w:val="en-AU"/>
        </w:rPr>
        <w:t xml:space="preserve">. </w:t>
      </w:r>
      <w:r w:rsidR="00B30BEA" w:rsidRPr="00074BEE">
        <w:rPr>
          <w:rFonts w:ascii="Arial" w:hAnsi="Arial" w:cs="Arial"/>
          <w:sz w:val="24"/>
          <w:szCs w:val="24"/>
          <w:lang w:val="en-AU"/>
        </w:rPr>
        <w:t xml:space="preserve">Thus it appears that those with HL have a short-term increase in global psychological distress, but </w:t>
      </w:r>
      <w:r w:rsidR="003E0D90" w:rsidRPr="00074BEE">
        <w:rPr>
          <w:rFonts w:ascii="Arial" w:hAnsi="Arial" w:cs="Arial"/>
          <w:sz w:val="24"/>
          <w:szCs w:val="24"/>
          <w:lang w:val="en-AU"/>
        </w:rPr>
        <w:t>symptoms do not increase</w:t>
      </w:r>
      <w:r w:rsidR="00B30BEA" w:rsidRPr="00074BEE">
        <w:rPr>
          <w:rFonts w:ascii="Arial" w:hAnsi="Arial" w:cs="Arial"/>
          <w:sz w:val="24"/>
          <w:szCs w:val="24"/>
          <w:lang w:val="en-AU"/>
        </w:rPr>
        <w:t xml:space="preserve"> over time</w:t>
      </w:r>
      <w:r w:rsidR="00412E5F" w:rsidRPr="00074BEE">
        <w:rPr>
          <w:rFonts w:ascii="Arial" w:hAnsi="Arial" w:cs="Arial"/>
          <w:sz w:val="24"/>
          <w:szCs w:val="24"/>
          <w:lang w:val="en-AU"/>
        </w:rPr>
        <w:t>, possibly indicati</w:t>
      </w:r>
      <w:r w:rsidR="00FF4DF3" w:rsidRPr="00074BEE">
        <w:rPr>
          <w:rFonts w:ascii="Arial" w:hAnsi="Arial" w:cs="Arial"/>
          <w:sz w:val="24"/>
          <w:szCs w:val="24"/>
          <w:lang w:val="en-AU"/>
        </w:rPr>
        <w:t>ve of</w:t>
      </w:r>
      <w:r w:rsidR="00412E5F" w:rsidRPr="00074BEE">
        <w:rPr>
          <w:rFonts w:ascii="Arial" w:hAnsi="Arial" w:cs="Arial"/>
          <w:sz w:val="24"/>
          <w:szCs w:val="24"/>
          <w:lang w:val="en-AU"/>
        </w:rPr>
        <w:t xml:space="preserve"> adjustment</w:t>
      </w:r>
      <w:r w:rsidR="00C23651" w:rsidRPr="00074BEE">
        <w:rPr>
          <w:rFonts w:ascii="Arial" w:hAnsi="Arial" w:cs="Arial"/>
          <w:sz w:val="24"/>
          <w:szCs w:val="24"/>
          <w:lang w:val="en-AU"/>
        </w:rPr>
        <w:t xml:space="preserve"> to HL</w:t>
      </w:r>
      <w:r w:rsidR="00B30BEA" w:rsidRPr="00074BEE">
        <w:rPr>
          <w:rFonts w:ascii="Arial" w:hAnsi="Arial" w:cs="Arial"/>
          <w:sz w:val="24"/>
          <w:szCs w:val="24"/>
          <w:lang w:val="en-AU"/>
        </w:rPr>
        <w:t>. Social isolation and sensory deprivation are possible mechanisms underlying the relationship between HL and anxiety</w:t>
      </w:r>
      <w:r w:rsidR="00E86564">
        <w:rPr>
          <w:rFonts w:ascii="Arial" w:hAnsi="Arial" w:cs="Arial"/>
          <w:sz w:val="24"/>
          <w:szCs w:val="24"/>
          <w:lang w:val="en-AU"/>
        </w:rPr>
        <w:fldChar w:fldCharType="begin" w:fldLock="1"/>
      </w:r>
      <w:r w:rsidR="00D54C2E">
        <w:rPr>
          <w:rFonts w:ascii="Arial" w:hAnsi="Arial" w:cs="Arial"/>
          <w:sz w:val="24"/>
          <w:szCs w:val="24"/>
          <w:lang w:val="en-AU"/>
        </w:rPr>
        <w:instrText>ADDIN CSL_CITATION { "citationItems" : [ { "id" : "ITEM-1", "itemData" : { "DOI" : "10.1177/0898264316634571", "ISBN" : "0898264316", "author" : [ { "dropping-particle" : "", "family" : "Contrera", "given" : "Kevin J", "non-dropping-particle" : "", "parse-names" : false, "suffix" : "" }, { "dropping-particle" : "", "family" : "Betz", "given" : "Josh", "non-dropping-particle" : "", "parse-names" : false, "suffix" : "" }, { "dropping-particle" : "", "family" : "Deal", "given" : "Jennifer", "non-dropping-particle" : "", "parse-names" : false, "suffix" : "" }, { "dropping-particle" : "", "family" : "Choi", "given" : "Janet S", "non-dropping-particle" : "", "parse-names" : false, "suffix" : "" }, { "dropping-particle" : "", "family" : "Ayonayon", "given" : "Hilsa N", "non-dropping-particle" : "", "parse-names" : false, "suffix" : "" }, { "dropping-particle" : "", "family" : "Harris", "given" : "Tamara", "non-dropping-particle" : "", "parse-names" : false, "suffix" : "" }, { "dropping-particle" : "", "family" : "Helzner", "given" : "Elizabeth", "non-dropping-particle" : "", "parse-names" : false, "suffix" : "" }, { "dropping-particle" : "", "family" : "Martin", "given" : "Kathryn R", "non-dropping-particle" : "", "parse-names" : false, "suffix" : "" }, { "dropping-particle" : "", "family" : "Mehta", "given" : "Kala", "non-dropping-particle" : "", "parse-names" : false, "suffix" : "" }, { "dropping-particle" : "", "family" : "Pratt", "given" : "Sheila", "non-dropping-particle" : "", "parse-names" : false, "suffix" : "" }, { "dropping-particle" : "", "family" : "Rubin", "given" : "Susan M", "non-dropping-particle" : "", "parse-names" : false, "suffix" : "" }, { "dropping-particle" : "", "family" : "Satterfield", "given" : "Suzanne", "non-dropping-particle" : "", "parse-names" : false, "suffix" : "" }, { "dropping-particle" : "", "family" : "Yaffe", "given" : "Kristine", "non-dropping-particle" : "", "parse-names" : false, "suffix" : "" }, { "dropping-particle" : "", "family" : "Simonsick", "given" : "Eleanor M", "non-dropping-particle" : "", "parse-names" : false, "suffix" : "" }, { "dropping-particle" : "", "family" : "Lin", "given" : "Frank R", "non-dropping-particle" : "", "parse-names" : false, "suffix" : "" }, { "dropping-particle" : "", "family" : "Abc", "given" : "Health", "non-dropping-particle" : "", "parse-names" : false, "suffix" : "" } ], "container-title" : "Journal of Aging and Health", "id" : "ITEM-1", "issued" : { "date-parts" : [ [ "2016" ] ] }, "title" : "Association of Hearing Impairment and Anxiety in Older Adults", "type" : "article-journal" }, "uris" : [ "http://www.mendeley.com/documents/?uuid=d9eef191-96ae-4043-a7f2-92707d200973" ] } ], "mendeley" : { "formattedCitation" : "&lt;sup&gt;33&lt;/sup&gt;", "plainTextFormattedCitation" : "33", "previouslyFormattedCitation" : "&lt;sup&gt;33&lt;/sup&gt;" }, "properties" : { "noteIndex" : 14 }, "schema" : "https://github.com/citation-style-language/schema/raw/master/csl-citation.json" }</w:instrText>
      </w:r>
      <w:r w:rsidR="00E86564">
        <w:rPr>
          <w:rFonts w:ascii="Arial" w:hAnsi="Arial" w:cs="Arial"/>
          <w:sz w:val="24"/>
          <w:szCs w:val="24"/>
          <w:lang w:val="en-AU"/>
        </w:rPr>
        <w:fldChar w:fldCharType="separate"/>
      </w:r>
      <w:r w:rsidR="00D54C2E" w:rsidRPr="00D54C2E">
        <w:rPr>
          <w:rFonts w:ascii="Arial" w:hAnsi="Arial" w:cs="Arial"/>
          <w:noProof/>
          <w:sz w:val="24"/>
          <w:szCs w:val="24"/>
          <w:vertAlign w:val="superscript"/>
          <w:lang w:val="en-AU"/>
        </w:rPr>
        <w:t>33</w:t>
      </w:r>
      <w:r w:rsidR="00E86564">
        <w:rPr>
          <w:rFonts w:ascii="Arial" w:hAnsi="Arial" w:cs="Arial"/>
          <w:sz w:val="24"/>
          <w:szCs w:val="24"/>
          <w:lang w:val="en-AU"/>
        </w:rPr>
        <w:fldChar w:fldCharType="end"/>
      </w:r>
      <w:r w:rsidR="00B30BEA" w:rsidRPr="00074BEE">
        <w:rPr>
          <w:rFonts w:ascii="Arial" w:hAnsi="Arial" w:cs="Arial"/>
          <w:sz w:val="24"/>
          <w:szCs w:val="24"/>
          <w:lang w:val="en-AU"/>
        </w:rPr>
        <w:t xml:space="preserve">. </w:t>
      </w:r>
      <w:r w:rsidR="0021731A" w:rsidRPr="00074BEE">
        <w:rPr>
          <w:rFonts w:ascii="Arial" w:hAnsi="Arial" w:cs="Arial"/>
          <w:sz w:val="24"/>
          <w:szCs w:val="24"/>
          <w:lang w:val="en-AU"/>
        </w:rPr>
        <w:t>It remains plausible that</w:t>
      </w:r>
      <w:r w:rsidR="00B30BEA" w:rsidRPr="00074BEE">
        <w:rPr>
          <w:rFonts w:ascii="Arial" w:hAnsi="Arial" w:cs="Arial"/>
          <w:sz w:val="24"/>
          <w:szCs w:val="24"/>
          <w:lang w:val="en-AU"/>
        </w:rPr>
        <w:t xml:space="preserve"> improve</w:t>
      </w:r>
      <w:r w:rsidR="0021731A" w:rsidRPr="00074BEE">
        <w:rPr>
          <w:rFonts w:ascii="Arial" w:hAnsi="Arial" w:cs="Arial"/>
          <w:sz w:val="24"/>
          <w:szCs w:val="24"/>
          <w:lang w:val="en-AU"/>
        </w:rPr>
        <w:t>ments made in</w:t>
      </w:r>
      <w:r w:rsidR="00B30BEA" w:rsidRPr="00074BEE">
        <w:rPr>
          <w:rFonts w:ascii="Arial" w:hAnsi="Arial" w:cs="Arial"/>
          <w:sz w:val="24"/>
          <w:szCs w:val="24"/>
          <w:lang w:val="en-AU"/>
        </w:rPr>
        <w:t xml:space="preserve"> communication skills might partially account for the change </w:t>
      </w:r>
      <w:r w:rsidR="00973F9D" w:rsidRPr="00074BEE">
        <w:rPr>
          <w:rFonts w:ascii="Arial" w:hAnsi="Arial" w:cs="Arial"/>
          <w:sz w:val="24"/>
          <w:szCs w:val="24"/>
          <w:lang w:val="en-AU"/>
        </w:rPr>
        <w:t xml:space="preserve">observed </w:t>
      </w:r>
      <w:r w:rsidR="00B30BEA" w:rsidRPr="00074BEE">
        <w:rPr>
          <w:rFonts w:ascii="Arial" w:hAnsi="Arial" w:cs="Arial"/>
          <w:sz w:val="24"/>
          <w:szCs w:val="24"/>
          <w:lang w:val="en-AU"/>
        </w:rPr>
        <w:t xml:space="preserve">in psychological symptomatology over time. Conversely, anxiety is characterized by marked avoidance, with avoidance of anxiety-inducing places and situations reducing the frequency of experiencing anxiety symptoms (as measured on self-report questionnaires). It is </w:t>
      </w:r>
      <w:r w:rsidR="002A081B" w:rsidRPr="00074BEE">
        <w:rPr>
          <w:rFonts w:ascii="Arial" w:hAnsi="Arial" w:cs="Arial"/>
          <w:sz w:val="24"/>
          <w:szCs w:val="24"/>
          <w:lang w:val="en-AU"/>
        </w:rPr>
        <w:t xml:space="preserve">therefore possible </w:t>
      </w:r>
      <w:r w:rsidR="00B30BEA" w:rsidRPr="00074BEE">
        <w:rPr>
          <w:rFonts w:ascii="Arial" w:hAnsi="Arial" w:cs="Arial"/>
          <w:sz w:val="24"/>
          <w:szCs w:val="24"/>
          <w:lang w:val="en-AU"/>
        </w:rPr>
        <w:t>that those with HL became increasingly avoidant of anxiety-inducing situations (e.g., social situations, going out alone</w:t>
      </w:r>
      <w:r w:rsidR="00EA68CF" w:rsidRPr="00074BEE">
        <w:rPr>
          <w:rFonts w:ascii="Arial" w:hAnsi="Arial" w:cs="Arial"/>
          <w:sz w:val="24"/>
          <w:szCs w:val="24"/>
          <w:lang w:val="en-AU"/>
        </w:rPr>
        <w:t xml:space="preserve">) </w:t>
      </w:r>
      <w:r w:rsidR="00B30BEA" w:rsidRPr="00074BEE">
        <w:rPr>
          <w:rFonts w:ascii="Arial" w:hAnsi="Arial" w:cs="Arial"/>
          <w:sz w:val="24"/>
          <w:szCs w:val="24"/>
          <w:lang w:val="en-AU"/>
        </w:rPr>
        <w:t>and thus report less symptomatology over time</w:t>
      </w:r>
      <w:r w:rsidR="009C6D45" w:rsidRPr="00074BEE">
        <w:rPr>
          <w:rFonts w:ascii="Arial" w:hAnsi="Arial" w:cs="Arial"/>
          <w:sz w:val="24"/>
          <w:szCs w:val="24"/>
          <w:lang w:val="en-AU"/>
        </w:rPr>
        <w:t xml:space="preserve">, which is not captured by the </w:t>
      </w:r>
      <w:r w:rsidR="0025278D" w:rsidRPr="00074BEE">
        <w:rPr>
          <w:rFonts w:ascii="Arial" w:hAnsi="Arial" w:cs="Arial"/>
          <w:sz w:val="24"/>
          <w:szCs w:val="24"/>
          <w:lang w:val="en-AU"/>
        </w:rPr>
        <w:t>HSCL</w:t>
      </w:r>
      <w:r w:rsidR="001358FA" w:rsidRPr="00074BEE">
        <w:rPr>
          <w:rFonts w:ascii="Arial" w:hAnsi="Arial" w:cs="Arial"/>
          <w:sz w:val="24"/>
          <w:szCs w:val="24"/>
          <w:lang w:val="en-AU"/>
        </w:rPr>
        <w:t xml:space="preserve">. </w:t>
      </w:r>
    </w:p>
    <w:p w14:paraId="4A4FEABB" w14:textId="0DD3F2A7" w:rsidR="00B30BEA" w:rsidRPr="00074BEE" w:rsidRDefault="00B30BEA" w:rsidP="00B30BEA">
      <w:pPr>
        <w:spacing w:line="480" w:lineRule="auto"/>
        <w:ind w:firstLine="708"/>
        <w:rPr>
          <w:rFonts w:ascii="Arial" w:hAnsi="Arial" w:cs="Arial"/>
          <w:sz w:val="24"/>
          <w:szCs w:val="24"/>
          <w:lang w:val="en-AU"/>
        </w:rPr>
      </w:pPr>
      <w:r w:rsidRPr="00074BEE">
        <w:rPr>
          <w:rFonts w:ascii="Arial" w:hAnsi="Arial" w:cs="Arial"/>
          <w:sz w:val="24"/>
          <w:szCs w:val="24"/>
          <w:lang w:val="en-AU"/>
        </w:rPr>
        <w:t xml:space="preserve">Anxiety </w:t>
      </w:r>
      <w:r w:rsidRPr="00074BEE">
        <w:rPr>
          <w:rFonts w:ascii="Arial" w:hAnsi="Arial" w:cs="Arial"/>
          <w:iCs/>
          <w:sz w:val="24"/>
          <w:szCs w:val="24"/>
          <w:lang w:val="en-AU"/>
        </w:rPr>
        <w:t>has a deleterious impact on quality of life, increases levels of disability</w:t>
      </w:r>
      <w:r w:rsidR="00EB0D95">
        <w:rPr>
          <w:rFonts w:ascii="Arial" w:hAnsi="Arial" w:cs="Arial"/>
          <w:iCs/>
          <w:sz w:val="24"/>
          <w:szCs w:val="24"/>
          <w:lang w:val="en-AU"/>
        </w:rPr>
        <w:fldChar w:fldCharType="begin" w:fldLock="1"/>
      </w:r>
      <w:r w:rsidR="00FF5A33">
        <w:rPr>
          <w:rFonts w:ascii="Arial" w:hAnsi="Arial" w:cs="Arial"/>
          <w:iCs/>
          <w:sz w:val="24"/>
          <w:szCs w:val="24"/>
          <w:lang w:val="en-AU"/>
        </w:rPr>
        <w:instrText>ADDIN CSL_CITATION { "citationItems" : [ { "id" : "ITEM-1", "itemData" : { "DOI" : "10.1097/YCO.0b013e32833f305f", "author" : [ { "dropping-particle" : "", "family" : "Byrne", "given" : "Gerard J", "non-dropping-particle" : "", "parse-names" : false, "suffix" : "" }, { "dropping-particle" : "", "family" : "Pachana", "given" : "Nancy A", "non-dropping-particle" : "", "parse-names" : false, "suffix" : "" } ], "container-title" : "Current Opinion in Psychiatry", "id" : "ITEM-1", "issued" : { "date-parts" : [ [ "2010" ] ] }, "page" : "504-509", "title" : "Anxiety and depression in the elderly : do we know any more?", "type" : "article-journal", "volume" : "23" }, "uris" : [ "http://www.mendeley.com/documents/?uuid=734505ee-e069-4fc3-a486-482152400a0c" ] } ], "mendeley" : { "formattedCitation" : "&lt;sup&gt;16&lt;/sup&gt;", "plainTextFormattedCitation" : "16", "previouslyFormattedCitation" : "&lt;sup&gt;16&lt;/sup&gt;" }, "properties" : { "noteIndex" : 14 }, "schema" : "https://github.com/citation-style-language/schema/raw/master/csl-citation.json" }</w:instrText>
      </w:r>
      <w:r w:rsidR="00EB0D95">
        <w:rPr>
          <w:rFonts w:ascii="Arial" w:hAnsi="Arial" w:cs="Arial"/>
          <w:iCs/>
          <w:sz w:val="24"/>
          <w:szCs w:val="24"/>
          <w:lang w:val="en-AU"/>
        </w:rPr>
        <w:fldChar w:fldCharType="separate"/>
      </w:r>
      <w:r w:rsidR="00FF5A33" w:rsidRPr="00FF5A33">
        <w:rPr>
          <w:rFonts w:ascii="Arial" w:hAnsi="Arial" w:cs="Arial"/>
          <w:iCs/>
          <w:noProof/>
          <w:sz w:val="24"/>
          <w:szCs w:val="24"/>
          <w:vertAlign w:val="superscript"/>
          <w:lang w:val="en-AU"/>
        </w:rPr>
        <w:t>16</w:t>
      </w:r>
      <w:r w:rsidR="00EB0D95">
        <w:rPr>
          <w:rFonts w:ascii="Arial" w:hAnsi="Arial" w:cs="Arial"/>
          <w:iCs/>
          <w:sz w:val="24"/>
          <w:szCs w:val="24"/>
          <w:lang w:val="en-AU"/>
        </w:rPr>
        <w:fldChar w:fldCharType="end"/>
      </w:r>
      <w:r w:rsidR="005A6BEC" w:rsidRPr="00074BEE">
        <w:rPr>
          <w:rFonts w:ascii="Arial" w:hAnsi="Arial" w:cs="Arial"/>
          <w:iCs/>
          <w:sz w:val="24"/>
          <w:szCs w:val="24"/>
          <w:lang w:val="en-AU"/>
        </w:rPr>
        <w:t>,</w:t>
      </w:r>
      <w:r w:rsidRPr="00074BEE">
        <w:rPr>
          <w:rFonts w:ascii="Arial" w:hAnsi="Arial" w:cs="Arial"/>
          <w:iCs/>
          <w:sz w:val="24"/>
          <w:szCs w:val="24"/>
          <w:lang w:val="en-AU"/>
        </w:rPr>
        <w:t xml:space="preserve"> </w:t>
      </w:r>
      <w:r w:rsidR="00593EFF" w:rsidRPr="00074BEE">
        <w:rPr>
          <w:rFonts w:ascii="Arial" w:hAnsi="Arial" w:cs="Arial"/>
          <w:iCs/>
          <w:sz w:val="24"/>
          <w:szCs w:val="24"/>
          <w:lang w:val="en-AU"/>
        </w:rPr>
        <w:t xml:space="preserve">and </w:t>
      </w:r>
      <w:r w:rsidR="00A9174B" w:rsidRPr="00074BEE">
        <w:rPr>
          <w:rFonts w:ascii="Arial" w:hAnsi="Arial" w:cs="Arial"/>
          <w:iCs/>
          <w:sz w:val="24"/>
          <w:szCs w:val="24"/>
          <w:lang w:val="en-AU"/>
        </w:rPr>
        <w:t>decreases the</w:t>
      </w:r>
      <w:r w:rsidRPr="00074BEE">
        <w:rPr>
          <w:rFonts w:ascii="Arial" w:hAnsi="Arial" w:cs="Arial"/>
          <w:sz w:val="24"/>
          <w:szCs w:val="24"/>
          <w:lang w:val="en-AU"/>
        </w:rPr>
        <w:t xml:space="preserve"> ability to manage one’s hearing loss</w:t>
      </w:r>
      <w:r w:rsidR="00DD6199">
        <w:rPr>
          <w:rFonts w:ascii="Arial" w:hAnsi="Arial" w:cs="Arial"/>
          <w:sz w:val="24"/>
          <w:szCs w:val="24"/>
          <w:lang w:val="en-AU"/>
        </w:rPr>
        <w:fldChar w:fldCharType="begin" w:fldLock="1"/>
      </w:r>
      <w:r w:rsidR="00D54C2E">
        <w:rPr>
          <w:rFonts w:ascii="Arial" w:hAnsi="Arial" w:cs="Arial"/>
          <w:sz w:val="24"/>
          <w:szCs w:val="24"/>
          <w:lang w:val="en-AU"/>
        </w:rPr>
        <w:instrText>ADDIN CSL_CITATION { "citationItems" : [ { "id" : "ITEM-1", "itemData" : { "DOI" : "10.1177/0898264309347821", "author" : [ { "dropping-particle" : "", "family" : "Hogan", "given" : "Anthony", "non-dropping-particle" : "", "parse-names" : false, "suffix" : "" }, { "dropping-particle" : "", "family" : "O'Loughlin", "given" : "Kate", "non-dropping-particle" : "", "parse-names" : false, "suffix" : "" }, { "dropping-particle" : "", "family" : "Miller", "given" : "Peta", "non-dropping-particle" : "", "parse-names" : false, "suffix" : "" }, { "dropping-particle" : "", "family" : "Kendig", "given" : "Hal", "non-dropping-particle" : "", "parse-names" : false, "suffix" : "" } ], "container-title" : "Journal of Aging and Health", "id" : "ITEM-1", "issue" : "8", "issued" : { "date-parts" : [ [ "2009" ] ] }, "page" : "1098-1111", "title" : "The Health Impact of a Hearing Disability on Older People in Australia", "type" : "article-journal", "volume" : "21" }, "uris" : [ "http://www.mendeley.com/documents/?uuid=0dfb1bfa-e6d8-45f0-852b-08f239a4fd8b" ] } ], "mendeley" : { "formattedCitation" : "&lt;sup&gt;50&lt;/sup&gt;", "plainTextFormattedCitation" : "50", "previouslyFormattedCitation" : "&lt;sup&gt;50&lt;/sup&gt;" }, "properties" : { "noteIndex" : 14 }, "schema" : "https://github.com/citation-style-language/schema/raw/master/csl-citation.json" }</w:instrText>
      </w:r>
      <w:r w:rsidR="00DD6199">
        <w:rPr>
          <w:rFonts w:ascii="Arial" w:hAnsi="Arial" w:cs="Arial"/>
          <w:sz w:val="24"/>
          <w:szCs w:val="24"/>
          <w:lang w:val="en-AU"/>
        </w:rPr>
        <w:fldChar w:fldCharType="separate"/>
      </w:r>
      <w:r w:rsidR="00D54C2E" w:rsidRPr="00D54C2E">
        <w:rPr>
          <w:rFonts w:ascii="Arial" w:hAnsi="Arial" w:cs="Arial"/>
          <w:noProof/>
          <w:sz w:val="24"/>
          <w:szCs w:val="24"/>
          <w:vertAlign w:val="superscript"/>
          <w:lang w:val="en-AU"/>
        </w:rPr>
        <w:t>50</w:t>
      </w:r>
      <w:r w:rsidR="00DD6199">
        <w:rPr>
          <w:rFonts w:ascii="Arial" w:hAnsi="Arial" w:cs="Arial"/>
          <w:sz w:val="24"/>
          <w:szCs w:val="24"/>
          <w:lang w:val="en-AU"/>
        </w:rPr>
        <w:fldChar w:fldCharType="end"/>
      </w:r>
      <w:r w:rsidR="003D7C60" w:rsidRPr="00074BEE">
        <w:rPr>
          <w:rFonts w:ascii="Arial" w:hAnsi="Arial" w:cs="Arial"/>
          <w:sz w:val="24"/>
          <w:szCs w:val="24"/>
          <w:lang w:val="en-AU"/>
        </w:rPr>
        <w:t>, therefore,</w:t>
      </w:r>
      <w:r w:rsidRPr="00074BEE">
        <w:rPr>
          <w:rFonts w:ascii="Arial" w:hAnsi="Arial" w:cs="Arial"/>
          <w:iCs/>
          <w:sz w:val="24"/>
          <w:szCs w:val="24"/>
          <w:lang w:val="en-AU"/>
        </w:rPr>
        <w:t xml:space="preserve"> </w:t>
      </w:r>
      <w:r w:rsidRPr="00074BEE">
        <w:rPr>
          <w:rFonts w:ascii="Arial" w:hAnsi="Arial" w:cs="Arial"/>
          <w:sz w:val="24"/>
          <w:szCs w:val="24"/>
          <w:lang w:val="en-AU"/>
        </w:rPr>
        <w:t xml:space="preserve">anxiety symptoms should be addressed </w:t>
      </w:r>
      <w:r w:rsidRPr="00074BEE">
        <w:rPr>
          <w:rFonts w:ascii="Arial" w:hAnsi="Arial" w:cs="Arial"/>
          <w:iCs/>
          <w:sz w:val="24"/>
          <w:szCs w:val="24"/>
          <w:lang w:val="en-AU"/>
        </w:rPr>
        <w:t>when older adults develop HL</w:t>
      </w:r>
      <w:r w:rsidRPr="00074BEE">
        <w:rPr>
          <w:rFonts w:ascii="Arial" w:hAnsi="Arial" w:cs="Arial"/>
          <w:sz w:val="24"/>
          <w:szCs w:val="24"/>
          <w:lang w:val="en-AU"/>
        </w:rPr>
        <w:t xml:space="preserve"> to prevent further disability and any worsening of </w:t>
      </w:r>
      <w:r w:rsidR="00FC4B8D" w:rsidRPr="00074BEE">
        <w:rPr>
          <w:rFonts w:ascii="Arial" w:hAnsi="Arial" w:cs="Arial"/>
          <w:sz w:val="24"/>
          <w:szCs w:val="24"/>
          <w:lang w:val="en-AU"/>
        </w:rPr>
        <w:t>the</w:t>
      </w:r>
      <w:r w:rsidR="00E36CF8" w:rsidRPr="00074BEE">
        <w:rPr>
          <w:rFonts w:ascii="Arial" w:hAnsi="Arial" w:cs="Arial"/>
          <w:sz w:val="24"/>
          <w:szCs w:val="24"/>
          <w:lang w:val="en-AU"/>
        </w:rPr>
        <w:t xml:space="preserve"> </w:t>
      </w:r>
      <w:r w:rsidR="001C3EFF" w:rsidRPr="00074BEE">
        <w:rPr>
          <w:rFonts w:ascii="Arial" w:hAnsi="Arial" w:cs="Arial"/>
          <w:sz w:val="24"/>
          <w:szCs w:val="24"/>
          <w:lang w:val="en-AU"/>
        </w:rPr>
        <w:t xml:space="preserve">sensory </w:t>
      </w:r>
      <w:r w:rsidRPr="00074BEE">
        <w:rPr>
          <w:rFonts w:ascii="Arial" w:hAnsi="Arial" w:cs="Arial"/>
          <w:sz w:val="24"/>
          <w:szCs w:val="24"/>
          <w:lang w:val="en-AU"/>
        </w:rPr>
        <w:t xml:space="preserve">loss. Furthermore, patients with comorbid anxiety and depression </w:t>
      </w:r>
      <w:r w:rsidR="00FF5465" w:rsidRPr="00074BEE">
        <w:rPr>
          <w:rFonts w:ascii="Arial" w:hAnsi="Arial" w:cs="Arial"/>
          <w:sz w:val="24"/>
          <w:szCs w:val="24"/>
          <w:lang w:val="en-AU"/>
        </w:rPr>
        <w:t xml:space="preserve">have </w:t>
      </w:r>
      <w:r w:rsidRPr="00074BEE">
        <w:rPr>
          <w:rFonts w:ascii="Arial" w:hAnsi="Arial" w:cs="Arial"/>
          <w:sz w:val="24"/>
          <w:szCs w:val="24"/>
          <w:lang w:val="en-AU"/>
        </w:rPr>
        <w:t>increased mental health symptom severity and chronicity, as well as greater functional loss and worse treatment outcomes</w:t>
      </w:r>
      <w:r w:rsidR="00DD6199">
        <w:rPr>
          <w:rFonts w:ascii="Arial" w:hAnsi="Arial" w:cs="Arial"/>
          <w:sz w:val="24"/>
          <w:szCs w:val="24"/>
          <w:lang w:val="en-AU"/>
        </w:rPr>
        <w:fldChar w:fldCharType="begin" w:fldLock="1"/>
      </w:r>
      <w:r w:rsidR="00D54C2E">
        <w:rPr>
          <w:rFonts w:ascii="Arial" w:hAnsi="Arial" w:cs="Arial"/>
          <w:sz w:val="24"/>
          <w:szCs w:val="24"/>
          <w:lang w:val="en-AU"/>
        </w:rPr>
        <w:instrText>ADDIN CSL_CITATION { "citationItems" : [ { "id" : "ITEM-1", "itemData" : { "author" : [ { "dropping-particle" : "", "family" : "Pennix", "given" : "B. W.", "non-dropping-particle" : "", "parse-names" : false, "suffix" : "" } ], "container-title" : "Lancet Psychiatry", "id" : "ITEM-1", "issued" : { "date-parts" : [ [ "2015" ] ] }, "page" : "479-80", "title" : "Depression and anxiety: their insidious dance", "type" : "article-journal", "volume" : "2" }, "uris" : [ "http://www.mendeley.com/documents/?uuid=eb7440ec-3f50-45ed-8d2c-5e3ae0731a8e" ] } ], "mendeley" : { "formattedCitation" : "&lt;sup&gt;51&lt;/sup&gt;", "plainTextFormattedCitation" : "51", "previouslyFormattedCitation" : "&lt;sup&gt;51&lt;/sup&gt;" }, "properties" : { "noteIndex" : 14 }, "schema" : "https://github.com/citation-style-language/schema/raw/master/csl-citation.json" }</w:instrText>
      </w:r>
      <w:r w:rsidR="00DD6199">
        <w:rPr>
          <w:rFonts w:ascii="Arial" w:hAnsi="Arial" w:cs="Arial"/>
          <w:sz w:val="24"/>
          <w:szCs w:val="24"/>
          <w:lang w:val="en-AU"/>
        </w:rPr>
        <w:fldChar w:fldCharType="separate"/>
      </w:r>
      <w:r w:rsidR="00D54C2E" w:rsidRPr="00D54C2E">
        <w:rPr>
          <w:rFonts w:ascii="Arial" w:hAnsi="Arial" w:cs="Arial"/>
          <w:noProof/>
          <w:sz w:val="24"/>
          <w:szCs w:val="24"/>
          <w:vertAlign w:val="superscript"/>
          <w:lang w:val="en-AU"/>
        </w:rPr>
        <w:t>51</w:t>
      </w:r>
      <w:r w:rsidR="00DD6199">
        <w:rPr>
          <w:rFonts w:ascii="Arial" w:hAnsi="Arial" w:cs="Arial"/>
          <w:sz w:val="24"/>
          <w:szCs w:val="24"/>
          <w:lang w:val="en-AU"/>
        </w:rPr>
        <w:fldChar w:fldCharType="end"/>
      </w:r>
      <w:r w:rsidRPr="00074BEE">
        <w:rPr>
          <w:rFonts w:ascii="Arial" w:hAnsi="Arial" w:cs="Arial"/>
          <w:sz w:val="24"/>
          <w:szCs w:val="24"/>
          <w:lang w:val="en-AU"/>
        </w:rPr>
        <w:t>. The association of HL with both depression and anxiety suggest</w:t>
      </w:r>
      <w:r w:rsidR="00CF7932" w:rsidRPr="00074BEE">
        <w:rPr>
          <w:rFonts w:ascii="Arial" w:hAnsi="Arial" w:cs="Arial"/>
          <w:sz w:val="24"/>
          <w:szCs w:val="24"/>
          <w:lang w:val="en-AU"/>
        </w:rPr>
        <w:t>s</w:t>
      </w:r>
      <w:r w:rsidRPr="00074BEE">
        <w:rPr>
          <w:rFonts w:ascii="Arial" w:hAnsi="Arial" w:cs="Arial"/>
          <w:sz w:val="24"/>
          <w:szCs w:val="24"/>
          <w:lang w:val="en-AU"/>
        </w:rPr>
        <w:t xml:space="preserve"> </w:t>
      </w:r>
      <w:r w:rsidR="004722D4" w:rsidRPr="00074BEE">
        <w:rPr>
          <w:rFonts w:ascii="Arial" w:hAnsi="Arial" w:cs="Arial"/>
          <w:sz w:val="24"/>
          <w:szCs w:val="24"/>
          <w:lang w:val="en-AU"/>
        </w:rPr>
        <w:t xml:space="preserve">that </w:t>
      </w:r>
      <w:r w:rsidRPr="00074BEE">
        <w:rPr>
          <w:rFonts w:ascii="Arial" w:hAnsi="Arial" w:cs="Arial"/>
          <w:sz w:val="24"/>
          <w:szCs w:val="24"/>
          <w:lang w:val="en-AU"/>
        </w:rPr>
        <w:t xml:space="preserve">comorbid depression and anxiety may be common in this population, further underscoring the need for rehabilitation and mental health service provision </w:t>
      </w:r>
      <w:r w:rsidR="00822D99" w:rsidRPr="00074BEE">
        <w:rPr>
          <w:rFonts w:ascii="Arial" w:hAnsi="Arial" w:cs="Arial"/>
          <w:sz w:val="24"/>
          <w:szCs w:val="24"/>
          <w:lang w:val="en-AU"/>
        </w:rPr>
        <w:t>for</w:t>
      </w:r>
      <w:r w:rsidRPr="00074BEE">
        <w:rPr>
          <w:rFonts w:ascii="Arial" w:hAnsi="Arial" w:cs="Arial"/>
          <w:sz w:val="24"/>
          <w:szCs w:val="24"/>
          <w:lang w:val="en-AU"/>
        </w:rPr>
        <w:t xml:space="preserve"> HL. </w:t>
      </w:r>
    </w:p>
    <w:p w14:paraId="76ECD51B" w14:textId="6634A866" w:rsidR="006B4CE8" w:rsidRPr="00074BEE" w:rsidRDefault="00A57408" w:rsidP="00A94145">
      <w:pPr>
        <w:spacing w:line="480" w:lineRule="auto"/>
        <w:ind w:firstLine="708"/>
        <w:rPr>
          <w:rFonts w:ascii="Arial" w:hAnsi="Arial" w:cs="Arial"/>
          <w:sz w:val="24"/>
          <w:szCs w:val="24"/>
          <w:lang w:val="en-AU"/>
        </w:rPr>
      </w:pPr>
      <w:r w:rsidRPr="00074BEE">
        <w:rPr>
          <w:rFonts w:ascii="Arial" w:hAnsi="Arial" w:cs="Arial"/>
          <w:sz w:val="24"/>
          <w:szCs w:val="24"/>
          <w:lang w:val="en-AU"/>
        </w:rPr>
        <w:t>DSL and anxiety have not previously been examined longitudinally</w:t>
      </w:r>
      <w:r w:rsidR="003D34B9">
        <w:rPr>
          <w:rFonts w:ascii="Arial" w:hAnsi="Arial" w:cs="Arial"/>
          <w:sz w:val="24"/>
          <w:szCs w:val="24"/>
          <w:lang w:val="en-AU"/>
        </w:rPr>
        <w:fldChar w:fldCharType="begin" w:fldLock="1"/>
      </w:r>
      <w:r w:rsidR="00D32EAF">
        <w:rPr>
          <w:rFonts w:ascii="Arial" w:hAnsi="Arial" w:cs="Arial"/>
          <w:sz w:val="24"/>
          <w:szCs w:val="24"/>
          <w:lang w:val="en-AU"/>
        </w:rPr>
        <w:instrText>ADDIN CSL_CITATION { "citationItems" : [ { "id" : "ITEM-1", "itemData" : { "DOI" : "10.3389/fnagi.2014.00083", "author" : [ { "dropping-particle" : "", "family" : "Heine", "given" : "Chyrisse", "non-dropping-particle" : "", "parse-names" : false, "suffix" : "" }, { "dropping-particle" : "", "family" : "Browning", "given" : "Colette J", "non-dropping-particle" : "", "parse-names" : false, "suffix" : "" } ], "container-title" : "Frontiers in Aging Neuroscience", "id" : "ITEM-1", "issued" : { "date-parts" : [ [ "2014" ] ] }, "page" : "1-9", "title" : "Mental health and dual sensory loss in older adults: a systematic review", "type" : "article-journal", "volume" : "6" }, "uris" : [ "http://www.mendeley.com/documents/?uuid=ab1c9533-b040-4bf9-896f-96b1322a96ab" ] } ], "mendeley" : { "formattedCitation" : "&lt;sup&gt;5&lt;/sup&gt;", "plainTextFormattedCitation" : "5", "previouslyFormattedCitation" : "&lt;sup&gt;5&lt;/sup&gt;" }, "properties" : { "noteIndex" : 14 }, "schema" : "https://github.com/citation-style-language/schema/raw/master/csl-citation.json" }</w:instrText>
      </w:r>
      <w:r w:rsidR="003D34B9">
        <w:rPr>
          <w:rFonts w:ascii="Arial" w:hAnsi="Arial" w:cs="Arial"/>
          <w:sz w:val="24"/>
          <w:szCs w:val="24"/>
          <w:lang w:val="en-AU"/>
        </w:rPr>
        <w:fldChar w:fldCharType="separate"/>
      </w:r>
      <w:r w:rsidR="00D32EAF" w:rsidRPr="00D32EAF">
        <w:rPr>
          <w:rFonts w:ascii="Arial" w:hAnsi="Arial" w:cs="Arial"/>
          <w:noProof/>
          <w:sz w:val="24"/>
          <w:szCs w:val="24"/>
          <w:vertAlign w:val="superscript"/>
          <w:lang w:val="en-AU"/>
        </w:rPr>
        <w:t>5</w:t>
      </w:r>
      <w:r w:rsidR="003D34B9">
        <w:rPr>
          <w:rFonts w:ascii="Arial" w:hAnsi="Arial" w:cs="Arial"/>
          <w:sz w:val="24"/>
          <w:szCs w:val="24"/>
          <w:lang w:val="en-AU"/>
        </w:rPr>
        <w:fldChar w:fldCharType="end"/>
      </w:r>
      <w:r w:rsidRPr="00074BEE">
        <w:rPr>
          <w:rFonts w:ascii="Arial" w:hAnsi="Arial" w:cs="Arial"/>
          <w:sz w:val="24"/>
          <w:szCs w:val="24"/>
          <w:lang w:val="en-AU"/>
        </w:rPr>
        <w:t xml:space="preserve">, and our study </w:t>
      </w:r>
      <w:r w:rsidR="003F57D0" w:rsidRPr="00074BEE">
        <w:rPr>
          <w:rFonts w:ascii="Arial" w:hAnsi="Arial" w:cs="Arial"/>
          <w:sz w:val="24"/>
          <w:szCs w:val="24"/>
          <w:lang w:val="en-AU"/>
        </w:rPr>
        <w:t>found</w:t>
      </w:r>
      <w:r w:rsidRPr="00074BEE">
        <w:rPr>
          <w:rFonts w:ascii="Arial" w:hAnsi="Arial" w:cs="Arial"/>
          <w:sz w:val="24"/>
          <w:szCs w:val="24"/>
          <w:lang w:val="en-AU"/>
        </w:rPr>
        <w:t xml:space="preserve"> that DSL</w:t>
      </w:r>
      <w:r w:rsidR="00533679" w:rsidRPr="00074BEE">
        <w:rPr>
          <w:rFonts w:ascii="Arial" w:hAnsi="Arial" w:cs="Arial"/>
          <w:sz w:val="24"/>
          <w:szCs w:val="24"/>
          <w:lang w:val="en-AU"/>
        </w:rPr>
        <w:t xml:space="preserve"> does not pose a </w:t>
      </w:r>
      <w:r w:rsidRPr="00074BEE">
        <w:rPr>
          <w:rFonts w:ascii="Arial" w:hAnsi="Arial" w:cs="Arial"/>
          <w:sz w:val="24"/>
          <w:szCs w:val="24"/>
          <w:lang w:val="en-AU"/>
        </w:rPr>
        <w:t xml:space="preserve">risk for anxiety symptoms. </w:t>
      </w:r>
      <w:r w:rsidR="00A94145" w:rsidRPr="00074BEE">
        <w:rPr>
          <w:rFonts w:ascii="Arial" w:hAnsi="Arial" w:cs="Arial"/>
          <w:sz w:val="24"/>
          <w:szCs w:val="24"/>
          <w:lang w:val="en-AU"/>
        </w:rPr>
        <w:t xml:space="preserve">Although some </w:t>
      </w:r>
      <w:r w:rsidR="00A94145" w:rsidRPr="00074BEE">
        <w:rPr>
          <w:rFonts w:ascii="Arial" w:hAnsi="Arial" w:cs="Arial"/>
          <w:sz w:val="24"/>
          <w:szCs w:val="24"/>
          <w:lang w:val="en-AU"/>
        </w:rPr>
        <w:lastRenderedPageBreak/>
        <w:t xml:space="preserve">studies have suggested cross-sectional </w:t>
      </w:r>
      <w:r w:rsidR="00A106DA" w:rsidRPr="00074BEE">
        <w:rPr>
          <w:rFonts w:ascii="Arial" w:hAnsi="Arial" w:cs="Arial"/>
          <w:sz w:val="24"/>
          <w:szCs w:val="24"/>
          <w:lang w:val="en-AU"/>
        </w:rPr>
        <w:t>relationships</w:t>
      </w:r>
      <w:r w:rsidR="00A94145" w:rsidRPr="00074BEE">
        <w:rPr>
          <w:rFonts w:ascii="Arial" w:hAnsi="Arial" w:cs="Arial"/>
          <w:sz w:val="24"/>
          <w:szCs w:val="24"/>
          <w:lang w:val="en-AU"/>
        </w:rPr>
        <w:t xml:space="preserve"> </w:t>
      </w:r>
      <w:r w:rsidR="00F6532A" w:rsidRPr="00074BEE">
        <w:rPr>
          <w:rFonts w:ascii="Arial" w:hAnsi="Arial" w:cs="Arial"/>
          <w:sz w:val="24"/>
          <w:szCs w:val="24"/>
          <w:lang w:val="en-AU"/>
        </w:rPr>
        <w:t>between</w:t>
      </w:r>
      <w:r w:rsidR="00A94145" w:rsidRPr="00074BEE">
        <w:rPr>
          <w:rFonts w:ascii="Arial" w:hAnsi="Arial" w:cs="Arial"/>
          <w:sz w:val="24"/>
          <w:szCs w:val="24"/>
          <w:lang w:val="en-AU"/>
        </w:rPr>
        <w:t xml:space="preserve"> anxiety and eye diseases</w:t>
      </w:r>
      <w:r w:rsidR="0026425E">
        <w:rPr>
          <w:rFonts w:ascii="Arial" w:hAnsi="Arial" w:cs="Arial"/>
          <w:sz w:val="24"/>
          <w:szCs w:val="24"/>
          <w:lang w:val="en-AU"/>
        </w:rPr>
        <w:fldChar w:fldCharType="begin" w:fldLock="1"/>
      </w:r>
      <w:r w:rsidR="00D54C2E">
        <w:rPr>
          <w:rFonts w:ascii="Arial" w:hAnsi="Arial" w:cs="Arial"/>
          <w:sz w:val="24"/>
          <w:szCs w:val="24"/>
          <w:lang w:val="en-AU"/>
        </w:rPr>
        <w:instrText>ADDIN CSL_CITATION { "citationItems" : [ { "id" : "ITEM-1", "itemData" : { "DOI" : "10.3389/fnagi.2013.00056", "author" : [ { "dropping-particle" : "", "family" : "Eramudugolla", "given" : "Ranmalee", "non-dropping-particle" : "", "parse-names" : false, "suffix" : "" }, { "dropping-particle" : "", "family" : "Wood", "given" : "Joanne", "non-dropping-particle" : "", "parse-names" : false, "suffix" : "" }, { "dropping-particle" : "", "family" : "Anstey", "given" : "Kaarin J", "non-dropping-particle" : "", "parse-names" : false, "suffix" : "" } ], "container-title" : "Frontiers in Aging Neuroscience", "id" : "ITEM-1", "issued" : { "date-parts" : [ [ "2013" ] ] }, "page" : "56", "title" : "Co-morbidity of depression and anxiety in common age-related eye diseases: a population-based study of 662 adults", "type" : "article-journal", "volume" : "5" }, "uris" : [ "http://www.mendeley.com/documents/?uuid=c04bbee1-ff50-4dec-a6e0-e78d157fc850" ] }, { "id" : "ITEM-2", "itemData" : { "author" : [ { "dropping-particle" : "", "family" : "Lim", "given" : "N. C.", "non-dropping-particle" : "", "parse-names" : false, "suffix" : "" }, { "dropping-particle" : "", "family" : "Fan", "given" : "C. H.", "non-dropping-particle" : "", "parse-names" : false, "suffix" : "" }, { "dropping-particle" : "", "family" : "Yong", "given" : "M. K.", "non-dropping-particle" : "", "parse-names" : false, "suffix" : "" }, { "dropping-particle" : "", "family" : "Wong", "given" : "E. P.", "non-dropping-particle" : "", "parse-names" : false, "suffix" : "" }, { "dropping-particle" : "", "family" : "Yip", "given" : "L. W.", "non-dropping-particle" : "", "parse-names" : false, "suffix" : "" } ], "container-title" : "J Glaucoma", "id" : "ITEM-2", "issue" : "7", "issued" : { "date-parts" : [ [ "2016" ] ] }, "page" : "605-12", "title" : "Assessment of Depression, Anxiety, and Quality of Life in Singaporean Patients With Glaucoma", "type" : "article-journal", "volume" : "25" }, "uris" : [ "http://www.mendeley.com/documents/?uuid=fb9e5bda-f3f7-40d5-828b-b0ffa4f0da6b" ] } ], "mendeley" : { "formattedCitation" : "&lt;sup&gt;52,53&lt;/sup&gt;", "plainTextFormattedCitation" : "52,53", "previouslyFormattedCitation" : "&lt;sup&gt;52,53&lt;/sup&gt;" }, "properties" : { "noteIndex" : 14 }, "schema" : "https://github.com/citation-style-language/schema/raw/master/csl-citation.json" }</w:instrText>
      </w:r>
      <w:r w:rsidR="0026425E">
        <w:rPr>
          <w:rFonts w:ascii="Arial" w:hAnsi="Arial" w:cs="Arial"/>
          <w:sz w:val="24"/>
          <w:szCs w:val="24"/>
          <w:lang w:val="en-AU"/>
        </w:rPr>
        <w:fldChar w:fldCharType="separate"/>
      </w:r>
      <w:r w:rsidR="00D54C2E" w:rsidRPr="00D54C2E">
        <w:rPr>
          <w:rFonts w:ascii="Arial" w:hAnsi="Arial" w:cs="Arial"/>
          <w:noProof/>
          <w:sz w:val="24"/>
          <w:szCs w:val="24"/>
          <w:vertAlign w:val="superscript"/>
          <w:lang w:val="en-AU"/>
        </w:rPr>
        <w:t>52,53</w:t>
      </w:r>
      <w:r w:rsidR="0026425E">
        <w:rPr>
          <w:rFonts w:ascii="Arial" w:hAnsi="Arial" w:cs="Arial"/>
          <w:sz w:val="24"/>
          <w:szCs w:val="24"/>
          <w:lang w:val="en-AU"/>
        </w:rPr>
        <w:fldChar w:fldCharType="end"/>
      </w:r>
      <w:r w:rsidR="00A94145" w:rsidRPr="00074BEE">
        <w:rPr>
          <w:rFonts w:ascii="Arial" w:hAnsi="Arial" w:cs="Arial"/>
          <w:sz w:val="24"/>
          <w:szCs w:val="24"/>
          <w:lang w:val="en-AU"/>
        </w:rPr>
        <w:t xml:space="preserve"> and </w:t>
      </w:r>
      <w:r w:rsidR="005F0FF6" w:rsidRPr="00074BEE">
        <w:rPr>
          <w:rFonts w:ascii="Arial" w:hAnsi="Arial" w:cs="Arial"/>
          <w:sz w:val="24"/>
          <w:szCs w:val="24"/>
          <w:lang w:val="en-AU"/>
        </w:rPr>
        <w:t>VL</w:t>
      </w:r>
      <w:r w:rsidR="00BD1654">
        <w:rPr>
          <w:rFonts w:ascii="Arial" w:hAnsi="Arial" w:cs="Arial"/>
          <w:sz w:val="24"/>
          <w:szCs w:val="24"/>
          <w:lang w:val="en-AU"/>
        </w:rPr>
        <w:fldChar w:fldCharType="begin" w:fldLock="1"/>
      </w:r>
      <w:r w:rsidR="00D54C2E">
        <w:rPr>
          <w:rFonts w:ascii="Arial" w:hAnsi="Arial" w:cs="Arial"/>
          <w:sz w:val="24"/>
          <w:szCs w:val="24"/>
          <w:lang w:val="en-AU"/>
        </w:rPr>
        <w:instrText>ADDIN CSL_CITATION { "citationItems" : [ { "id" : "ITEM-1", "itemData" : { "author" : [ { "dropping-particle" : "", "family" : "Kempen", "given" : "G. I.", "non-dropping-particle" : "", "parse-names" : false, "suffix" : "" }, { "dropping-particle" : "", "family" : "Zijlstra", "given" : "G. A.", "non-dropping-particle" : "", "parse-names" : false, "suffix" : "" } ], "container-title" : "Am J Geriatr Psychiatry", "id" : "ITEM-1", "issued" : { "date-parts" : [ [ "2014" ] ] }, "page" : "309-13", "title" : "Clinically relevant symptoms of anxiety and depression in low-vision community-living older adults", "type" : "article-journal", "volume" : "22" }, "uris" : [ "http://www.mendeley.com/documents/?uuid=6b73ea09-3614-4221-8278-cb547b33c603" ] }, { "id" : "ITEM-2", "itemData" : { "author" : [ { "dropping-particle" : "", "family" : "Aa", "given" : "H. P.", "non-dropping-particle" : "Van der", "parse-names" : false, "suffix" : "" }, { "dropping-particle" : "", "family" : "Comijs", "given" : "H. C.", "non-dropping-particle" : "", "parse-names" : false, "suffix" : "" }, { "dropping-particle" : "", "family" : "Pennix", "given" : "B. W.", "non-dropping-particle" : "", "parse-names" : false, "suffix" : "" }, { "dropping-particle" : "", "family" : "Rens", "given" : "G. H.", "non-dropping-particle" : "Van", "parse-names" : false, "suffix" : "" }, { "dropping-particle" : "", "family" : "Nispen", "given" : "R. M.", "non-dropping-particle" : "Van", "parse-names" : false, "suffix" : "" } ], "container-title" : "Invest Ophthalmol Vis Sci", "id" : "ITEM-2", "issued" : { "date-parts" : [ [ "2015" ] ] }, "page" : "849-54", "title" : "Major depressive and anxiety disorders in visually impaired older adults", "type" : "article-journal", "volume" : "56" }, "uris" : [ "http://www.mendeley.com/documents/?uuid=65e66489-dfc8-41e7-8403-d3ea4a48fb5a" ] }, { "id" : "ITEM-3", "itemData" : { "DOI" : "10.1186/s12916-014-0181-7", "author" : [ { "dropping-particle" : "", "family" : "Court", "given" : "Helen", "non-dropping-particle" : "", "parse-names" : false, "suffix" : "" }, { "dropping-particle" : "", "family" : "McLean", "given" : "Gary", "non-dropping-particle" : "", "parse-names" : false, "suffix" : "" }, { "dropping-particle" : "", "family" : "Guthrie", "given" : "Bruce", "non-dropping-particle" : "", "parse-names" : false, "suffix" : "" }, { "dropping-particle" : "", "family" : "Mercer", "given" : "Stewart W", "non-dropping-particle" : "", "parse-names" : false, "suffix" : "" }, { "dropping-particle" : "", "family" : "Smith", "given" : "Daniel J", "non-dropping-particle" : "", "parse-names" : false, "suffix" : "" } ], "container-title" : "BMC Medicine", "id" : "ITEM-3", "issued" : { "date-parts" : [ [ "2014" ] ] }, "page" : "181", "title" : "Visual impairment is associated with physical and mental comorbidities in older adults: a cross-sectional study", "type" : "article-journal", "volume" : "12" }, "uris" : [ "http://www.mendeley.com/documents/?uuid=0b927f06-b2ed-4837-b6d4-5b11774c4e15" ] } ], "mendeley" : { "formattedCitation" : "&lt;sup&gt;30\u201332&lt;/sup&gt;", "plainTextFormattedCitation" : "30\u201332", "previouslyFormattedCitation" : "&lt;sup&gt;30\u201332&lt;/sup&gt;" }, "properties" : { "noteIndex" : 14 }, "schema" : "https://github.com/citation-style-language/schema/raw/master/csl-citation.json" }</w:instrText>
      </w:r>
      <w:r w:rsidR="00BD1654">
        <w:rPr>
          <w:rFonts w:ascii="Arial" w:hAnsi="Arial" w:cs="Arial"/>
          <w:sz w:val="24"/>
          <w:szCs w:val="24"/>
          <w:lang w:val="en-AU"/>
        </w:rPr>
        <w:fldChar w:fldCharType="separate"/>
      </w:r>
      <w:r w:rsidR="00D54C2E" w:rsidRPr="00D54C2E">
        <w:rPr>
          <w:rFonts w:ascii="Arial" w:hAnsi="Arial" w:cs="Arial"/>
          <w:noProof/>
          <w:sz w:val="24"/>
          <w:szCs w:val="24"/>
          <w:vertAlign w:val="superscript"/>
          <w:lang w:val="en-AU"/>
        </w:rPr>
        <w:t>30–32</w:t>
      </w:r>
      <w:r w:rsidR="00BD1654">
        <w:rPr>
          <w:rFonts w:ascii="Arial" w:hAnsi="Arial" w:cs="Arial"/>
          <w:sz w:val="24"/>
          <w:szCs w:val="24"/>
          <w:lang w:val="en-AU"/>
        </w:rPr>
        <w:fldChar w:fldCharType="end"/>
      </w:r>
      <w:r w:rsidR="00A94145" w:rsidRPr="00074BEE">
        <w:rPr>
          <w:rFonts w:ascii="Arial" w:hAnsi="Arial" w:cs="Arial"/>
          <w:sz w:val="24"/>
          <w:szCs w:val="24"/>
          <w:lang w:val="en-AU"/>
        </w:rPr>
        <w:t xml:space="preserve">, we found no </w:t>
      </w:r>
      <w:r w:rsidR="00343072" w:rsidRPr="00074BEE">
        <w:rPr>
          <w:rFonts w:ascii="Arial" w:hAnsi="Arial" w:cs="Arial"/>
          <w:sz w:val="24"/>
          <w:szCs w:val="24"/>
          <w:lang w:val="en-AU"/>
        </w:rPr>
        <w:t xml:space="preserve">such </w:t>
      </w:r>
      <w:r w:rsidR="00A94145" w:rsidRPr="00074BEE">
        <w:rPr>
          <w:rFonts w:ascii="Arial" w:hAnsi="Arial" w:cs="Arial"/>
          <w:sz w:val="24"/>
          <w:szCs w:val="24"/>
          <w:lang w:val="en-AU"/>
        </w:rPr>
        <w:t>cross-sectional</w:t>
      </w:r>
      <w:r w:rsidR="00FE7F25" w:rsidRPr="00074BEE">
        <w:rPr>
          <w:rFonts w:ascii="Arial" w:hAnsi="Arial" w:cs="Arial"/>
          <w:sz w:val="24"/>
          <w:szCs w:val="24"/>
          <w:lang w:val="en-AU"/>
        </w:rPr>
        <w:t xml:space="preserve"> effect</w:t>
      </w:r>
      <w:r w:rsidR="006A32E3" w:rsidRPr="00074BEE">
        <w:rPr>
          <w:rFonts w:ascii="Arial" w:hAnsi="Arial" w:cs="Arial"/>
          <w:sz w:val="24"/>
          <w:szCs w:val="24"/>
          <w:lang w:val="en-AU"/>
        </w:rPr>
        <w:t>. These differing</w:t>
      </w:r>
      <w:r w:rsidR="00A94145" w:rsidRPr="00074BEE">
        <w:rPr>
          <w:rFonts w:ascii="Arial" w:hAnsi="Arial" w:cs="Arial"/>
          <w:sz w:val="24"/>
          <w:szCs w:val="24"/>
          <w:lang w:val="en-AU"/>
        </w:rPr>
        <w:t xml:space="preserve"> results </w:t>
      </w:r>
      <w:r w:rsidR="003012E3" w:rsidRPr="00074BEE">
        <w:rPr>
          <w:rFonts w:ascii="Arial" w:hAnsi="Arial" w:cs="Arial"/>
          <w:sz w:val="24"/>
          <w:szCs w:val="24"/>
          <w:lang w:val="en-AU"/>
        </w:rPr>
        <w:t xml:space="preserve">may be due to our </w:t>
      </w:r>
      <w:r w:rsidR="00E76E4D" w:rsidRPr="00074BEE">
        <w:rPr>
          <w:rFonts w:ascii="Arial" w:hAnsi="Arial" w:cs="Arial"/>
          <w:sz w:val="24"/>
          <w:szCs w:val="24"/>
          <w:lang w:val="en-AU"/>
        </w:rPr>
        <w:t>use</w:t>
      </w:r>
      <w:r w:rsidR="003012E3" w:rsidRPr="00074BEE">
        <w:rPr>
          <w:rFonts w:ascii="Arial" w:hAnsi="Arial" w:cs="Arial"/>
          <w:sz w:val="24"/>
          <w:szCs w:val="24"/>
          <w:lang w:val="en-AU"/>
        </w:rPr>
        <w:t xml:space="preserve"> of</w:t>
      </w:r>
      <w:r w:rsidR="00E40860" w:rsidRPr="00074BEE">
        <w:rPr>
          <w:rFonts w:ascii="Arial" w:hAnsi="Arial" w:cs="Arial"/>
          <w:sz w:val="24"/>
          <w:szCs w:val="24"/>
          <w:lang w:val="en-AU"/>
        </w:rPr>
        <w:t xml:space="preserve"> a le</w:t>
      </w:r>
      <w:r w:rsidR="00083018" w:rsidRPr="00074BEE">
        <w:rPr>
          <w:rFonts w:ascii="Arial" w:hAnsi="Arial" w:cs="Arial"/>
          <w:sz w:val="24"/>
          <w:szCs w:val="24"/>
          <w:lang w:val="en-AU"/>
        </w:rPr>
        <w:t>ss severe</w:t>
      </w:r>
      <w:r w:rsidR="00E76E4D" w:rsidRPr="00074BEE">
        <w:rPr>
          <w:rFonts w:ascii="Arial" w:hAnsi="Arial" w:cs="Arial"/>
          <w:sz w:val="24"/>
          <w:szCs w:val="24"/>
          <w:lang w:val="en-AU"/>
        </w:rPr>
        <w:t xml:space="preserve"> threshold for </w:t>
      </w:r>
      <w:r w:rsidR="005F0FF6" w:rsidRPr="00074BEE">
        <w:rPr>
          <w:rFonts w:ascii="Arial" w:hAnsi="Arial" w:cs="Arial"/>
          <w:sz w:val="24"/>
          <w:szCs w:val="24"/>
          <w:lang w:val="en-AU"/>
        </w:rPr>
        <w:t>VL</w:t>
      </w:r>
      <w:r w:rsidR="00E76E4D" w:rsidRPr="00074BEE">
        <w:rPr>
          <w:rFonts w:ascii="Arial" w:hAnsi="Arial" w:cs="Arial"/>
          <w:sz w:val="24"/>
          <w:szCs w:val="24"/>
          <w:lang w:val="en-AU"/>
        </w:rPr>
        <w:t xml:space="preserve">. </w:t>
      </w:r>
      <w:r w:rsidR="00A81E62" w:rsidRPr="00074BEE">
        <w:rPr>
          <w:rFonts w:ascii="Arial" w:hAnsi="Arial" w:cs="Arial"/>
          <w:sz w:val="24"/>
          <w:szCs w:val="24"/>
          <w:lang w:val="en-AU"/>
        </w:rPr>
        <w:t>Additionally, there is substantial heterogeneity in anxiety measures used</w:t>
      </w:r>
      <w:r w:rsidR="00F926DE" w:rsidRPr="00074BEE">
        <w:rPr>
          <w:rFonts w:ascii="Arial" w:hAnsi="Arial" w:cs="Arial"/>
          <w:sz w:val="24"/>
          <w:szCs w:val="24"/>
          <w:lang w:val="en-AU"/>
        </w:rPr>
        <w:t xml:space="preserve"> across studies</w:t>
      </w:r>
      <w:r w:rsidR="00A81E62" w:rsidRPr="00074BEE">
        <w:rPr>
          <w:rFonts w:ascii="Arial" w:hAnsi="Arial" w:cs="Arial"/>
          <w:sz w:val="24"/>
          <w:szCs w:val="24"/>
          <w:lang w:val="en-AU"/>
        </w:rPr>
        <w:t>.</w:t>
      </w:r>
      <w:r w:rsidR="004A29C2" w:rsidRPr="00074BEE">
        <w:rPr>
          <w:rFonts w:ascii="Arial" w:hAnsi="Arial" w:cs="Arial"/>
          <w:sz w:val="24"/>
          <w:szCs w:val="24"/>
          <w:lang w:val="en-AU"/>
        </w:rPr>
        <w:t xml:space="preserve"> </w:t>
      </w:r>
      <w:r w:rsidR="00560B9C" w:rsidRPr="00074BEE">
        <w:rPr>
          <w:rFonts w:ascii="Arial" w:hAnsi="Arial" w:cs="Arial"/>
          <w:sz w:val="24"/>
          <w:szCs w:val="24"/>
          <w:lang w:val="en-AU"/>
        </w:rPr>
        <w:t xml:space="preserve">The HSCL measures general anxiety and some symptoms of panic, but does not measure avoidance and social anxiety; both of which might be more strongly linked with sensory loss. </w:t>
      </w:r>
      <w:r w:rsidR="00C14700" w:rsidRPr="00074BEE">
        <w:rPr>
          <w:rFonts w:ascii="Arial" w:hAnsi="Arial" w:cs="Arial"/>
          <w:sz w:val="24"/>
          <w:szCs w:val="24"/>
          <w:lang w:val="en-AU"/>
        </w:rPr>
        <w:t>T</w:t>
      </w:r>
      <w:r w:rsidR="00A775D1" w:rsidRPr="00074BEE">
        <w:rPr>
          <w:rFonts w:ascii="Arial" w:hAnsi="Arial" w:cs="Arial"/>
          <w:sz w:val="24"/>
          <w:szCs w:val="24"/>
          <w:lang w:val="en-AU"/>
        </w:rPr>
        <w:t>he</w:t>
      </w:r>
      <w:r w:rsidR="008F41A7" w:rsidRPr="00074BEE">
        <w:rPr>
          <w:rFonts w:ascii="Arial" w:hAnsi="Arial" w:cs="Arial"/>
          <w:sz w:val="24"/>
          <w:szCs w:val="24"/>
          <w:lang w:val="en-AU"/>
        </w:rPr>
        <w:t xml:space="preserve"> a</w:t>
      </w:r>
      <w:r w:rsidR="00411255" w:rsidRPr="00074BEE">
        <w:rPr>
          <w:rFonts w:ascii="Arial" w:hAnsi="Arial" w:cs="Arial"/>
          <w:sz w:val="24"/>
          <w:szCs w:val="24"/>
          <w:lang w:val="en-AU"/>
        </w:rPr>
        <w:t xml:space="preserve">nxiety and sensory </w:t>
      </w:r>
      <w:r w:rsidR="00DD4EC7" w:rsidRPr="00074BEE">
        <w:rPr>
          <w:rFonts w:ascii="Arial" w:hAnsi="Arial" w:cs="Arial"/>
          <w:sz w:val="24"/>
          <w:szCs w:val="24"/>
          <w:lang w:val="en-AU"/>
        </w:rPr>
        <w:t>loss</w:t>
      </w:r>
      <w:r w:rsidR="00414AA6" w:rsidRPr="00074BEE">
        <w:rPr>
          <w:rFonts w:ascii="Arial" w:hAnsi="Arial" w:cs="Arial"/>
          <w:sz w:val="24"/>
          <w:szCs w:val="24"/>
          <w:lang w:val="en-AU"/>
        </w:rPr>
        <w:t xml:space="preserve"> literature remains scant </w:t>
      </w:r>
      <w:r w:rsidR="00251118" w:rsidRPr="00074BEE">
        <w:rPr>
          <w:rFonts w:ascii="Arial" w:hAnsi="Arial" w:cs="Arial"/>
          <w:sz w:val="24"/>
          <w:szCs w:val="24"/>
          <w:lang w:val="en-AU"/>
        </w:rPr>
        <w:t>but</w:t>
      </w:r>
      <w:r w:rsidR="00A94145" w:rsidRPr="00074BEE">
        <w:rPr>
          <w:rFonts w:ascii="Arial" w:hAnsi="Arial" w:cs="Arial"/>
          <w:sz w:val="24"/>
          <w:szCs w:val="24"/>
          <w:lang w:val="en-AU"/>
        </w:rPr>
        <w:t xml:space="preserve"> </w:t>
      </w:r>
      <w:r w:rsidR="00220C3C" w:rsidRPr="00074BEE">
        <w:rPr>
          <w:rFonts w:ascii="Arial" w:hAnsi="Arial" w:cs="Arial"/>
          <w:sz w:val="24"/>
          <w:szCs w:val="24"/>
          <w:lang w:val="en-AU"/>
        </w:rPr>
        <w:t xml:space="preserve">has </w:t>
      </w:r>
      <w:r w:rsidR="00A94145" w:rsidRPr="00074BEE">
        <w:rPr>
          <w:rFonts w:ascii="Arial" w:hAnsi="Arial" w:cs="Arial"/>
          <w:sz w:val="24"/>
          <w:szCs w:val="24"/>
          <w:lang w:val="en-AU"/>
        </w:rPr>
        <w:t xml:space="preserve">predominantly examined only a broad range of anxiety symptoms </w:t>
      </w:r>
      <w:r w:rsidR="00A7521B" w:rsidRPr="00074BEE">
        <w:rPr>
          <w:rFonts w:ascii="Arial" w:hAnsi="Arial" w:cs="Arial"/>
          <w:sz w:val="24"/>
          <w:szCs w:val="24"/>
          <w:lang w:val="en-AU"/>
        </w:rPr>
        <w:t xml:space="preserve">rather than undertaking </w:t>
      </w:r>
      <w:r w:rsidR="00A94145" w:rsidRPr="00074BEE">
        <w:rPr>
          <w:rFonts w:ascii="Arial" w:hAnsi="Arial" w:cs="Arial"/>
          <w:sz w:val="24"/>
          <w:szCs w:val="24"/>
          <w:lang w:val="en-AU"/>
        </w:rPr>
        <w:t>anxiety disorder-specific examination</w:t>
      </w:r>
      <w:r w:rsidR="00A7521B" w:rsidRPr="00074BEE">
        <w:rPr>
          <w:rFonts w:ascii="Arial" w:hAnsi="Arial" w:cs="Arial"/>
          <w:sz w:val="24"/>
          <w:szCs w:val="24"/>
          <w:lang w:val="en-AU"/>
        </w:rPr>
        <w:t>s</w:t>
      </w:r>
      <w:r w:rsidR="00A94145" w:rsidRPr="00074BEE">
        <w:rPr>
          <w:rFonts w:ascii="Arial" w:hAnsi="Arial" w:cs="Arial"/>
          <w:sz w:val="24"/>
          <w:szCs w:val="24"/>
          <w:lang w:val="en-AU"/>
        </w:rPr>
        <w:t xml:space="preserve">. </w:t>
      </w:r>
      <w:r w:rsidR="006D037A" w:rsidRPr="00074BEE">
        <w:rPr>
          <w:rFonts w:ascii="Arial" w:hAnsi="Arial" w:cs="Arial"/>
          <w:sz w:val="24"/>
          <w:szCs w:val="24"/>
          <w:lang w:val="en-AU"/>
        </w:rPr>
        <w:t xml:space="preserve">Anxiety disorders are heterogeneous with different etiologies and may be differentially related to aspects of physical health. </w:t>
      </w:r>
      <w:r w:rsidR="00680C16" w:rsidRPr="00074BEE">
        <w:rPr>
          <w:rFonts w:ascii="Arial" w:hAnsi="Arial" w:cs="Arial"/>
          <w:sz w:val="24"/>
          <w:szCs w:val="24"/>
          <w:lang w:val="en-AU"/>
        </w:rPr>
        <w:t>P</w:t>
      </w:r>
      <w:r w:rsidR="006D037A" w:rsidRPr="00074BEE">
        <w:rPr>
          <w:rFonts w:ascii="Arial" w:hAnsi="Arial" w:cs="Arial"/>
          <w:sz w:val="24"/>
          <w:szCs w:val="24"/>
          <w:lang w:val="en-AU"/>
        </w:rPr>
        <w:t>revalence rates differ for specific anxiety disorders amongst those with V</w:t>
      </w:r>
      <w:r w:rsidR="004208D1" w:rsidRPr="00074BEE">
        <w:rPr>
          <w:rFonts w:ascii="Arial" w:hAnsi="Arial" w:cs="Arial"/>
          <w:sz w:val="24"/>
          <w:szCs w:val="24"/>
          <w:lang w:val="en-AU"/>
        </w:rPr>
        <w:t>L</w:t>
      </w:r>
      <w:r w:rsidR="0043396B">
        <w:rPr>
          <w:rFonts w:ascii="Arial" w:hAnsi="Arial" w:cs="Arial"/>
          <w:sz w:val="24"/>
          <w:szCs w:val="24"/>
          <w:lang w:val="en-AU"/>
        </w:rPr>
        <w:fldChar w:fldCharType="begin" w:fldLock="1"/>
      </w:r>
      <w:r w:rsidR="00D54C2E">
        <w:rPr>
          <w:rFonts w:ascii="Arial" w:hAnsi="Arial" w:cs="Arial"/>
          <w:sz w:val="24"/>
          <w:szCs w:val="24"/>
          <w:lang w:val="en-AU"/>
        </w:rPr>
        <w:instrText>ADDIN CSL_CITATION { "citationItems" : [ { "id" : "ITEM-1", "itemData" : { "author" : [ { "dropping-particle" : "", "family" : "Aa", "given" : "H. P.", "non-dropping-particle" : "Van der", "parse-names" : false, "suffix" : "" }, { "dropping-particle" : "", "family" : "Comijs", "given" : "H. C.", "non-dropping-particle" : "", "parse-names" : false, "suffix" : "" }, { "dropping-particle" : "", "family" : "Pennix", "given" : "B. W.", "non-dropping-particle" : "", "parse-names" : false, "suffix" : "" }, { "dropping-particle" : "", "family" : "Rens", "given" : "G. H.", "non-dropping-particle" : "Van", "parse-names" : false, "suffix" : "" }, { "dropping-particle" : "", "family" : "Nispen", "given" : "R. M.", "non-dropping-particle" : "Van", "parse-names" : false, "suffix" : "" } ], "container-title" : "Invest Ophthalmol Vis Sci", "id" : "ITEM-1", "issued" : { "date-parts" : [ [ "2015" ] ] }, "page" : "849-54", "title" : "Major depressive and anxiety disorders in visually impaired older adults", "type" : "article-journal", "volume" : "56" }, "uris" : [ "http://www.mendeley.com/documents/?uuid=65e66489-dfc8-41e7-8403-d3ea4a48fb5a" ] } ], "mendeley" : { "formattedCitation" : "&lt;sup&gt;31&lt;/sup&gt;", "plainTextFormattedCitation" : "31", "previouslyFormattedCitation" : "&lt;sup&gt;31&lt;/sup&gt;" }, "properties" : { "noteIndex" : 15 }, "schema" : "https://github.com/citation-style-language/schema/raw/master/csl-citation.json" }</w:instrText>
      </w:r>
      <w:r w:rsidR="0043396B">
        <w:rPr>
          <w:rFonts w:ascii="Arial" w:hAnsi="Arial" w:cs="Arial"/>
          <w:sz w:val="24"/>
          <w:szCs w:val="24"/>
          <w:lang w:val="en-AU"/>
        </w:rPr>
        <w:fldChar w:fldCharType="separate"/>
      </w:r>
      <w:r w:rsidR="00D54C2E" w:rsidRPr="00D54C2E">
        <w:rPr>
          <w:rFonts w:ascii="Arial" w:hAnsi="Arial" w:cs="Arial"/>
          <w:noProof/>
          <w:sz w:val="24"/>
          <w:szCs w:val="24"/>
          <w:vertAlign w:val="superscript"/>
          <w:lang w:val="en-AU"/>
        </w:rPr>
        <w:t>31</w:t>
      </w:r>
      <w:r w:rsidR="0043396B">
        <w:rPr>
          <w:rFonts w:ascii="Arial" w:hAnsi="Arial" w:cs="Arial"/>
          <w:sz w:val="24"/>
          <w:szCs w:val="24"/>
          <w:lang w:val="en-AU"/>
        </w:rPr>
        <w:fldChar w:fldCharType="end"/>
      </w:r>
      <w:r w:rsidR="004208D1" w:rsidRPr="00074BEE">
        <w:rPr>
          <w:rFonts w:ascii="Arial" w:hAnsi="Arial" w:cs="Arial"/>
          <w:sz w:val="24"/>
          <w:szCs w:val="24"/>
          <w:lang w:val="en-AU"/>
        </w:rPr>
        <w:t>, with</w:t>
      </w:r>
      <w:r w:rsidR="00A31D4B" w:rsidRPr="00074BEE">
        <w:rPr>
          <w:rFonts w:ascii="Arial" w:hAnsi="Arial" w:cs="Arial"/>
          <w:sz w:val="24"/>
          <w:szCs w:val="24"/>
          <w:lang w:val="en-AU"/>
        </w:rPr>
        <w:t xml:space="preserve"> agoraphobia and social phobia</w:t>
      </w:r>
      <w:r w:rsidR="004208D1" w:rsidRPr="00074BEE">
        <w:rPr>
          <w:rFonts w:ascii="Arial" w:hAnsi="Arial" w:cs="Arial"/>
          <w:sz w:val="24"/>
          <w:szCs w:val="24"/>
          <w:lang w:val="en-AU"/>
        </w:rPr>
        <w:t xml:space="preserve"> </w:t>
      </w:r>
      <w:r w:rsidR="00FA238D" w:rsidRPr="00074BEE">
        <w:rPr>
          <w:rFonts w:ascii="Arial" w:hAnsi="Arial" w:cs="Arial"/>
          <w:sz w:val="24"/>
          <w:szCs w:val="24"/>
          <w:lang w:val="en-AU"/>
        </w:rPr>
        <w:t xml:space="preserve">being </w:t>
      </w:r>
      <w:r w:rsidR="004208D1" w:rsidRPr="00074BEE">
        <w:rPr>
          <w:rFonts w:ascii="Arial" w:hAnsi="Arial" w:cs="Arial"/>
          <w:sz w:val="24"/>
          <w:szCs w:val="24"/>
          <w:lang w:val="en-AU"/>
        </w:rPr>
        <w:t>the most common</w:t>
      </w:r>
      <w:r w:rsidR="00DC0C8B" w:rsidRPr="00074BEE">
        <w:rPr>
          <w:rFonts w:ascii="Arial" w:hAnsi="Arial" w:cs="Arial"/>
          <w:sz w:val="24"/>
          <w:szCs w:val="24"/>
          <w:lang w:val="en-AU"/>
        </w:rPr>
        <w:t xml:space="preserve">. </w:t>
      </w:r>
      <w:r w:rsidR="005178BD" w:rsidRPr="00074BEE">
        <w:rPr>
          <w:rFonts w:ascii="Arial" w:hAnsi="Arial" w:cs="Arial"/>
          <w:sz w:val="24"/>
          <w:szCs w:val="24"/>
          <w:lang w:val="en-AU"/>
        </w:rPr>
        <w:t>I</w:t>
      </w:r>
      <w:r w:rsidR="00A94145" w:rsidRPr="00074BEE">
        <w:rPr>
          <w:rFonts w:ascii="Arial" w:hAnsi="Arial" w:cs="Arial"/>
          <w:sz w:val="24"/>
          <w:szCs w:val="24"/>
          <w:lang w:val="en-AU"/>
        </w:rPr>
        <w:t xml:space="preserve">t is likely </w:t>
      </w:r>
      <w:r w:rsidR="008A18D4" w:rsidRPr="00074BEE">
        <w:rPr>
          <w:rFonts w:ascii="Arial" w:hAnsi="Arial" w:cs="Arial"/>
          <w:sz w:val="24"/>
          <w:szCs w:val="24"/>
          <w:lang w:val="en-AU"/>
        </w:rPr>
        <w:t xml:space="preserve">that </w:t>
      </w:r>
      <w:r w:rsidR="00A94145" w:rsidRPr="00074BEE">
        <w:rPr>
          <w:rFonts w:ascii="Arial" w:hAnsi="Arial" w:cs="Arial"/>
          <w:sz w:val="24"/>
          <w:szCs w:val="24"/>
          <w:lang w:val="en-AU"/>
        </w:rPr>
        <w:t xml:space="preserve">single and dual sensory </w:t>
      </w:r>
      <w:r w:rsidR="00DD4EC7" w:rsidRPr="00074BEE">
        <w:rPr>
          <w:rFonts w:ascii="Arial" w:hAnsi="Arial" w:cs="Arial"/>
          <w:sz w:val="24"/>
          <w:szCs w:val="24"/>
          <w:lang w:val="en-AU"/>
        </w:rPr>
        <w:t>loss</w:t>
      </w:r>
      <w:r w:rsidR="00A94145" w:rsidRPr="00074BEE">
        <w:rPr>
          <w:rFonts w:ascii="Arial" w:hAnsi="Arial" w:cs="Arial"/>
          <w:sz w:val="24"/>
          <w:szCs w:val="24"/>
          <w:lang w:val="en-AU"/>
        </w:rPr>
        <w:t xml:space="preserve"> would have differential </w:t>
      </w:r>
      <w:r w:rsidR="00383C7A" w:rsidRPr="00074BEE">
        <w:rPr>
          <w:rFonts w:ascii="Arial" w:hAnsi="Arial" w:cs="Arial"/>
          <w:sz w:val="24"/>
          <w:szCs w:val="24"/>
          <w:lang w:val="en-AU"/>
        </w:rPr>
        <w:t>relationships</w:t>
      </w:r>
      <w:r w:rsidR="00A94145" w:rsidRPr="00074BEE">
        <w:rPr>
          <w:rFonts w:ascii="Arial" w:hAnsi="Arial" w:cs="Arial"/>
          <w:sz w:val="24"/>
          <w:szCs w:val="24"/>
          <w:lang w:val="en-AU"/>
        </w:rPr>
        <w:t xml:space="preserve"> with varying anxiety disorders</w:t>
      </w:r>
      <w:r w:rsidR="009B59F7" w:rsidRPr="00074BEE">
        <w:rPr>
          <w:rFonts w:ascii="Arial" w:hAnsi="Arial" w:cs="Arial"/>
          <w:sz w:val="24"/>
          <w:szCs w:val="24"/>
          <w:lang w:val="en-AU"/>
        </w:rPr>
        <w:t xml:space="preserve">; </w:t>
      </w:r>
      <w:r w:rsidR="00383C7A" w:rsidRPr="00074BEE">
        <w:rPr>
          <w:rFonts w:ascii="Arial" w:hAnsi="Arial" w:cs="Arial"/>
          <w:sz w:val="24"/>
          <w:szCs w:val="24"/>
          <w:lang w:val="en-AU"/>
        </w:rPr>
        <w:t>which</w:t>
      </w:r>
      <w:r w:rsidR="001B1C60" w:rsidRPr="00074BEE">
        <w:rPr>
          <w:rFonts w:ascii="Arial" w:hAnsi="Arial" w:cs="Arial"/>
          <w:sz w:val="24"/>
          <w:szCs w:val="24"/>
          <w:lang w:val="en-AU"/>
        </w:rPr>
        <w:t xml:space="preserve"> </w:t>
      </w:r>
      <w:r w:rsidR="00A94145" w:rsidRPr="00074BEE">
        <w:rPr>
          <w:rFonts w:ascii="Arial" w:hAnsi="Arial" w:cs="Arial"/>
          <w:sz w:val="24"/>
          <w:szCs w:val="24"/>
          <w:lang w:val="en-AU"/>
        </w:rPr>
        <w:t>necessitat</w:t>
      </w:r>
      <w:r w:rsidR="009B59F7" w:rsidRPr="00074BEE">
        <w:rPr>
          <w:rFonts w:ascii="Arial" w:hAnsi="Arial" w:cs="Arial"/>
          <w:sz w:val="24"/>
          <w:szCs w:val="24"/>
          <w:lang w:val="en-AU"/>
        </w:rPr>
        <w:t>e</w:t>
      </w:r>
      <w:r w:rsidR="00A94145" w:rsidRPr="00074BEE">
        <w:rPr>
          <w:rFonts w:ascii="Arial" w:hAnsi="Arial" w:cs="Arial"/>
          <w:sz w:val="24"/>
          <w:szCs w:val="24"/>
          <w:lang w:val="en-AU"/>
        </w:rPr>
        <w:t xml:space="preserve"> specific and targeted treatment and intervention. Ongoing research examining disorder-specific </w:t>
      </w:r>
      <w:r w:rsidR="00383C7A" w:rsidRPr="00074BEE">
        <w:rPr>
          <w:rFonts w:ascii="Arial" w:hAnsi="Arial" w:cs="Arial"/>
          <w:sz w:val="24"/>
          <w:szCs w:val="24"/>
          <w:lang w:val="en-AU"/>
        </w:rPr>
        <w:t>relationships</w:t>
      </w:r>
      <w:r w:rsidR="00A94145" w:rsidRPr="00074BEE">
        <w:rPr>
          <w:rFonts w:ascii="Arial" w:hAnsi="Arial" w:cs="Arial"/>
          <w:sz w:val="24"/>
          <w:szCs w:val="24"/>
          <w:lang w:val="en-AU"/>
        </w:rPr>
        <w:t xml:space="preserve"> with sensory </w:t>
      </w:r>
      <w:r w:rsidR="00DD4EC7" w:rsidRPr="00074BEE">
        <w:rPr>
          <w:rFonts w:ascii="Arial" w:hAnsi="Arial" w:cs="Arial"/>
          <w:sz w:val="24"/>
          <w:szCs w:val="24"/>
          <w:lang w:val="en-AU"/>
        </w:rPr>
        <w:t>loss</w:t>
      </w:r>
      <w:r w:rsidR="00A94145" w:rsidRPr="00074BEE">
        <w:rPr>
          <w:rFonts w:ascii="Arial" w:hAnsi="Arial" w:cs="Arial"/>
          <w:sz w:val="24"/>
          <w:szCs w:val="24"/>
          <w:lang w:val="en-AU"/>
        </w:rPr>
        <w:t xml:space="preserve"> will be invaluable for </w:t>
      </w:r>
      <w:r w:rsidR="00383C7A" w:rsidRPr="00074BEE">
        <w:rPr>
          <w:rFonts w:ascii="Arial" w:hAnsi="Arial" w:cs="Arial"/>
          <w:sz w:val="24"/>
          <w:szCs w:val="24"/>
          <w:lang w:val="en-AU"/>
        </w:rPr>
        <w:t>providing</w:t>
      </w:r>
      <w:r w:rsidR="00A94145" w:rsidRPr="00074BEE">
        <w:rPr>
          <w:rFonts w:ascii="Arial" w:hAnsi="Arial" w:cs="Arial"/>
          <w:sz w:val="24"/>
          <w:szCs w:val="24"/>
          <w:lang w:val="en-AU"/>
        </w:rPr>
        <w:t xml:space="preserve"> a clearer and more comprehensive picture of the mental health needs of older adults. </w:t>
      </w:r>
    </w:p>
    <w:p w14:paraId="76B87074" w14:textId="6B07A5A3" w:rsidR="00A94145" w:rsidRPr="00074BEE" w:rsidRDefault="00185B94" w:rsidP="00A94145">
      <w:pPr>
        <w:autoSpaceDE w:val="0"/>
        <w:autoSpaceDN w:val="0"/>
        <w:adjustRightInd w:val="0"/>
        <w:spacing w:after="0" w:line="480" w:lineRule="auto"/>
        <w:ind w:firstLine="708"/>
        <w:rPr>
          <w:rFonts w:ascii="Arial" w:hAnsi="Arial" w:cs="Arial"/>
          <w:sz w:val="24"/>
          <w:szCs w:val="24"/>
          <w:lang w:val="en-AU"/>
        </w:rPr>
      </w:pPr>
      <w:r w:rsidRPr="00074BEE">
        <w:rPr>
          <w:rFonts w:ascii="Arial" w:hAnsi="Arial" w:cs="Arial"/>
          <w:sz w:val="24"/>
          <w:szCs w:val="24"/>
          <w:lang w:val="en-AU"/>
        </w:rPr>
        <w:t xml:space="preserve">In </w:t>
      </w:r>
      <w:r w:rsidR="000F786E" w:rsidRPr="00074BEE">
        <w:rPr>
          <w:rFonts w:ascii="Arial" w:hAnsi="Arial" w:cs="Arial"/>
          <w:sz w:val="24"/>
          <w:szCs w:val="24"/>
          <w:lang w:val="en-AU"/>
        </w:rPr>
        <w:t xml:space="preserve">contributing to </w:t>
      </w:r>
      <w:r w:rsidR="00A94145" w:rsidRPr="00074BEE">
        <w:rPr>
          <w:rFonts w:ascii="Arial" w:hAnsi="Arial" w:cs="Arial"/>
          <w:sz w:val="24"/>
          <w:szCs w:val="24"/>
          <w:lang w:val="en-AU"/>
        </w:rPr>
        <w:t xml:space="preserve">understanding of the interplay between sensory </w:t>
      </w:r>
      <w:r w:rsidR="00DD4EC7" w:rsidRPr="00074BEE">
        <w:rPr>
          <w:rFonts w:ascii="Arial" w:hAnsi="Arial" w:cs="Arial"/>
          <w:sz w:val="24"/>
          <w:szCs w:val="24"/>
          <w:lang w:val="en-AU"/>
        </w:rPr>
        <w:t>loss</w:t>
      </w:r>
      <w:r w:rsidR="00A94145" w:rsidRPr="00074BEE">
        <w:rPr>
          <w:rFonts w:ascii="Arial" w:hAnsi="Arial" w:cs="Arial"/>
          <w:sz w:val="24"/>
          <w:szCs w:val="24"/>
          <w:lang w:val="en-AU"/>
        </w:rPr>
        <w:t xml:space="preserve"> and mental well</w:t>
      </w:r>
      <w:r w:rsidR="00F5548A" w:rsidRPr="00074BEE">
        <w:rPr>
          <w:rFonts w:ascii="Arial" w:hAnsi="Arial" w:cs="Arial"/>
          <w:sz w:val="24"/>
          <w:szCs w:val="24"/>
          <w:lang w:val="en-AU"/>
        </w:rPr>
        <w:t>-</w:t>
      </w:r>
      <w:r w:rsidR="00A94145" w:rsidRPr="00074BEE">
        <w:rPr>
          <w:rFonts w:ascii="Arial" w:hAnsi="Arial" w:cs="Arial"/>
          <w:sz w:val="24"/>
          <w:szCs w:val="24"/>
          <w:lang w:val="en-AU"/>
        </w:rPr>
        <w:t>being</w:t>
      </w:r>
      <w:r w:rsidR="003B160A" w:rsidRPr="00074BEE">
        <w:rPr>
          <w:rFonts w:ascii="Arial" w:hAnsi="Arial" w:cs="Arial"/>
          <w:sz w:val="24"/>
          <w:szCs w:val="24"/>
          <w:lang w:val="en-AU"/>
        </w:rPr>
        <w:t xml:space="preserve">, </w:t>
      </w:r>
      <w:r w:rsidR="00383C7A" w:rsidRPr="00074BEE">
        <w:rPr>
          <w:rFonts w:ascii="Arial" w:hAnsi="Arial" w:cs="Arial"/>
          <w:sz w:val="24"/>
          <w:szCs w:val="24"/>
          <w:lang w:val="en-AU"/>
        </w:rPr>
        <w:t>this</w:t>
      </w:r>
      <w:r w:rsidR="003B160A" w:rsidRPr="00074BEE">
        <w:rPr>
          <w:rFonts w:ascii="Arial" w:hAnsi="Arial" w:cs="Arial"/>
          <w:sz w:val="24"/>
          <w:szCs w:val="24"/>
          <w:lang w:val="en-AU"/>
        </w:rPr>
        <w:t xml:space="preserve"> paper </w:t>
      </w:r>
      <w:r w:rsidR="00383C7A" w:rsidRPr="00074BEE">
        <w:rPr>
          <w:rFonts w:ascii="Arial" w:hAnsi="Arial" w:cs="Arial"/>
          <w:sz w:val="24"/>
          <w:szCs w:val="24"/>
          <w:lang w:val="en-AU"/>
        </w:rPr>
        <w:t>provides</w:t>
      </w:r>
      <w:r w:rsidR="003B160A" w:rsidRPr="00074BEE">
        <w:rPr>
          <w:rFonts w:ascii="Arial" w:hAnsi="Arial" w:cs="Arial"/>
          <w:sz w:val="24"/>
          <w:szCs w:val="24"/>
          <w:lang w:val="en-AU"/>
        </w:rPr>
        <w:t xml:space="preserve"> </w:t>
      </w:r>
      <w:r w:rsidR="00473CE2" w:rsidRPr="00074BEE">
        <w:rPr>
          <w:rFonts w:ascii="Arial" w:hAnsi="Arial" w:cs="Arial"/>
          <w:sz w:val="24"/>
          <w:szCs w:val="24"/>
          <w:lang w:val="en-AU"/>
        </w:rPr>
        <w:t>a strong rationale for improving health services and interventions to better meet</w:t>
      </w:r>
      <w:r w:rsidR="007F2F69" w:rsidRPr="00074BEE">
        <w:rPr>
          <w:rFonts w:ascii="Arial" w:hAnsi="Arial" w:cs="Arial"/>
          <w:sz w:val="24"/>
          <w:szCs w:val="24"/>
          <w:lang w:val="en-AU"/>
        </w:rPr>
        <w:t xml:space="preserve"> to the </w:t>
      </w:r>
      <w:r w:rsidR="00A94145" w:rsidRPr="00074BEE">
        <w:rPr>
          <w:rFonts w:ascii="Arial" w:hAnsi="Arial" w:cs="Arial"/>
          <w:sz w:val="24"/>
          <w:szCs w:val="24"/>
          <w:lang w:val="en-AU"/>
        </w:rPr>
        <w:t xml:space="preserve">mental health needs of older adults with sensory </w:t>
      </w:r>
      <w:r w:rsidR="00DD4EC7" w:rsidRPr="00074BEE">
        <w:rPr>
          <w:rFonts w:ascii="Arial" w:hAnsi="Arial" w:cs="Arial"/>
          <w:sz w:val="24"/>
          <w:szCs w:val="24"/>
          <w:lang w:val="en-AU"/>
        </w:rPr>
        <w:t>loss</w:t>
      </w:r>
      <w:r w:rsidR="00A94145" w:rsidRPr="00074BEE">
        <w:rPr>
          <w:rFonts w:ascii="Arial" w:hAnsi="Arial" w:cs="Arial"/>
          <w:sz w:val="24"/>
          <w:szCs w:val="24"/>
          <w:lang w:val="en-AU"/>
        </w:rPr>
        <w:t>(</w:t>
      </w:r>
      <w:r w:rsidR="00080680" w:rsidRPr="00074BEE">
        <w:rPr>
          <w:rFonts w:ascii="Arial" w:hAnsi="Arial" w:cs="Arial"/>
          <w:sz w:val="24"/>
          <w:szCs w:val="24"/>
          <w:lang w:val="en-AU"/>
        </w:rPr>
        <w:t>e</w:t>
      </w:r>
      <w:r w:rsidR="00696589" w:rsidRPr="00074BEE">
        <w:rPr>
          <w:rFonts w:ascii="Arial" w:hAnsi="Arial" w:cs="Arial"/>
          <w:sz w:val="24"/>
          <w:szCs w:val="24"/>
          <w:lang w:val="en-AU"/>
        </w:rPr>
        <w:t>s)</w:t>
      </w:r>
      <w:r w:rsidR="00A94145" w:rsidRPr="00074BEE">
        <w:rPr>
          <w:rFonts w:ascii="Arial" w:hAnsi="Arial" w:cs="Arial"/>
          <w:sz w:val="24"/>
          <w:szCs w:val="24"/>
          <w:lang w:val="en-AU"/>
        </w:rPr>
        <w:t>. An increased focus on optimising aids and corrections is needed</w:t>
      </w:r>
      <w:r w:rsidR="00C248F7" w:rsidRPr="00074BEE">
        <w:rPr>
          <w:rFonts w:ascii="Arial" w:hAnsi="Arial" w:cs="Arial"/>
          <w:sz w:val="24"/>
          <w:szCs w:val="24"/>
          <w:lang w:val="en-AU"/>
        </w:rPr>
        <w:t xml:space="preserve">, </w:t>
      </w:r>
      <w:r w:rsidR="00392EDE" w:rsidRPr="00074BEE">
        <w:rPr>
          <w:rFonts w:ascii="Arial" w:hAnsi="Arial" w:cs="Arial"/>
          <w:sz w:val="24"/>
          <w:szCs w:val="24"/>
          <w:lang w:val="en-AU"/>
        </w:rPr>
        <w:t>given that</w:t>
      </w:r>
      <w:r w:rsidR="00C248F7" w:rsidRPr="00074BEE">
        <w:rPr>
          <w:rFonts w:ascii="Arial" w:hAnsi="Arial" w:cs="Arial"/>
          <w:sz w:val="24"/>
          <w:szCs w:val="24"/>
          <w:lang w:val="en-AU"/>
        </w:rPr>
        <w:t xml:space="preserve"> use of assistive aids has</w:t>
      </w:r>
      <w:r w:rsidR="00A94145" w:rsidRPr="00074BEE">
        <w:rPr>
          <w:rFonts w:ascii="Arial" w:hAnsi="Arial" w:cs="Arial"/>
          <w:sz w:val="24"/>
          <w:szCs w:val="24"/>
          <w:lang w:val="en-AU"/>
        </w:rPr>
        <w:t xml:space="preserve"> been shown to reduce depression and mental health burden</w:t>
      </w:r>
      <w:r w:rsidR="00E3191B">
        <w:rPr>
          <w:rFonts w:ascii="Arial" w:hAnsi="Arial" w:cs="Arial"/>
          <w:sz w:val="24"/>
          <w:szCs w:val="24"/>
          <w:lang w:val="en-AU"/>
        </w:rPr>
        <w:fldChar w:fldCharType="begin" w:fldLock="1"/>
      </w:r>
      <w:r w:rsidR="00D54C2E">
        <w:rPr>
          <w:rFonts w:ascii="Arial" w:hAnsi="Arial" w:cs="Arial"/>
          <w:sz w:val="24"/>
          <w:szCs w:val="24"/>
          <w:lang w:val="en-AU"/>
        </w:rPr>
        <w:instrText>ADDIN CSL_CITATION { "citationItems" : [ { "id" : "ITEM-1", "itemData" : { "author" : [ { "dropping-particle" : "", "family" : "McDonnall", "given" : "M.C.", "non-dropping-particle" : "", "parse-names" : false, "suffix" : "" } ], "container-title" : "Aging and Mental Health", "id" : "ITEM-1", "issue" : "4", "issued" : { "date-parts" : [ [ "2009" ] ] }, "page" : "569-76", "title" : "Risk factors for depression among older adults with dual sensory loss", "type" : "article-journal", "volume" : "13" }, "uris" : [ "http://www.mendeley.com/documents/?uuid=2e7a7441-9e61-4090-a97f-a0c8ce81771e" ] }, { "id" : "ITEM-2", "itemData" : { "author" : [ { "dropping-particle" : "", "family" : "Owsley", "given" : "C.", "non-dropping-particle" : "", "parse-names" : false, "suffix" : "" }, { "dropping-particle" : "", "family" : "JR.", "given" : "McGwin", "non-dropping-particle" : "", "parse-names" : false, "suffix" : "" }, { "dropping-particle" : "", "family" : "Scilley", "given" : "K", "non-dropping-particle" : "", "parse-names" : false, "suffix" : "" }, { "dropping-particle" : "", "family" : "Meek", "given" : "G. C.", "non-dropping-particle" : "", "parse-names" : false, "suffix" : "" }, { "dropping-particle" : "", "family" : "Seker", "given" : "D.", "non-dropping-particle" : "", "parse-names" : false, "suffix" : "" }, { "dropping-particle" : "", "family" : "Dyer", "given" : "A", "non-dropping-particle" : "", "parse-names" : false, "suffix" : "" } ], "container-title" : "Archives of Ophthalmology", "id" : "ITEM-2", "issued" : { "date-parts" : [ [ "2007" ] ] }, "page" : "1471\u20131477", "title" : "Effect of refractive error correction on health-related quality of life and depression in older nursing home residents", "type" : "article-journal", "volume" : "125" }, "uris" : [ "http://www.mendeley.com/documents/?uuid=f4a7f04e-b949-4241-b4cd-3ff3b51f8c37" ] }, { "id" : "ITEM-3", "itemData" : { "author" : [ { "dropping-particle" : "", "family" : "Mener", "given" : "D. J.", "non-dropping-particle" : "", "parse-names" : false, "suffix" : "" }, { "dropping-particle" : "", "family" : "Betz", "given" : "J.", "non-dropping-particle" : "", "parse-names" : false, "suffix" : "" }, { "dropping-particle" : "", "family" : "Genther", "given" : "D. J.", "non-dropping-particle" : "", "parse-names" : false, "suffix" : "" }, { "dropping-particle" : "", "family" : "Chen", "given" : "D.", "non-dropping-particle" : "", "parse-names" : false, "suffix" : "" }, { "dropping-particle" : "", "family" : "Lin", "given" : "F. R.", "non-dropping-particle" : "", "parse-names" : false, "suffix" : "" } ], "container-title" : "J Am Geriatr Soc", "id" : "ITEM-3", "issued" : { "date-parts" : [ [ "2013" ] ] }, "page" : "1627-9", "title" : "Hearing loss and depression in older adults", "type" : "article-journal", "volume" : "61" }, "uris" : [ "http://www.mendeley.com/documents/?uuid=2fa8a83c-9afb-4a4b-87b5-8bd9200d9ede" ] } ], "mendeley" : { "formattedCitation" : "&lt;sup&gt;47,54,55&lt;/sup&gt;", "plainTextFormattedCitation" : "47,54,55", "previouslyFormattedCitation" : "&lt;sup&gt;47,54,55&lt;/sup&gt;" }, "properties" : { "noteIndex" : 15 }, "schema" : "https://github.com/citation-style-language/schema/raw/master/csl-citation.json" }</w:instrText>
      </w:r>
      <w:r w:rsidR="00E3191B">
        <w:rPr>
          <w:rFonts w:ascii="Arial" w:hAnsi="Arial" w:cs="Arial"/>
          <w:sz w:val="24"/>
          <w:szCs w:val="24"/>
          <w:lang w:val="en-AU"/>
        </w:rPr>
        <w:fldChar w:fldCharType="separate"/>
      </w:r>
      <w:r w:rsidR="00D54C2E" w:rsidRPr="00D54C2E">
        <w:rPr>
          <w:rFonts w:ascii="Arial" w:hAnsi="Arial" w:cs="Arial"/>
          <w:noProof/>
          <w:sz w:val="24"/>
          <w:szCs w:val="24"/>
          <w:vertAlign w:val="superscript"/>
          <w:lang w:val="en-AU"/>
        </w:rPr>
        <w:t>47,54,55</w:t>
      </w:r>
      <w:r w:rsidR="00E3191B">
        <w:rPr>
          <w:rFonts w:ascii="Arial" w:hAnsi="Arial" w:cs="Arial"/>
          <w:sz w:val="24"/>
          <w:szCs w:val="24"/>
          <w:lang w:val="en-AU"/>
        </w:rPr>
        <w:fldChar w:fldCharType="end"/>
      </w:r>
      <w:r w:rsidR="00A72571" w:rsidRPr="00074BEE">
        <w:rPr>
          <w:rFonts w:ascii="Arial" w:hAnsi="Arial" w:cs="Arial"/>
          <w:sz w:val="24"/>
          <w:szCs w:val="24"/>
          <w:lang w:val="en-AU"/>
        </w:rPr>
        <w:t>.</w:t>
      </w:r>
      <w:r w:rsidR="007B0113" w:rsidRPr="00074BEE">
        <w:rPr>
          <w:rFonts w:ascii="Arial" w:hAnsi="Arial" w:cs="Arial"/>
          <w:sz w:val="24"/>
          <w:szCs w:val="24"/>
          <w:lang w:val="en-AU"/>
        </w:rPr>
        <w:t xml:space="preserve"> </w:t>
      </w:r>
      <w:r w:rsidR="00A72571" w:rsidRPr="00074BEE">
        <w:rPr>
          <w:rFonts w:ascii="Arial" w:hAnsi="Arial" w:cs="Arial"/>
          <w:sz w:val="24"/>
          <w:szCs w:val="24"/>
          <w:lang w:val="en-AU"/>
        </w:rPr>
        <w:t xml:space="preserve">This is </w:t>
      </w:r>
      <w:r w:rsidR="00982F68" w:rsidRPr="00074BEE">
        <w:rPr>
          <w:rFonts w:ascii="Arial" w:hAnsi="Arial" w:cs="Arial"/>
          <w:sz w:val="24"/>
          <w:szCs w:val="24"/>
          <w:lang w:val="en-AU"/>
        </w:rPr>
        <w:t xml:space="preserve">particularly important </w:t>
      </w:r>
      <w:r w:rsidR="007B0113" w:rsidRPr="00074BEE">
        <w:rPr>
          <w:rFonts w:ascii="Arial" w:hAnsi="Arial" w:cs="Arial"/>
          <w:sz w:val="24"/>
          <w:szCs w:val="24"/>
          <w:lang w:val="en-AU"/>
        </w:rPr>
        <w:t xml:space="preserve">given </w:t>
      </w:r>
      <w:r w:rsidR="000B4DE7" w:rsidRPr="00074BEE">
        <w:rPr>
          <w:rFonts w:ascii="Arial" w:hAnsi="Arial" w:cs="Arial"/>
          <w:sz w:val="24"/>
          <w:szCs w:val="24"/>
          <w:lang w:val="en-AU"/>
        </w:rPr>
        <w:t xml:space="preserve">the </w:t>
      </w:r>
      <w:r w:rsidR="00E25E03" w:rsidRPr="00074BEE">
        <w:rPr>
          <w:rFonts w:ascii="Arial" w:hAnsi="Arial" w:cs="Arial"/>
          <w:sz w:val="24"/>
          <w:szCs w:val="24"/>
          <w:lang w:val="en-AU"/>
        </w:rPr>
        <w:t xml:space="preserve">high </w:t>
      </w:r>
      <w:r w:rsidR="000B4DE7" w:rsidRPr="00074BEE">
        <w:rPr>
          <w:rFonts w:ascii="Arial" w:hAnsi="Arial" w:cs="Arial"/>
          <w:sz w:val="24"/>
          <w:szCs w:val="24"/>
          <w:lang w:val="en-AU"/>
        </w:rPr>
        <w:t xml:space="preserve">rate of </w:t>
      </w:r>
      <w:r w:rsidR="007B0113" w:rsidRPr="00074BEE">
        <w:rPr>
          <w:rFonts w:ascii="Arial" w:hAnsi="Arial" w:cs="Arial"/>
          <w:sz w:val="24"/>
          <w:szCs w:val="24"/>
          <w:lang w:val="en-AU"/>
        </w:rPr>
        <w:t xml:space="preserve">correctable </w:t>
      </w:r>
      <w:r w:rsidR="005F0FF6" w:rsidRPr="00074BEE">
        <w:rPr>
          <w:rFonts w:ascii="Arial" w:hAnsi="Arial" w:cs="Arial"/>
          <w:sz w:val="24"/>
          <w:szCs w:val="24"/>
          <w:lang w:val="en-AU"/>
        </w:rPr>
        <w:t>VL</w:t>
      </w:r>
      <w:r w:rsidR="000B4DE7" w:rsidRPr="00074BEE">
        <w:rPr>
          <w:rFonts w:ascii="Arial" w:hAnsi="Arial" w:cs="Arial"/>
          <w:sz w:val="24"/>
          <w:szCs w:val="24"/>
          <w:lang w:val="en-AU"/>
        </w:rPr>
        <w:t xml:space="preserve"> in older populations</w:t>
      </w:r>
      <w:r w:rsidR="00544B7E">
        <w:rPr>
          <w:rFonts w:ascii="Arial" w:hAnsi="Arial" w:cs="Arial"/>
          <w:sz w:val="24"/>
          <w:szCs w:val="24"/>
          <w:lang w:val="en-AU"/>
        </w:rPr>
        <w:fldChar w:fldCharType="begin" w:fldLock="1"/>
      </w:r>
      <w:r w:rsidR="00D54C2E">
        <w:rPr>
          <w:rFonts w:ascii="Arial" w:hAnsi="Arial" w:cs="Arial"/>
          <w:sz w:val="24"/>
          <w:szCs w:val="24"/>
          <w:lang w:val="en-AU"/>
        </w:rPr>
        <w:instrText>ADDIN CSL_CITATION { "citationItems" : [ { "id" : "ITEM-1", "itemData" : { "author" : [ { "dropping-particle" : "", "family" : "Taylor", "given" : "H. R.", "non-dropping-particle" : "", "parse-names" : false, "suffix" : "" }, { "dropping-particle" : "", "family" : "Peszullo", "given" : "M. L.", "non-dropping-particle" : "", "parse-names" : false, "suffix" : "" }, { "dropping-particle" : "", "family" : "Nesbitt", "given" : "S. J.", "non-dropping-particle" : "", "parse-names" : false, "suffix" : "" }, { "dropping-particle" : "", "family" : "Keeffe", "given" : "J. E", "non-dropping-particle" : "", "parse-names" : false, "suffix" : "" } ], "container-title" : "American Journal of Ophthalmology", "id" : "ITEM-1", "issued" : { "date-parts" : [ [ "2007" ] ] }, "page" : "561\u2013565", "title" : "Costs of interventions for visual impairment", "type" : "article-journal", "volume" : "143" }, "uris" : [ "http://www.mendeley.com/documents/?uuid=0cb416b0-ce92-4c96-a794-b93222e66ec6" ] } ], "mendeley" : { "formattedCitation" : "&lt;sup&gt;56&lt;/sup&gt;", "plainTextFormattedCitation" : "56", "previouslyFormattedCitation" : "&lt;sup&gt;56&lt;/sup&gt;" }, "properties" : { "noteIndex" : 15 }, "schema" : "https://github.com/citation-style-language/schema/raw/master/csl-citation.json" }</w:instrText>
      </w:r>
      <w:r w:rsidR="00544B7E">
        <w:rPr>
          <w:rFonts w:ascii="Arial" w:hAnsi="Arial" w:cs="Arial"/>
          <w:sz w:val="24"/>
          <w:szCs w:val="24"/>
          <w:lang w:val="en-AU"/>
        </w:rPr>
        <w:fldChar w:fldCharType="separate"/>
      </w:r>
      <w:r w:rsidR="00D54C2E" w:rsidRPr="00D54C2E">
        <w:rPr>
          <w:rFonts w:ascii="Arial" w:hAnsi="Arial" w:cs="Arial"/>
          <w:noProof/>
          <w:sz w:val="24"/>
          <w:szCs w:val="24"/>
          <w:vertAlign w:val="superscript"/>
          <w:lang w:val="en-AU"/>
        </w:rPr>
        <w:t>56</w:t>
      </w:r>
      <w:r w:rsidR="00544B7E">
        <w:rPr>
          <w:rFonts w:ascii="Arial" w:hAnsi="Arial" w:cs="Arial"/>
          <w:sz w:val="24"/>
          <w:szCs w:val="24"/>
          <w:lang w:val="en-AU"/>
        </w:rPr>
        <w:fldChar w:fldCharType="end"/>
      </w:r>
      <w:r w:rsidR="00A94145" w:rsidRPr="00074BEE">
        <w:rPr>
          <w:rFonts w:ascii="Arial" w:hAnsi="Arial" w:cs="Arial"/>
          <w:sz w:val="24"/>
          <w:szCs w:val="24"/>
          <w:lang w:val="en-AU"/>
        </w:rPr>
        <w:t xml:space="preserve">. Furthermore, older adults with </w:t>
      </w:r>
      <w:r w:rsidR="005F0FF6" w:rsidRPr="00074BEE">
        <w:rPr>
          <w:rFonts w:ascii="Arial" w:hAnsi="Arial" w:cs="Arial"/>
          <w:sz w:val="24"/>
          <w:szCs w:val="24"/>
          <w:lang w:val="en-AU"/>
        </w:rPr>
        <w:t>VL</w:t>
      </w:r>
      <w:r w:rsidR="00CB3CB9" w:rsidRPr="00074BEE">
        <w:rPr>
          <w:rFonts w:ascii="Arial" w:hAnsi="Arial" w:cs="Arial"/>
          <w:sz w:val="24"/>
          <w:szCs w:val="24"/>
          <w:lang w:val="en-AU"/>
        </w:rPr>
        <w:t xml:space="preserve"> and DSL</w:t>
      </w:r>
      <w:r w:rsidR="00A94145" w:rsidRPr="00074BEE">
        <w:rPr>
          <w:rFonts w:ascii="Arial" w:hAnsi="Arial" w:cs="Arial"/>
          <w:sz w:val="24"/>
          <w:szCs w:val="24"/>
          <w:lang w:val="en-AU"/>
        </w:rPr>
        <w:t xml:space="preserve">, particularly, would benefit from depression intervention, </w:t>
      </w:r>
      <w:r w:rsidR="00EA5746" w:rsidRPr="00074BEE">
        <w:rPr>
          <w:rFonts w:ascii="Arial" w:hAnsi="Arial" w:cs="Arial"/>
          <w:sz w:val="24"/>
          <w:szCs w:val="24"/>
          <w:lang w:val="en-AU"/>
        </w:rPr>
        <w:t>whilst</w:t>
      </w:r>
      <w:r w:rsidR="00A94145" w:rsidRPr="00074BEE">
        <w:rPr>
          <w:rFonts w:ascii="Arial" w:hAnsi="Arial" w:cs="Arial"/>
          <w:sz w:val="24"/>
          <w:szCs w:val="24"/>
          <w:lang w:val="en-AU"/>
        </w:rPr>
        <w:t xml:space="preserve"> those with </w:t>
      </w:r>
      <w:r w:rsidR="005F0FF6" w:rsidRPr="00074BEE">
        <w:rPr>
          <w:rFonts w:ascii="Arial" w:hAnsi="Arial" w:cs="Arial"/>
          <w:sz w:val="24"/>
          <w:szCs w:val="24"/>
          <w:lang w:val="en-AU"/>
        </w:rPr>
        <w:t>HL</w:t>
      </w:r>
      <w:r w:rsidR="00A94145" w:rsidRPr="00074BEE">
        <w:rPr>
          <w:rFonts w:ascii="Arial" w:hAnsi="Arial" w:cs="Arial"/>
          <w:sz w:val="24"/>
          <w:szCs w:val="24"/>
          <w:lang w:val="en-AU"/>
        </w:rPr>
        <w:t xml:space="preserve"> appear to have an </w:t>
      </w:r>
      <w:r w:rsidR="00A94145" w:rsidRPr="00074BEE">
        <w:rPr>
          <w:rFonts w:ascii="Arial" w:hAnsi="Arial" w:cs="Arial"/>
          <w:sz w:val="24"/>
          <w:szCs w:val="24"/>
          <w:lang w:val="en-AU"/>
        </w:rPr>
        <w:lastRenderedPageBreak/>
        <w:t xml:space="preserve">immediate need for support regarding both depression and anxiety. Treatment of depression in those with </w:t>
      </w:r>
      <w:r w:rsidR="005F0FF6" w:rsidRPr="00074BEE">
        <w:rPr>
          <w:rFonts w:ascii="Arial" w:hAnsi="Arial" w:cs="Arial"/>
          <w:sz w:val="24"/>
          <w:szCs w:val="24"/>
          <w:lang w:val="en-AU"/>
        </w:rPr>
        <w:t>VL</w:t>
      </w:r>
      <w:r w:rsidR="00A94145" w:rsidRPr="00074BEE">
        <w:rPr>
          <w:rFonts w:ascii="Arial" w:hAnsi="Arial" w:cs="Arial"/>
          <w:sz w:val="24"/>
          <w:szCs w:val="24"/>
          <w:lang w:val="en-AU"/>
        </w:rPr>
        <w:t xml:space="preserve"> is especially critical given the bidirectional nature of the </w:t>
      </w:r>
      <w:r w:rsidR="005F0FF6" w:rsidRPr="00074BEE">
        <w:rPr>
          <w:rFonts w:ascii="Arial" w:hAnsi="Arial" w:cs="Arial"/>
          <w:sz w:val="24"/>
          <w:szCs w:val="24"/>
          <w:lang w:val="en-AU"/>
        </w:rPr>
        <w:t>VL</w:t>
      </w:r>
      <w:r w:rsidR="00871A5E" w:rsidRPr="00074BEE">
        <w:rPr>
          <w:rFonts w:ascii="Arial" w:hAnsi="Arial" w:cs="Arial"/>
          <w:sz w:val="24"/>
          <w:szCs w:val="24"/>
          <w:lang w:val="en-AU"/>
        </w:rPr>
        <w:t>-</w:t>
      </w:r>
      <w:r w:rsidR="00A94145" w:rsidRPr="00074BEE">
        <w:rPr>
          <w:rFonts w:ascii="Arial" w:hAnsi="Arial" w:cs="Arial"/>
          <w:sz w:val="24"/>
          <w:szCs w:val="24"/>
          <w:lang w:val="en-AU"/>
        </w:rPr>
        <w:t xml:space="preserve">depression </w:t>
      </w:r>
      <w:r w:rsidR="00EA5746" w:rsidRPr="00074BEE">
        <w:rPr>
          <w:rFonts w:ascii="Arial" w:hAnsi="Arial" w:cs="Arial"/>
          <w:sz w:val="24"/>
          <w:szCs w:val="24"/>
          <w:lang w:val="en-AU"/>
        </w:rPr>
        <w:t>relationship</w:t>
      </w:r>
      <w:r w:rsidR="00DE0A1E">
        <w:rPr>
          <w:rFonts w:ascii="Arial" w:hAnsi="Arial" w:cs="Arial"/>
          <w:sz w:val="24"/>
          <w:szCs w:val="24"/>
          <w:lang w:val="en-AU"/>
        </w:rPr>
        <w:fldChar w:fldCharType="begin" w:fldLock="1"/>
      </w:r>
      <w:r w:rsidR="00D32EAF">
        <w:rPr>
          <w:rFonts w:ascii="Arial" w:hAnsi="Arial" w:cs="Arial"/>
          <w:sz w:val="24"/>
          <w:szCs w:val="24"/>
          <w:lang w:val="en-AU"/>
        </w:rPr>
        <w:instrText>ADDIN CSL_CITATION { "citationItems" : [ { "id" : "ITEM-1", "itemData" : { "DOI" : "10.1016/j.jad.2013.05.071", "ISSN" : "0165-0327", "author" : [ { "dropping-particle" : "", "family" : "Carri\u00e8re", "given" : "Isabelle", "non-dropping-particle" : "", "parse-names" : false, "suffix" : "" }, { "dropping-particle" : "", "family" : "Delcourt", "given" : "C\u00e9cile", "non-dropping-particle" : "", "parse-names" : false, "suffix" : "" }, { "dropping-particle" : "", "family" : "Daien", "given" : "Vincent", "non-dropping-particle" : "", "parse-names" : false, "suffix" : "" }, { "dropping-particle" : "", "family" : "P\u00e9r\u00e8s", "given" : "Karine", "non-dropping-particle" : "", "parse-names" : false, "suffix" : "" }, { "dropping-particle" : "", "family" : "F\u00e9art", "given" : "Catherine", "non-dropping-particle" : "", "parse-names" : false, "suffix" : "" }, { "dropping-particle" : "", "family" : "Berr", "given" : "Claudine", "non-dropping-particle" : "", "parse-names" : false, "suffix" : "" }, { "dropping-particle" : "", "family" : "Ancelin", "given" : "Marie Laure", "non-dropping-particle" : "", "parse-names" : false, "suffix" : "" }, { "dropping-particle" : "", "family" : "Ritchie", "given" : "Karen", "non-dropping-particle" : "", "parse-names" : false, "suffix" : "" } ], "container-title" : "Journal of Affective Disorders", "id" : "ITEM-1", "issued" : { "date-parts" : [ [ "2013" ] ] }, "page" : "164-170", "publisher" : "Elsevier", "title" : "A prospective study of the bi-directional association between vision loss and depression in the elderly", "type" : "article-journal", "volume" : "151" }, "uris" : [ "http://www.mendeley.com/documents/?uuid=9ecac06c-3a1f-4bec-a766-32c1816ff8a7" ] } ], "mendeley" : { "formattedCitation" : "&lt;sup&gt;9&lt;/sup&gt;", "plainTextFormattedCitation" : "9", "previouslyFormattedCitation" : "&lt;sup&gt;9&lt;/sup&gt;" }, "properties" : { "noteIndex" : 16 }, "schema" : "https://github.com/citation-style-language/schema/raw/master/csl-citation.json" }</w:instrText>
      </w:r>
      <w:r w:rsidR="00DE0A1E">
        <w:rPr>
          <w:rFonts w:ascii="Arial" w:hAnsi="Arial" w:cs="Arial"/>
          <w:sz w:val="24"/>
          <w:szCs w:val="24"/>
          <w:lang w:val="en-AU"/>
        </w:rPr>
        <w:fldChar w:fldCharType="separate"/>
      </w:r>
      <w:r w:rsidR="00D32EAF" w:rsidRPr="00D32EAF">
        <w:rPr>
          <w:rFonts w:ascii="Arial" w:hAnsi="Arial" w:cs="Arial"/>
          <w:noProof/>
          <w:sz w:val="24"/>
          <w:szCs w:val="24"/>
          <w:vertAlign w:val="superscript"/>
          <w:lang w:val="en-AU"/>
        </w:rPr>
        <w:t>9</w:t>
      </w:r>
      <w:r w:rsidR="00DE0A1E">
        <w:rPr>
          <w:rFonts w:ascii="Arial" w:hAnsi="Arial" w:cs="Arial"/>
          <w:sz w:val="24"/>
          <w:szCs w:val="24"/>
          <w:lang w:val="en-AU"/>
        </w:rPr>
        <w:fldChar w:fldCharType="end"/>
      </w:r>
      <w:r w:rsidR="00A94145" w:rsidRPr="00074BEE">
        <w:rPr>
          <w:rFonts w:ascii="Arial" w:hAnsi="Arial" w:cs="Arial"/>
          <w:sz w:val="24"/>
          <w:szCs w:val="24"/>
          <w:lang w:val="en-AU"/>
        </w:rPr>
        <w:t xml:space="preserve">. </w:t>
      </w:r>
      <w:r w:rsidR="00251A17" w:rsidRPr="00074BEE">
        <w:rPr>
          <w:rFonts w:ascii="Arial" w:hAnsi="Arial" w:cs="Arial"/>
          <w:sz w:val="24"/>
          <w:szCs w:val="24"/>
          <w:lang w:val="en-AU"/>
        </w:rPr>
        <w:t xml:space="preserve">Interventions might also aim to facilitate acceptance of the </w:t>
      </w:r>
      <w:r w:rsidR="00DD4EC7" w:rsidRPr="00074BEE">
        <w:rPr>
          <w:rFonts w:ascii="Arial" w:hAnsi="Arial" w:cs="Arial"/>
          <w:sz w:val="24"/>
          <w:szCs w:val="24"/>
          <w:lang w:val="en-AU"/>
        </w:rPr>
        <w:t>loss</w:t>
      </w:r>
      <w:r w:rsidR="00D62A72" w:rsidRPr="00074BEE">
        <w:rPr>
          <w:rFonts w:ascii="Arial" w:hAnsi="Arial" w:cs="Arial"/>
          <w:sz w:val="24"/>
          <w:szCs w:val="24"/>
          <w:lang w:val="en-AU"/>
        </w:rPr>
        <w:t>(es)</w:t>
      </w:r>
      <w:r w:rsidR="00251A17" w:rsidRPr="00074BEE">
        <w:rPr>
          <w:rFonts w:ascii="Arial" w:hAnsi="Arial" w:cs="Arial"/>
          <w:sz w:val="24"/>
          <w:szCs w:val="24"/>
          <w:lang w:val="en-AU"/>
        </w:rPr>
        <w:t xml:space="preserve">, </w:t>
      </w:r>
      <w:r w:rsidR="00EA5746" w:rsidRPr="00074BEE">
        <w:rPr>
          <w:rFonts w:ascii="Arial" w:hAnsi="Arial" w:cs="Arial"/>
          <w:sz w:val="24"/>
          <w:szCs w:val="24"/>
          <w:lang w:val="en-AU"/>
        </w:rPr>
        <w:t>which</w:t>
      </w:r>
      <w:r w:rsidR="00251A17" w:rsidRPr="00074BEE">
        <w:rPr>
          <w:rFonts w:ascii="Arial" w:hAnsi="Arial" w:cs="Arial"/>
          <w:sz w:val="24"/>
          <w:szCs w:val="24"/>
          <w:lang w:val="en-AU"/>
        </w:rPr>
        <w:t xml:space="preserve"> has been shown to lead to adjustment and reduced depression over time</w:t>
      </w:r>
      <w:r w:rsidR="00EF1056">
        <w:rPr>
          <w:rFonts w:ascii="Arial" w:hAnsi="Arial" w:cs="Arial"/>
          <w:sz w:val="24"/>
          <w:szCs w:val="24"/>
          <w:lang w:val="en-AU"/>
        </w:rPr>
        <w:fldChar w:fldCharType="begin" w:fldLock="1"/>
      </w:r>
      <w:r w:rsidR="00D54C2E">
        <w:rPr>
          <w:rFonts w:ascii="Arial" w:hAnsi="Arial" w:cs="Arial"/>
          <w:sz w:val="24"/>
          <w:szCs w:val="24"/>
          <w:lang w:val="en-AU"/>
        </w:rPr>
        <w:instrText>ADDIN CSL_CITATION { "citationItems" : [ { "id" : "ITEM-1", "itemData" : { "DOI" : "10.1177/0898264309350077.The", "author" : [ { "dropping-particle" : "", "family" : "Capella-Mcdonnall", "given" : "Michele E", "non-dropping-particle" : "", "parse-names" : false, "suffix" : "" } ], "container-title" : "Journal of Aging and Health", "id" : "ITEM-1", "issue" : "8", "issued" : { "date-parts" : [ [ "2009" ] ] }, "page" : "1179-1199", "title" : "The Effects of Developing a Dual Sensory Loss on Depression in Older Adults: A Longitudinal Study", "type" : "article-journal", "volume" : "21" }, "uris" : [ "http://www.mendeley.com/documents/?uuid=f1e0784c-ab41-4ea0-b7da-a1902f176df0" ] }, { "id" : "ITEM-2", "itemData" : { "author" : [ { "dropping-particle" : "", "family" : "Senra", "given" : "H.", "non-dropping-particle" : "", "parse-names" : false, "suffix" : "" }, { "dropping-particle" : "", "family" : "Barbosa", "given" : "F.", "non-dropping-particle" : "", "parse-names" : false, "suffix" : "" }, { "dropping-particle" : "", "family" : "Ferriera", "given" : "P", "non-dropping-particle" : "", "parse-names" : false, "suffix" : "" }, { "dropping-particle" : "", "family" : "Vieira", "given" : "C. R.", "non-dropping-particle" : "", "parse-names" : false, "suffix" : "" }, { "dropping-particle" : "", "family" : "Perrin", "given" : "P. B.", "non-dropping-particle" : "", "parse-names" : false, "suffix" : "" }, { "dropping-particle" : "", "family" : "Rogers", "given" : "H.", "non-dropping-particle" : "", "parse-names" : false, "suffix" : "" }, { "dropping-particle" : "", "family" : "Rivera", "given" : "D.", "non-dropping-particle" : "", "parse-names" : false, "suffix" : "" }, { "dropping-particle" : "", "family" : "Leal", "given" : "I.", "non-dropping-particle" : "", "parse-names" : false, "suffix" : "" } ], "container-title" : "Ophthalmology", "id" : "ITEM-2", "issued" : { "date-parts" : [ [ "2015" ] ] }, "page" : "851-61", "title" : "Psychologic adjustment to irreversible vision loss in adults: a systematic review", "type" : "article-journal", "volume" : "122" }, "uris" : [ "http://www.mendeley.com/documents/?uuid=4c9bcb77-196e-44af-ae12-1268c12a9a59" ] } ], "mendeley" : { "formattedCitation" : "&lt;sup&gt;25,57&lt;/sup&gt;", "plainTextFormattedCitation" : "25,57", "previouslyFormattedCitation" : "&lt;sup&gt;25,57&lt;/sup&gt;" }, "properties" : { "noteIndex" : 16 }, "schema" : "https://github.com/citation-style-language/schema/raw/master/csl-citation.json" }</w:instrText>
      </w:r>
      <w:r w:rsidR="00EF1056">
        <w:rPr>
          <w:rFonts w:ascii="Arial" w:hAnsi="Arial" w:cs="Arial"/>
          <w:sz w:val="24"/>
          <w:szCs w:val="24"/>
          <w:lang w:val="en-AU"/>
        </w:rPr>
        <w:fldChar w:fldCharType="separate"/>
      </w:r>
      <w:r w:rsidR="00D54C2E" w:rsidRPr="00D54C2E">
        <w:rPr>
          <w:rFonts w:ascii="Arial" w:hAnsi="Arial" w:cs="Arial"/>
          <w:noProof/>
          <w:sz w:val="24"/>
          <w:szCs w:val="24"/>
          <w:vertAlign w:val="superscript"/>
          <w:lang w:val="en-AU"/>
        </w:rPr>
        <w:t>25,57</w:t>
      </w:r>
      <w:r w:rsidR="00EF1056">
        <w:rPr>
          <w:rFonts w:ascii="Arial" w:hAnsi="Arial" w:cs="Arial"/>
          <w:sz w:val="24"/>
          <w:szCs w:val="24"/>
          <w:lang w:val="en-AU"/>
        </w:rPr>
        <w:fldChar w:fldCharType="end"/>
      </w:r>
      <w:r w:rsidR="00251A17" w:rsidRPr="00074BEE">
        <w:rPr>
          <w:rFonts w:ascii="Arial" w:hAnsi="Arial" w:cs="Arial"/>
          <w:sz w:val="24"/>
          <w:szCs w:val="24"/>
          <w:lang w:val="en-AU"/>
        </w:rPr>
        <w:t xml:space="preserve">. </w:t>
      </w:r>
      <w:r w:rsidR="00A94145" w:rsidRPr="00074BEE">
        <w:rPr>
          <w:rFonts w:ascii="Arial" w:hAnsi="Arial" w:cs="Arial"/>
          <w:sz w:val="24"/>
          <w:szCs w:val="24"/>
          <w:lang w:val="en-AU"/>
        </w:rPr>
        <w:t xml:space="preserve">It is particularly pertinent that </w:t>
      </w:r>
      <w:r w:rsidR="00EA5746" w:rsidRPr="00074BEE">
        <w:rPr>
          <w:rFonts w:ascii="Arial" w:hAnsi="Arial" w:cs="Arial"/>
          <w:sz w:val="24"/>
          <w:szCs w:val="24"/>
          <w:lang w:val="en-AU"/>
        </w:rPr>
        <w:t>services</w:t>
      </w:r>
      <w:r w:rsidR="00A94145" w:rsidRPr="00074BEE">
        <w:rPr>
          <w:rFonts w:ascii="Arial" w:hAnsi="Arial" w:cs="Arial"/>
          <w:sz w:val="24"/>
          <w:szCs w:val="24"/>
          <w:lang w:val="en-AU"/>
        </w:rPr>
        <w:t xml:space="preserve"> are directed towards </w:t>
      </w:r>
      <w:r w:rsidR="00CE69E7" w:rsidRPr="00074BEE">
        <w:rPr>
          <w:rFonts w:ascii="Arial" w:hAnsi="Arial" w:cs="Arial"/>
          <w:sz w:val="24"/>
          <w:szCs w:val="24"/>
          <w:lang w:val="en-AU"/>
        </w:rPr>
        <w:t xml:space="preserve">older adults with sensory </w:t>
      </w:r>
      <w:r w:rsidR="00DD4EC7" w:rsidRPr="00074BEE">
        <w:rPr>
          <w:rFonts w:ascii="Arial" w:hAnsi="Arial" w:cs="Arial"/>
          <w:sz w:val="24"/>
          <w:szCs w:val="24"/>
          <w:lang w:val="en-AU"/>
        </w:rPr>
        <w:t>loss</w:t>
      </w:r>
      <w:r w:rsidR="00A94145" w:rsidRPr="00074BEE">
        <w:rPr>
          <w:rFonts w:ascii="Arial" w:hAnsi="Arial" w:cs="Arial"/>
          <w:sz w:val="24"/>
          <w:szCs w:val="24"/>
          <w:lang w:val="en-AU"/>
        </w:rPr>
        <w:t xml:space="preserve">, </w:t>
      </w:r>
      <w:r w:rsidR="000A40A5" w:rsidRPr="00074BEE">
        <w:rPr>
          <w:rFonts w:ascii="Arial" w:hAnsi="Arial" w:cs="Arial"/>
          <w:sz w:val="24"/>
          <w:szCs w:val="24"/>
          <w:lang w:val="en-AU"/>
        </w:rPr>
        <w:t xml:space="preserve">given </w:t>
      </w:r>
      <w:r w:rsidR="00A94145" w:rsidRPr="00074BEE">
        <w:rPr>
          <w:rFonts w:ascii="Arial" w:hAnsi="Arial" w:cs="Arial"/>
          <w:sz w:val="24"/>
          <w:szCs w:val="24"/>
          <w:lang w:val="en-AU"/>
        </w:rPr>
        <w:t xml:space="preserve">that over one </w:t>
      </w:r>
      <w:r w:rsidR="00EA5746" w:rsidRPr="00074BEE">
        <w:rPr>
          <w:rFonts w:ascii="Arial" w:hAnsi="Arial" w:cs="Arial"/>
          <w:sz w:val="24"/>
          <w:szCs w:val="24"/>
          <w:lang w:val="en-AU"/>
        </w:rPr>
        <w:t>third</w:t>
      </w:r>
      <w:r w:rsidR="00A94145" w:rsidRPr="00074BEE">
        <w:rPr>
          <w:rFonts w:ascii="Arial" w:hAnsi="Arial" w:cs="Arial"/>
          <w:sz w:val="24"/>
          <w:szCs w:val="24"/>
          <w:lang w:val="en-AU"/>
        </w:rPr>
        <w:t xml:space="preserve"> of older adults with </w:t>
      </w:r>
      <w:r w:rsidR="005F0FF6" w:rsidRPr="00074BEE">
        <w:rPr>
          <w:rFonts w:ascii="Arial" w:hAnsi="Arial" w:cs="Arial"/>
          <w:sz w:val="24"/>
          <w:szCs w:val="24"/>
          <w:lang w:val="en-AU"/>
        </w:rPr>
        <w:t>VL</w:t>
      </w:r>
      <w:r w:rsidR="00A94145" w:rsidRPr="00074BEE">
        <w:rPr>
          <w:rFonts w:ascii="Arial" w:hAnsi="Arial" w:cs="Arial"/>
          <w:sz w:val="24"/>
          <w:szCs w:val="24"/>
          <w:lang w:val="en-AU"/>
        </w:rPr>
        <w:t xml:space="preserve"> and comorbid mental disorders do not receive mental health </w:t>
      </w:r>
      <w:r w:rsidR="00EA5746" w:rsidRPr="00074BEE">
        <w:rPr>
          <w:rFonts w:ascii="Arial" w:hAnsi="Arial" w:cs="Arial"/>
          <w:sz w:val="24"/>
          <w:szCs w:val="24"/>
          <w:lang w:val="en-AU"/>
        </w:rPr>
        <w:t>services</w:t>
      </w:r>
      <w:r w:rsidR="00991D74">
        <w:rPr>
          <w:rFonts w:ascii="Arial" w:hAnsi="Arial" w:cs="Arial"/>
          <w:sz w:val="24"/>
          <w:szCs w:val="24"/>
          <w:lang w:val="en-AU"/>
        </w:rPr>
        <w:fldChar w:fldCharType="begin" w:fldLock="1"/>
      </w:r>
      <w:r w:rsidR="00D54C2E">
        <w:rPr>
          <w:rFonts w:ascii="Arial" w:hAnsi="Arial" w:cs="Arial"/>
          <w:sz w:val="24"/>
          <w:szCs w:val="24"/>
          <w:lang w:val="en-AU"/>
        </w:rPr>
        <w:instrText>ADDIN CSL_CITATION { "citationItems" : [ { "id" : "ITEM-1", "itemData" : { "DOI" : "10.1007/s11136-014-0835-0", "author" : [ { "dropping-particle" : "", "family" : "Aa", "given" : "Hilde P A", "non-dropping-particle" : "van der", "parse-names" : false, "suffix" : "" }, { "dropping-particle" : "", "family" : "Hoeben", "given" : "Mirke", "non-dropping-particle" : "", "parse-names" : false, "suffix" : "" }, { "dropping-particle" : "", "family" : "Rainey", "given" : "Linda", "non-dropping-particle" : "", "parse-names" : false, "suffix" : "" }, { "dropping-particle" : "", "family" : "Rens", "given" : "Ger H M B", "non-dropping-particle" : "van", "parse-names" : false, "suffix" : "" }, { "dropping-particle" : "", "family" : "Vreeken", "given" : "HIlde L", "non-dropping-particle" : "", "parse-names" : false, "suffix" : "" }, { "dropping-particle" : "", "family" : "Nispen", "given" : "Ruth M A", "non-dropping-particle" : "van", "parse-names" : false, "suffix" : "" } ], "container-title" : "Quality of Life Research", "id" : "ITEM-1", "issued" : { "date-parts" : [ [ "2015" ] ] }, "page" : "969-978", "title" : "Why visually impaired older adults often do not receive mental health services: the patient\u2019 s perspective", "type" : "article-journal", "volume" : "24" }, "uris" : [ "http://www.mendeley.com/documents/?uuid=0e8a97d2-a11d-4d00-a9ec-a101a2396023" ] } ], "mendeley" : { "formattedCitation" : "&lt;sup&gt;58&lt;/sup&gt;", "plainTextFormattedCitation" : "58", "previouslyFormattedCitation" : "&lt;sup&gt;58&lt;/sup&gt;" }, "properties" : { "noteIndex" : 16 }, "schema" : "https://github.com/citation-style-language/schema/raw/master/csl-citation.json" }</w:instrText>
      </w:r>
      <w:r w:rsidR="00991D74">
        <w:rPr>
          <w:rFonts w:ascii="Arial" w:hAnsi="Arial" w:cs="Arial"/>
          <w:sz w:val="24"/>
          <w:szCs w:val="24"/>
          <w:lang w:val="en-AU"/>
        </w:rPr>
        <w:fldChar w:fldCharType="separate"/>
      </w:r>
      <w:r w:rsidR="00D54C2E" w:rsidRPr="00D54C2E">
        <w:rPr>
          <w:rFonts w:ascii="Arial" w:hAnsi="Arial" w:cs="Arial"/>
          <w:noProof/>
          <w:sz w:val="24"/>
          <w:szCs w:val="24"/>
          <w:vertAlign w:val="superscript"/>
          <w:lang w:val="en-AU"/>
        </w:rPr>
        <w:t>58</w:t>
      </w:r>
      <w:r w:rsidR="00991D74">
        <w:rPr>
          <w:rFonts w:ascii="Arial" w:hAnsi="Arial" w:cs="Arial"/>
          <w:sz w:val="24"/>
          <w:szCs w:val="24"/>
          <w:lang w:val="en-AU"/>
        </w:rPr>
        <w:fldChar w:fldCharType="end"/>
      </w:r>
      <w:r w:rsidR="00A94145" w:rsidRPr="00074BEE">
        <w:rPr>
          <w:rFonts w:ascii="Arial" w:hAnsi="Arial" w:cs="Arial"/>
          <w:sz w:val="24"/>
          <w:szCs w:val="24"/>
          <w:lang w:val="en-AU"/>
        </w:rPr>
        <w:t xml:space="preserve">. </w:t>
      </w:r>
    </w:p>
    <w:p w14:paraId="1CBF17E4" w14:textId="77777777" w:rsidR="00A94145" w:rsidRPr="00074BEE" w:rsidRDefault="00A94145" w:rsidP="00A94145">
      <w:pPr>
        <w:spacing w:line="480" w:lineRule="auto"/>
        <w:rPr>
          <w:rFonts w:ascii="Arial" w:hAnsi="Arial" w:cs="Arial"/>
          <w:sz w:val="24"/>
          <w:szCs w:val="24"/>
          <w:u w:val="single"/>
          <w:lang w:val="en-AU"/>
        </w:rPr>
      </w:pPr>
    </w:p>
    <w:p w14:paraId="6A044225" w14:textId="77777777" w:rsidR="00A94145" w:rsidRPr="00074BEE" w:rsidRDefault="001A26E0" w:rsidP="00A94145">
      <w:pPr>
        <w:spacing w:line="480" w:lineRule="auto"/>
        <w:rPr>
          <w:rFonts w:ascii="Arial" w:hAnsi="Arial" w:cs="Arial"/>
          <w:i/>
          <w:sz w:val="24"/>
          <w:szCs w:val="24"/>
          <w:lang w:val="en-AU"/>
        </w:rPr>
      </w:pPr>
      <w:r w:rsidRPr="00074BEE">
        <w:rPr>
          <w:rFonts w:ascii="Arial" w:hAnsi="Arial" w:cs="Arial"/>
          <w:i/>
          <w:sz w:val="24"/>
          <w:szCs w:val="24"/>
          <w:lang w:val="en-AU"/>
        </w:rPr>
        <w:t xml:space="preserve">Strengths and </w:t>
      </w:r>
      <w:r w:rsidR="00A94145" w:rsidRPr="00074BEE">
        <w:rPr>
          <w:rFonts w:ascii="Arial" w:hAnsi="Arial" w:cs="Arial"/>
          <w:i/>
          <w:sz w:val="24"/>
          <w:szCs w:val="24"/>
          <w:lang w:val="en-AU"/>
        </w:rPr>
        <w:t>Limitations</w:t>
      </w:r>
    </w:p>
    <w:p w14:paraId="406A67BF" w14:textId="4394AE33" w:rsidR="00843CBB" w:rsidRPr="00074BEE" w:rsidRDefault="00DE0A1B" w:rsidP="00E149CA">
      <w:pPr>
        <w:spacing w:line="480" w:lineRule="auto"/>
        <w:ind w:firstLine="708"/>
        <w:rPr>
          <w:rFonts w:ascii="Arial" w:hAnsi="Arial" w:cs="Arial"/>
          <w:sz w:val="24"/>
          <w:szCs w:val="24"/>
          <w:lang w:val="en-AU"/>
        </w:rPr>
      </w:pPr>
      <w:r w:rsidRPr="00074BEE">
        <w:rPr>
          <w:rFonts w:ascii="Arial" w:hAnsi="Arial" w:cs="Arial"/>
          <w:sz w:val="24"/>
          <w:szCs w:val="24"/>
          <w:lang w:val="en-AU"/>
        </w:rPr>
        <w:t>T</w:t>
      </w:r>
      <w:r w:rsidR="0043332D" w:rsidRPr="00074BEE">
        <w:rPr>
          <w:rFonts w:ascii="Arial" w:hAnsi="Arial" w:cs="Arial"/>
          <w:sz w:val="24"/>
          <w:szCs w:val="24"/>
          <w:lang w:val="en-AU"/>
        </w:rPr>
        <w:t>hi</w:t>
      </w:r>
      <w:r w:rsidRPr="00074BEE">
        <w:rPr>
          <w:rFonts w:ascii="Arial" w:hAnsi="Arial" w:cs="Arial"/>
          <w:sz w:val="24"/>
          <w:szCs w:val="24"/>
          <w:lang w:val="en-AU"/>
        </w:rPr>
        <w:t xml:space="preserve">s study is presented </w:t>
      </w:r>
      <w:r w:rsidR="002229C2" w:rsidRPr="00074BEE">
        <w:rPr>
          <w:rFonts w:ascii="Arial" w:hAnsi="Arial" w:cs="Arial"/>
          <w:sz w:val="24"/>
          <w:szCs w:val="24"/>
          <w:lang w:val="en-AU"/>
        </w:rPr>
        <w:t xml:space="preserve">with several strengths </w:t>
      </w:r>
      <w:r w:rsidR="00EC63AB" w:rsidRPr="00074BEE">
        <w:rPr>
          <w:rFonts w:ascii="Arial" w:hAnsi="Arial" w:cs="Arial"/>
          <w:sz w:val="24"/>
          <w:szCs w:val="24"/>
          <w:lang w:val="en-AU"/>
        </w:rPr>
        <w:t xml:space="preserve">including </w:t>
      </w:r>
      <w:r w:rsidR="00C17EB6" w:rsidRPr="00074BEE">
        <w:rPr>
          <w:rFonts w:ascii="Arial" w:hAnsi="Arial" w:cs="Arial"/>
          <w:sz w:val="24"/>
          <w:szCs w:val="24"/>
          <w:lang w:val="en-AU"/>
        </w:rPr>
        <w:t>concurrent examination of</w:t>
      </w:r>
      <w:r w:rsidR="0019151F" w:rsidRPr="00074BEE">
        <w:rPr>
          <w:rFonts w:ascii="Arial" w:hAnsi="Arial" w:cs="Arial"/>
          <w:sz w:val="24"/>
          <w:szCs w:val="24"/>
          <w:lang w:val="en-AU"/>
        </w:rPr>
        <w:t xml:space="preserve"> DSL and s</w:t>
      </w:r>
      <w:r w:rsidR="00EE31AC" w:rsidRPr="00074BEE">
        <w:rPr>
          <w:rFonts w:ascii="Arial" w:hAnsi="Arial" w:cs="Arial"/>
          <w:sz w:val="24"/>
          <w:szCs w:val="24"/>
          <w:lang w:val="en-AU"/>
        </w:rPr>
        <w:t>ingle sensory loss</w:t>
      </w:r>
      <w:r w:rsidR="00215A63" w:rsidRPr="00074BEE">
        <w:rPr>
          <w:rFonts w:ascii="Arial" w:hAnsi="Arial" w:cs="Arial"/>
          <w:sz w:val="24"/>
          <w:szCs w:val="24"/>
          <w:lang w:val="en-AU"/>
        </w:rPr>
        <w:t xml:space="preserve">. </w:t>
      </w:r>
      <w:r w:rsidR="00246C65" w:rsidRPr="00074BEE">
        <w:rPr>
          <w:rFonts w:ascii="Arial" w:hAnsi="Arial" w:cs="Arial"/>
          <w:sz w:val="24"/>
          <w:szCs w:val="24"/>
          <w:lang w:val="en-AU"/>
        </w:rPr>
        <w:t>A f</w:t>
      </w:r>
      <w:r w:rsidR="00215A63" w:rsidRPr="00074BEE">
        <w:rPr>
          <w:rFonts w:ascii="Arial" w:hAnsi="Arial" w:cs="Arial"/>
          <w:sz w:val="24"/>
          <w:szCs w:val="24"/>
          <w:lang w:val="en-AU"/>
        </w:rPr>
        <w:t xml:space="preserve">urther </w:t>
      </w:r>
      <w:r w:rsidR="003101D3" w:rsidRPr="00074BEE">
        <w:rPr>
          <w:rFonts w:ascii="Arial" w:hAnsi="Arial" w:cs="Arial"/>
          <w:sz w:val="24"/>
          <w:szCs w:val="24"/>
          <w:lang w:val="en-AU"/>
        </w:rPr>
        <w:t xml:space="preserve">strength </w:t>
      </w:r>
      <w:r w:rsidR="007F5903" w:rsidRPr="00074BEE">
        <w:rPr>
          <w:rFonts w:ascii="Arial" w:hAnsi="Arial" w:cs="Arial"/>
          <w:sz w:val="24"/>
          <w:szCs w:val="24"/>
          <w:lang w:val="en-AU"/>
        </w:rPr>
        <w:t>is</w:t>
      </w:r>
      <w:r w:rsidR="00FA6679" w:rsidRPr="00074BEE">
        <w:rPr>
          <w:rFonts w:ascii="Arial" w:hAnsi="Arial" w:cs="Arial"/>
          <w:sz w:val="24"/>
          <w:szCs w:val="24"/>
          <w:lang w:val="en-AU"/>
        </w:rPr>
        <w:t xml:space="preserve"> that both</w:t>
      </w:r>
      <w:r w:rsidR="002229C2" w:rsidRPr="00074BEE">
        <w:rPr>
          <w:rFonts w:ascii="Arial" w:hAnsi="Arial" w:cs="Arial"/>
          <w:sz w:val="24"/>
          <w:szCs w:val="24"/>
          <w:lang w:val="en-AU"/>
        </w:rPr>
        <w:t xml:space="preserve"> anxiety and depression symptoms</w:t>
      </w:r>
      <w:r w:rsidR="00D160D9" w:rsidRPr="00074BEE">
        <w:rPr>
          <w:rFonts w:ascii="Arial" w:hAnsi="Arial" w:cs="Arial"/>
          <w:sz w:val="24"/>
          <w:szCs w:val="24"/>
          <w:lang w:val="en-AU"/>
        </w:rPr>
        <w:t xml:space="preserve"> </w:t>
      </w:r>
      <w:r w:rsidR="0091252C" w:rsidRPr="00074BEE">
        <w:rPr>
          <w:rFonts w:ascii="Arial" w:hAnsi="Arial" w:cs="Arial"/>
          <w:sz w:val="24"/>
          <w:szCs w:val="24"/>
          <w:lang w:val="en-AU"/>
        </w:rPr>
        <w:t>we</w:t>
      </w:r>
      <w:r w:rsidR="00D160D9" w:rsidRPr="00074BEE">
        <w:rPr>
          <w:rFonts w:ascii="Arial" w:hAnsi="Arial" w:cs="Arial"/>
          <w:sz w:val="24"/>
          <w:szCs w:val="24"/>
          <w:lang w:val="en-AU"/>
        </w:rPr>
        <w:t>re explored</w:t>
      </w:r>
      <w:r w:rsidR="002229C2" w:rsidRPr="00074BEE">
        <w:rPr>
          <w:rFonts w:ascii="Arial" w:hAnsi="Arial" w:cs="Arial"/>
          <w:sz w:val="24"/>
          <w:szCs w:val="24"/>
          <w:lang w:val="en-AU"/>
        </w:rPr>
        <w:t xml:space="preserve">, allowing for a better insight into the mental health profiles of sensory </w:t>
      </w:r>
      <w:r w:rsidR="006C77C0" w:rsidRPr="00074BEE">
        <w:rPr>
          <w:rFonts w:ascii="Arial" w:hAnsi="Arial" w:cs="Arial"/>
          <w:sz w:val="24"/>
          <w:szCs w:val="24"/>
          <w:lang w:val="en-AU"/>
        </w:rPr>
        <w:t>loss</w:t>
      </w:r>
      <w:r w:rsidR="00E149CA" w:rsidRPr="00074BEE">
        <w:rPr>
          <w:rFonts w:ascii="Arial" w:hAnsi="Arial" w:cs="Arial"/>
          <w:sz w:val="24"/>
          <w:szCs w:val="24"/>
          <w:lang w:val="en-AU"/>
        </w:rPr>
        <w:t xml:space="preserve"> </w:t>
      </w:r>
      <w:r w:rsidR="005A0D84" w:rsidRPr="00074BEE">
        <w:rPr>
          <w:rFonts w:ascii="Arial" w:hAnsi="Arial" w:cs="Arial"/>
          <w:sz w:val="24"/>
          <w:szCs w:val="24"/>
          <w:lang w:val="en-AU"/>
        </w:rPr>
        <w:t>in older people</w:t>
      </w:r>
      <w:r w:rsidR="00E149CA" w:rsidRPr="00074BEE">
        <w:rPr>
          <w:rFonts w:ascii="Arial" w:hAnsi="Arial" w:cs="Arial"/>
          <w:sz w:val="24"/>
          <w:szCs w:val="24"/>
          <w:lang w:val="en-AU"/>
        </w:rPr>
        <w:t xml:space="preserve">. </w:t>
      </w:r>
      <w:r w:rsidR="008123D1" w:rsidRPr="00074BEE">
        <w:rPr>
          <w:rFonts w:ascii="Arial" w:hAnsi="Arial" w:cs="Arial"/>
          <w:sz w:val="24"/>
          <w:szCs w:val="24"/>
          <w:lang w:val="en-AU"/>
        </w:rPr>
        <w:t>However</w:t>
      </w:r>
      <w:r w:rsidR="00A94145" w:rsidRPr="00074BEE">
        <w:rPr>
          <w:rFonts w:ascii="Arial" w:hAnsi="Arial" w:cs="Arial"/>
          <w:sz w:val="24"/>
          <w:szCs w:val="24"/>
          <w:lang w:val="en-AU"/>
        </w:rPr>
        <w:t xml:space="preserve">, </w:t>
      </w:r>
      <w:r w:rsidR="008123D1" w:rsidRPr="00074BEE">
        <w:rPr>
          <w:rFonts w:ascii="Arial" w:hAnsi="Arial" w:cs="Arial"/>
          <w:sz w:val="24"/>
          <w:szCs w:val="24"/>
          <w:lang w:val="en-AU"/>
        </w:rPr>
        <w:t xml:space="preserve">this study has </w:t>
      </w:r>
      <w:r w:rsidR="00C64F60" w:rsidRPr="00074BEE">
        <w:rPr>
          <w:rFonts w:ascii="Arial" w:hAnsi="Arial" w:cs="Arial"/>
          <w:sz w:val="24"/>
          <w:szCs w:val="24"/>
          <w:lang w:val="en-AU"/>
        </w:rPr>
        <w:t>some</w:t>
      </w:r>
      <w:r w:rsidR="00A94145" w:rsidRPr="00074BEE">
        <w:rPr>
          <w:rFonts w:ascii="Arial" w:hAnsi="Arial" w:cs="Arial"/>
          <w:sz w:val="24"/>
          <w:szCs w:val="24"/>
          <w:lang w:val="en-AU"/>
        </w:rPr>
        <w:t xml:space="preserve"> limitations. Firstly, </w:t>
      </w:r>
      <w:r w:rsidR="00BB6A6B" w:rsidRPr="00074BEE">
        <w:rPr>
          <w:rFonts w:ascii="Arial" w:hAnsi="Arial" w:cs="Arial"/>
          <w:sz w:val="24"/>
          <w:szCs w:val="24"/>
          <w:lang w:val="en-AU"/>
        </w:rPr>
        <w:t xml:space="preserve">the mean </w:t>
      </w:r>
      <w:r w:rsidR="00A94145" w:rsidRPr="00074BEE">
        <w:rPr>
          <w:rFonts w:ascii="Arial" w:hAnsi="Arial" w:cs="Arial"/>
          <w:sz w:val="24"/>
          <w:szCs w:val="24"/>
          <w:lang w:val="en-AU"/>
        </w:rPr>
        <w:t xml:space="preserve">age </w:t>
      </w:r>
      <w:r w:rsidR="00A05228" w:rsidRPr="00074BEE">
        <w:rPr>
          <w:rFonts w:ascii="Arial" w:hAnsi="Arial" w:cs="Arial"/>
          <w:sz w:val="24"/>
          <w:szCs w:val="24"/>
          <w:lang w:val="en-AU"/>
        </w:rPr>
        <w:t>is</w:t>
      </w:r>
      <w:r w:rsidR="00A94145" w:rsidRPr="00074BEE">
        <w:rPr>
          <w:rFonts w:ascii="Arial" w:hAnsi="Arial" w:cs="Arial"/>
          <w:sz w:val="24"/>
          <w:szCs w:val="24"/>
          <w:lang w:val="en-AU"/>
        </w:rPr>
        <w:t xml:space="preserve"> relatively young </w:t>
      </w:r>
      <w:r w:rsidR="006C602B" w:rsidRPr="00074BEE">
        <w:rPr>
          <w:rFonts w:ascii="Arial" w:hAnsi="Arial" w:cs="Arial"/>
          <w:sz w:val="24"/>
          <w:szCs w:val="24"/>
          <w:lang w:val="en-AU"/>
        </w:rPr>
        <w:t>(</w:t>
      </w:r>
      <w:r w:rsidR="00D50417" w:rsidRPr="00074BEE">
        <w:rPr>
          <w:rFonts w:ascii="Arial" w:hAnsi="Arial" w:cs="Arial"/>
          <w:sz w:val="24"/>
          <w:szCs w:val="24"/>
          <w:lang w:val="en-AU"/>
        </w:rPr>
        <w:t>6</w:t>
      </w:r>
      <w:r w:rsidR="00B36CCC" w:rsidRPr="00074BEE">
        <w:rPr>
          <w:rFonts w:ascii="Arial" w:hAnsi="Arial" w:cs="Arial"/>
          <w:sz w:val="24"/>
          <w:szCs w:val="24"/>
          <w:lang w:val="en-AU"/>
        </w:rPr>
        <w:t>6</w:t>
      </w:r>
      <w:r w:rsidR="00111B5F" w:rsidRPr="00074BEE">
        <w:rPr>
          <w:rFonts w:ascii="Arial" w:hAnsi="Arial" w:cs="Arial"/>
          <w:sz w:val="24"/>
          <w:szCs w:val="24"/>
          <w:lang w:val="en-AU"/>
        </w:rPr>
        <w:t>.9</w:t>
      </w:r>
      <w:r w:rsidR="00D50417" w:rsidRPr="00074BEE">
        <w:rPr>
          <w:rFonts w:ascii="Arial" w:hAnsi="Arial" w:cs="Arial"/>
          <w:sz w:val="24"/>
          <w:szCs w:val="24"/>
          <w:lang w:val="en-AU"/>
        </w:rPr>
        <w:t xml:space="preserve"> years) </w:t>
      </w:r>
      <w:r w:rsidR="001E17BC" w:rsidRPr="00074BEE">
        <w:rPr>
          <w:rFonts w:ascii="Arial" w:hAnsi="Arial" w:cs="Arial"/>
          <w:sz w:val="24"/>
          <w:szCs w:val="24"/>
          <w:lang w:val="en-AU"/>
        </w:rPr>
        <w:t>and thus</w:t>
      </w:r>
      <w:r w:rsidR="00A94145" w:rsidRPr="00074BEE">
        <w:rPr>
          <w:rFonts w:ascii="Arial" w:hAnsi="Arial" w:cs="Arial"/>
          <w:sz w:val="24"/>
          <w:szCs w:val="24"/>
          <w:lang w:val="en-AU"/>
        </w:rPr>
        <w:t xml:space="preserve"> may not adequately reflect functioning in the very old. Although </w:t>
      </w:r>
      <w:r w:rsidR="001F705E" w:rsidRPr="00074BEE">
        <w:rPr>
          <w:rFonts w:ascii="Arial" w:hAnsi="Arial" w:cs="Arial"/>
          <w:sz w:val="24"/>
          <w:szCs w:val="24"/>
          <w:lang w:val="en-AU"/>
        </w:rPr>
        <w:t>we have undertaken one of the only longitudinal analyses</w:t>
      </w:r>
      <w:r w:rsidR="00A94145" w:rsidRPr="00074BEE">
        <w:rPr>
          <w:rFonts w:ascii="Arial" w:hAnsi="Arial" w:cs="Arial"/>
          <w:sz w:val="24"/>
          <w:szCs w:val="24"/>
          <w:lang w:val="en-AU"/>
        </w:rPr>
        <w:t xml:space="preserve"> of anxiety in sensory </w:t>
      </w:r>
      <w:r w:rsidR="00DD4EC7" w:rsidRPr="00074BEE">
        <w:rPr>
          <w:rFonts w:ascii="Arial" w:hAnsi="Arial" w:cs="Arial"/>
          <w:sz w:val="24"/>
          <w:szCs w:val="24"/>
          <w:lang w:val="en-AU"/>
        </w:rPr>
        <w:t>loss</w:t>
      </w:r>
      <w:r w:rsidR="00A94145" w:rsidRPr="00074BEE">
        <w:rPr>
          <w:rFonts w:ascii="Arial" w:hAnsi="Arial" w:cs="Arial"/>
          <w:sz w:val="24"/>
          <w:szCs w:val="24"/>
          <w:lang w:val="en-AU"/>
        </w:rPr>
        <w:t xml:space="preserve">, there is only </w:t>
      </w:r>
      <w:r w:rsidR="003B358B" w:rsidRPr="00074BEE">
        <w:rPr>
          <w:rFonts w:ascii="Arial" w:hAnsi="Arial" w:cs="Arial"/>
          <w:sz w:val="24"/>
          <w:szCs w:val="24"/>
          <w:lang w:val="en-AU"/>
        </w:rPr>
        <w:t>one</w:t>
      </w:r>
      <w:r w:rsidR="00A94145" w:rsidRPr="00074BEE">
        <w:rPr>
          <w:rFonts w:ascii="Arial" w:hAnsi="Arial" w:cs="Arial"/>
          <w:sz w:val="24"/>
          <w:szCs w:val="24"/>
          <w:lang w:val="en-AU"/>
        </w:rPr>
        <w:t xml:space="preserve"> follow up time point, thus </w:t>
      </w:r>
      <w:r w:rsidR="00392530" w:rsidRPr="00074BEE">
        <w:rPr>
          <w:rFonts w:ascii="Arial" w:hAnsi="Arial" w:cs="Arial"/>
          <w:sz w:val="24"/>
          <w:szCs w:val="24"/>
          <w:lang w:val="en-AU"/>
        </w:rPr>
        <w:t xml:space="preserve">we can draw limited conclusions regarding </w:t>
      </w:r>
      <w:r w:rsidR="004132DC" w:rsidRPr="00074BEE">
        <w:rPr>
          <w:rFonts w:ascii="Arial" w:hAnsi="Arial" w:cs="Arial"/>
          <w:sz w:val="24"/>
          <w:szCs w:val="24"/>
          <w:lang w:val="en-AU"/>
        </w:rPr>
        <w:t xml:space="preserve">the </w:t>
      </w:r>
      <w:r w:rsidR="00A94145" w:rsidRPr="00074BEE">
        <w:rPr>
          <w:rFonts w:ascii="Arial" w:hAnsi="Arial" w:cs="Arial"/>
          <w:sz w:val="24"/>
          <w:szCs w:val="24"/>
          <w:lang w:val="en-AU"/>
        </w:rPr>
        <w:t xml:space="preserve">evolution of </w:t>
      </w:r>
      <w:r w:rsidR="002B3591" w:rsidRPr="00074BEE">
        <w:rPr>
          <w:rFonts w:ascii="Arial" w:hAnsi="Arial" w:cs="Arial"/>
          <w:sz w:val="24"/>
          <w:szCs w:val="24"/>
          <w:lang w:val="en-AU"/>
        </w:rPr>
        <w:t xml:space="preserve">longer-term </w:t>
      </w:r>
      <w:r w:rsidR="00A94145" w:rsidRPr="00074BEE">
        <w:rPr>
          <w:rFonts w:ascii="Arial" w:hAnsi="Arial" w:cs="Arial"/>
          <w:sz w:val="24"/>
          <w:szCs w:val="24"/>
          <w:lang w:val="en-AU"/>
        </w:rPr>
        <w:t>psychological symptoms. Moreover, the study relies on self-report</w:t>
      </w:r>
      <w:r w:rsidR="0082616B" w:rsidRPr="00074BEE">
        <w:rPr>
          <w:rFonts w:ascii="Arial" w:hAnsi="Arial" w:cs="Arial"/>
          <w:sz w:val="24"/>
          <w:szCs w:val="24"/>
          <w:lang w:val="en-AU"/>
        </w:rPr>
        <w:t>ed</w:t>
      </w:r>
      <w:r w:rsidR="00A94145" w:rsidRPr="00074BEE">
        <w:rPr>
          <w:rFonts w:ascii="Arial" w:hAnsi="Arial" w:cs="Arial"/>
          <w:sz w:val="24"/>
          <w:szCs w:val="24"/>
          <w:lang w:val="en-AU"/>
        </w:rPr>
        <w:t xml:space="preserve"> hearing, </w:t>
      </w:r>
      <w:r w:rsidR="0043332D" w:rsidRPr="00074BEE">
        <w:rPr>
          <w:rFonts w:ascii="Arial" w:hAnsi="Arial" w:cs="Arial"/>
          <w:sz w:val="24"/>
          <w:szCs w:val="24"/>
          <w:lang w:val="en-AU"/>
        </w:rPr>
        <w:t>which</w:t>
      </w:r>
      <w:r w:rsidR="00A94145" w:rsidRPr="00074BEE">
        <w:rPr>
          <w:rFonts w:ascii="Arial" w:hAnsi="Arial" w:cs="Arial"/>
          <w:sz w:val="24"/>
          <w:szCs w:val="24"/>
          <w:lang w:val="en-AU"/>
        </w:rPr>
        <w:t xml:space="preserve"> can have differential association</w:t>
      </w:r>
      <w:r w:rsidR="005D6A72" w:rsidRPr="00074BEE">
        <w:rPr>
          <w:rFonts w:ascii="Arial" w:hAnsi="Arial" w:cs="Arial"/>
          <w:sz w:val="24"/>
          <w:szCs w:val="24"/>
          <w:lang w:val="en-AU"/>
        </w:rPr>
        <w:t>s</w:t>
      </w:r>
      <w:r w:rsidR="00A94145" w:rsidRPr="00074BEE">
        <w:rPr>
          <w:rFonts w:ascii="Arial" w:hAnsi="Arial" w:cs="Arial"/>
          <w:sz w:val="24"/>
          <w:szCs w:val="24"/>
          <w:lang w:val="en-AU"/>
        </w:rPr>
        <w:t xml:space="preserve"> with mental health than measured hearing</w:t>
      </w:r>
      <w:r w:rsidR="00B42909">
        <w:rPr>
          <w:rFonts w:ascii="Arial" w:hAnsi="Arial" w:cs="Arial"/>
          <w:sz w:val="24"/>
          <w:szCs w:val="24"/>
          <w:lang w:val="en-AU"/>
        </w:rPr>
        <w:fldChar w:fldCharType="begin" w:fldLock="1"/>
      </w:r>
      <w:r w:rsidR="00D54C2E">
        <w:rPr>
          <w:rFonts w:ascii="Arial" w:hAnsi="Arial" w:cs="Arial"/>
          <w:sz w:val="24"/>
          <w:szCs w:val="24"/>
          <w:lang w:val="en-AU"/>
        </w:rPr>
        <w:instrText>ADDIN CSL_CITATION { "citationItems" : [ { "id" : "ITEM-1", "itemData" : { "author" : [ { "dropping-particle" : "", "family" : "Lee", "given" : "A.T.", "non-dropping-particle" : "", "parse-names" : false, "suffix" : "" }, { "dropping-particle" : "", "family" : "Tong", "given" : "M C", "non-dropping-particle" : "", "parse-names" : false, "suffix" : "" }, { "dropping-particle" : "", "family" : "Yuen", "given" : "K C", "non-dropping-particle" : "", "parse-names" : false, "suffix" : "" }, { "dropping-particle" : "", "family" : "Tang", "given" : "P S", "non-dropping-particle" : "", "parse-names" : false, "suffix" : "" }, { "dropping-particle" : "", "family" : "Vanhasselt", "given" : "C A", "non-dropping-particle" : "", "parse-names" : false, "suffix" : "" } ], "container-title" : "Journal of Otolaryngology - Head and Neck Surgery", "id" : "ITEM-1", "issue" : "5", "issued" : { "date-parts" : [ [ "2010" ] ] }, "page" : "498-503", "title" : "Hearing impairment and depressive symptoms in an older chinese population", "type" : "article-journal", "volume" : "39" }, "uris" : [ "http://www.mendeley.com/documents/?uuid=cd295106-89b2-4308-8126-395b4d584a42" ] } ], "mendeley" : { "formattedCitation" : "&lt;sup&gt;21&lt;/sup&gt;", "plainTextFormattedCitation" : "21", "previouslyFormattedCitation" : "&lt;sup&gt;21&lt;/sup&gt;" }, "properties" : { "noteIndex" : 16 }, "schema" : "https://github.com/citation-style-language/schema/raw/master/csl-citation.json" }</w:instrText>
      </w:r>
      <w:r w:rsidR="00B42909">
        <w:rPr>
          <w:rFonts w:ascii="Arial" w:hAnsi="Arial" w:cs="Arial"/>
          <w:sz w:val="24"/>
          <w:szCs w:val="24"/>
          <w:lang w:val="en-AU"/>
        </w:rPr>
        <w:fldChar w:fldCharType="separate"/>
      </w:r>
      <w:r w:rsidR="00D54C2E" w:rsidRPr="00D54C2E">
        <w:rPr>
          <w:rFonts w:ascii="Arial" w:hAnsi="Arial" w:cs="Arial"/>
          <w:noProof/>
          <w:sz w:val="24"/>
          <w:szCs w:val="24"/>
          <w:vertAlign w:val="superscript"/>
          <w:lang w:val="en-AU"/>
        </w:rPr>
        <w:t>21</w:t>
      </w:r>
      <w:r w:rsidR="00B42909">
        <w:rPr>
          <w:rFonts w:ascii="Arial" w:hAnsi="Arial" w:cs="Arial"/>
          <w:sz w:val="24"/>
          <w:szCs w:val="24"/>
          <w:lang w:val="en-AU"/>
        </w:rPr>
        <w:fldChar w:fldCharType="end"/>
      </w:r>
      <w:r w:rsidR="00A94145" w:rsidRPr="00074BEE">
        <w:rPr>
          <w:rFonts w:ascii="Arial" w:hAnsi="Arial" w:cs="Arial"/>
          <w:sz w:val="24"/>
          <w:szCs w:val="24"/>
          <w:lang w:val="en-AU"/>
        </w:rPr>
        <w:t>.</w:t>
      </w:r>
      <w:r w:rsidR="00BB548D" w:rsidRPr="00074BEE">
        <w:rPr>
          <w:rFonts w:ascii="Arial" w:hAnsi="Arial" w:cs="Arial"/>
          <w:sz w:val="24"/>
          <w:szCs w:val="24"/>
          <w:lang w:val="en-AU"/>
        </w:rPr>
        <w:t xml:space="preserve">  </w:t>
      </w:r>
      <w:r w:rsidR="006577D8" w:rsidRPr="00074BEE">
        <w:rPr>
          <w:rFonts w:ascii="Arial" w:hAnsi="Arial" w:cs="Arial"/>
          <w:sz w:val="24"/>
          <w:szCs w:val="24"/>
          <w:lang w:val="en-AU"/>
        </w:rPr>
        <w:t xml:space="preserve">Due to study requirements that participants attend a clinic visit, </w:t>
      </w:r>
      <w:r w:rsidR="00D57FAA" w:rsidRPr="00074BEE">
        <w:rPr>
          <w:rFonts w:ascii="Arial" w:hAnsi="Arial" w:cs="Arial"/>
          <w:sz w:val="24"/>
          <w:szCs w:val="24"/>
          <w:lang w:val="en-AU"/>
        </w:rPr>
        <w:t>there are few partic</w:t>
      </w:r>
      <w:r w:rsidR="008B10C0" w:rsidRPr="00074BEE">
        <w:rPr>
          <w:rFonts w:ascii="Arial" w:hAnsi="Arial" w:cs="Arial"/>
          <w:sz w:val="24"/>
          <w:szCs w:val="24"/>
          <w:lang w:val="en-AU"/>
        </w:rPr>
        <w:t>i</w:t>
      </w:r>
      <w:r w:rsidR="00D57FAA" w:rsidRPr="00074BEE">
        <w:rPr>
          <w:rFonts w:ascii="Arial" w:hAnsi="Arial" w:cs="Arial"/>
          <w:sz w:val="24"/>
          <w:szCs w:val="24"/>
          <w:lang w:val="en-AU"/>
        </w:rPr>
        <w:t>pants</w:t>
      </w:r>
      <w:r w:rsidR="006577D8" w:rsidRPr="00074BEE">
        <w:rPr>
          <w:rFonts w:ascii="Arial" w:hAnsi="Arial" w:cs="Arial"/>
          <w:sz w:val="24"/>
          <w:szCs w:val="24"/>
          <w:lang w:val="en-AU"/>
        </w:rPr>
        <w:t xml:space="preserve"> meeting severe VL thresholds</w:t>
      </w:r>
      <w:r w:rsidR="008B10C0" w:rsidRPr="00074BEE">
        <w:rPr>
          <w:rFonts w:ascii="Arial" w:hAnsi="Arial" w:cs="Arial"/>
          <w:sz w:val="24"/>
          <w:szCs w:val="24"/>
          <w:lang w:val="en-AU"/>
        </w:rPr>
        <w:t xml:space="preserve">; thus </w:t>
      </w:r>
      <w:r w:rsidR="00F5396D" w:rsidRPr="00074BEE">
        <w:rPr>
          <w:rFonts w:ascii="Arial" w:hAnsi="Arial" w:cs="Arial"/>
          <w:sz w:val="24"/>
          <w:szCs w:val="24"/>
          <w:lang w:val="en-AU"/>
        </w:rPr>
        <w:t xml:space="preserve">we are unable to establish the relationship between severe VL and mental wellbeing. </w:t>
      </w:r>
      <w:r w:rsidR="008612B8" w:rsidRPr="00074BEE">
        <w:rPr>
          <w:rFonts w:ascii="Arial" w:hAnsi="Arial" w:cs="Arial"/>
          <w:sz w:val="24"/>
          <w:szCs w:val="24"/>
          <w:lang w:val="en-AU"/>
        </w:rPr>
        <w:t>Finally</w:t>
      </w:r>
      <w:r w:rsidR="00B330FD" w:rsidRPr="00074BEE">
        <w:rPr>
          <w:rFonts w:ascii="Arial" w:hAnsi="Arial" w:cs="Arial"/>
          <w:sz w:val="24"/>
          <w:szCs w:val="24"/>
          <w:lang w:val="en-AU"/>
        </w:rPr>
        <w:t>, anxiety was assessed by four</w:t>
      </w:r>
      <w:r w:rsidR="00107181" w:rsidRPr="00074BEE">
        <w:rPr>
          <w:rFonts w:ascii="Arial" w:hAnsi="Arial" w:cs="Arial"/>
          <w:sz w:val="24"/>
          <w:szCs w:val="24"/>
          <w:lang w:val="en-AU"/>
        </w:rPr>
        <w:t xml:space="preserve"> non disorder-specific items. A more comprehensive assessment of anxiety would be of benefit for future research.</w:t>
      </w:r>
    </w:p>
    <w:p w14:paraId="4D1AF037" w14:textId="77777777" w:rsidR="00154CAC" w:rsidRPr="00074BEE" w:rsidRDefault="00154CAC" w:rsidP="00A94145">
      <w:pPr>
        <w:spacing w:line="480" w:lineRule="auto"/>
        <w:rPr>
          <w:rFonts w:ascii="Arial" w:hAnsi="Arial" w:cs="Arial"/>
          <w:i/>
          <w:sz w:val="24"/>
          <w:szCs w:val="24"/>
          <w:lang w:val="en-AU"/>
        </w:rPr>
      </w:pPr>
    </w:p>
    <w:p w14:paraId="1D7E420D" w14:textId="5E66881E" w:rsidR="00843CBB" w:rsidRPr="006536E6" w:rsidRDefault="00843CBB" w:rsidP="00A94145">
      <w:pPr>
        <w:spacing w:line="480" w:lineRule="auto"/>
        <w:rPr>
          <w:rFonts w:ascii="Arial" w:hAnsi="Arial" w:cs="Arial"/>
          <w:b/>
          <w:sz w:val="24"/>
          <w:szCs w:val="24"/>
          <w:lang w:val="en-AU"/>
        </w:rPr>
      </w:pPr>
      <w:r w:rsidRPr="006536E6">
        <w:rPr>
          <w:rFonts w:ascii="Arial" w:hAnsi="Arial" w:cs="Arial"/>
          <w:b/>
          <w:sz w:val="24"/>
          <w:szCs w:val="24"/>
          <w:lang w:val="en-AU"/>
        </w:rPr>
        <w:t>Conclusion</w:t>
      </w:r>
    </w:p>
    <w:p w14:paraId="0FB8BEEC" w14:textId="4D4E18B1" w:rsidR="00A94145" w:rsidRPr="00074BEE" w:rsidRDefault="00A94145" w:rsidP="00A94145">
      <w:pPr>
        <w:spacing w:line="480" w:lineRule="auto"/>
        <w:rPr>
          <w:rFonts w:ascii="Arial" w:hAnsi="Arial" w:cs="Arial"/>
          <w:sz w:val="24"/>
          <w:szCs w:val="24"/>
          <w:lang w:val="en-AU"/>
        </w:rPr>
      </w:pPr>
      <w:r w:rsidRPr="00074BEE">
        <w:rPr>
          <w:rFonts w:ascii="Arial" w:hAnsi="Arial" w:cs="Arial"/>
          <w:sz w:val="24"/>
          <w:szCs w:val="24"/>
          <w:lang w:val="en-AU"/>
        </w:rPr>
        <w:tab/>
        <w:t>T</w:t>
      </w:r>
      <w:r w:rsidR="00E0113D" w:rsidRPr="00074BEE">
        <w:rPr>
          <w:rFonts w:ascii="Arial" w:hAnsi="Arial" w:cs="Arial"/>
          <w:sz w:val="24"/>
          <w:szCs w:val="24"/>
          <w:lang w:val="en-AU"/>
        </w:rPr>
        <w:t>hi</w:t>
      </w:r>
      <w:r w:rsidRPr="00074BEE">
        <w:rPr>
          <w:rFonts w:ascii="Arial" w:hAnsi="Arial" w:cs="Arial"/>
          <w:sz w:val="24"/>
          <w:szCs w:val="24"/>
          <w:lang w:val="en-AU"/>
        </w:rPr>
        <w:t>s study</w:t>
      </w:r>
      <w:r w:rsidR="00A46D37" w:rsidRPr="00074BEE">
        <w:rPr>
          <w:rFonts w:ascii="Arial" w:hAnsi="Arial" w:cs="Arial"/>
          <w:sz w:val="24"/>
          <w:szCs w:val="24"/>
          <w:lang w:val="en-AU"/>
        </w:rPr>
        <w:t xml:space="preserve"> </w:t>
      </w:r>
      <w:r w:rsidR="00B57353" w:rsidRPr="00074BEE">
        <w:rPr>
          <w:rFonts w:ascii="Arial" w:hAnsi="Arial" w:cs="Arial"/>
          <w:sz w:val="24"/>
          <w:szCs w:val="24"/>
          <w:lang w:val="en-AU"/>
        </w:rPr>
        <w:t>provides</w:t>
      </w:r>
      <w:r w:rsidRPr="00074BEE">
        <w:rPr>
          <w:rFonts w:ascii="Arial" w:hAnsi="Arial" w:cs="Arial"/>
          <w:sz w:val="24"/>
          <w:szCs w:val="24"/>
          <w:lang w:val="en-AU"/>
        </w:rPr>
        <w:t xml:space="preserve"> the first longitudinal examination of </w:t>
      </w:r>
      <w:r w:rsidR="003A7BF9" w:rsidRPr="00074BEE">
        <w:rPr>
          <w:rFonts w:ascii="Arial" w:hAnsi="Arial" w:cs="Arial"/>
          <w:sz w:val="24"/>
          <w:szCs w:val="24"/>
          <w:lang w:val="en-AU"/>
        </w:rPr>
        <w:t>depression and</w:t>
      </w:r>
      <w:r w:rsidRPr="00074BEE">
        <w:rPr>
          <w:rFonts w:ascii="Arial" w:hAnsi="Arial" w:cs="Arial"/>
          <w:sz w:val="24"/>
          <w:szCs w:val="24"/>
          <w:lang w:val="en-AU"/>
        </w:rPr>
        <w:t xml:space="preserve"> anxiety symptoms for concurrent sensory </w:t>
      </w:r>
      <w:r w:rsidR="00DD4EC7" w:rsidRPr="00074BEE">
        <w:rPr>
          <w:rFonts w:ascii="Arial" w:hAnsi="Arial" w:cs="Arial"/>
          <w:sz w:val="24"/>
          <w:szCs w:val="24"/>
          <w:lang w:val="en-AU"/>
        </w:rPr>
        <w:t>loss</w:t>
      </w:r>
      <w:r w:rsidRPr="00074BEE">
        <w:rPr>
          <w:rFonts w:ascii="Arial" w:hAnsi="Arial" w:cs="Arial"/>
          <w:sz w:val="24"/>
          <w:szCs w:val="24"/>
          <w:lang w:val="en-AU"/>
        </w:rPr>
        <w:t>.</w:t>
      </w:r>
      <w:r w:rsidR="00E1235D" w:rsidRPr="00074BEE">
        <w:rPr>
          <w:rFonts w:ascii="Arial" w:hAnsi="Arial" w:cs="Arial"/>
          <w:sz w:val="24"/>
          <w:szCs w:val="24"/>
          <w:lang w:val="en-AU"/>
        </w:rPr>
        <w:t xml:space="preserve"> </w:t>
      </w:r>
      <w:r w:rsidR="00700841" w:rsidRPr="00074BEE">
        <w:rPr>
          <w:rFonts w:ascii="Arial" w:hAnsi="Arial" w:cs="Arial"/>
          <w:sz w:val="24"/>
          <w:szCs w:val="24"/>
          <w:lang w:val="en-AU"/>
        </w:rPr>
        <w:t>HL has a unique relationship with anxiety symptoms</w:t>
      </w:r>
      <w:r w:rsidR="002B191C" w:rsidRPr="00074BEE">
        <w:rPr>
          <w:rFonts w:ascii="Arial" w:hAnsi="Arial" w:cs="Arial"/>
          <w:sz w:val="24"/>
          <w:szCs w:val="24"/>
          <w:lang w:val="en-AU"/>
        </w:rPr>
        <w:t xml:space="preserve"> and DSL poses an additional </w:t>
      </w:r>
      <w:r w:rsidR="004843E8" w:rsidRPr="00074BEE">
        <w:rPr>
          <w:rFonts w:ascii="Arial" w:hAnsi="Arial" w:cs="Arial"/>
          <w:sz w:val="24"/>
          <w:szCs w:val="24"/>
          <w:lang w:val="en-AU"/>
        </w:rPr>
        <w:t xml:space="preserve">long-term </w:t>
      </w:r>
      <w:r w:rsidR="002B191C" w:rsidRPr="00074BEE">
        <w:rPr>
          <w:rFonts w:ascii="Arial" w:hAnsi="Arial" w:cs="Arial"/>
          <w:sz w:val="24"/>
          <w:szCs w:val="24"/>
          <w:lang w:val="en-AU"/>
        </w:rPr>
        <w:t>risk to depression</w:t>
      </w:r>
      <w:r w:rsidR="00861D22" w:rsidRPr="00074BEE">
        <w:rPr>
          <w:rFonts w:ascii="Arial" w:hAnsi="Arial" w:cs="Arial"/>
          <w:sz w:val="24"/>
          <w:szCs w:val="24"/>
          <w:lang w:val="en-AU"/>
        </w:rPr>
        <w:t xml:space="preserve"> severity</w:t>
      </w:r>
      <w:r w:rsidR="002B191C" w:rsidRPr="00074BEE">
        <w:rPr>
          <w:rFonts w:ascii="Arial" w:hAnsi="Arial" w:cs="Arial"/>
          <w:sz w:val="24"/>
          <w:szCs w:val="24"/>
          <w:lang w:val="en-AU"/>
        </w:rPr>
        <w:t xml:space="preserve"> beyond single sensory </w:t>
      </w:r>
      <w:r w:rsidR="00940527" w:rsidRPr="00074BEE">
        <w:rPr>
          <w:rFonts w:ascii="Arial" w:hAnsi="Arial" w:cs="Arial"/>
          <w:sz w:val="24"/>
          <w:szCs w:val="24"/>
          <w:lang w:val="en-AU"/>
        </w:rPr>
        <w:t>loss</w:t>
      </w:r>
      <w:r w:rsidR="00700841" w:rsidRPr="00074BEE">
        <w:rPr>
          <w:rFonts w:ascii="Arial" w:hAnsi="Arial" w:cs="Arial"/>
          <w:sz w:val="24"/>
          <w:szCs w:val="24"/>
          <w:lang w:val="en-AU"/>
        </w:rPr>
        <w:t xml:space="preserve">. </w:t>
      </w:r>
      <w:r w:rsidR="0004692A" w:rsidRPr="00074BEE">
        <w:rPr>
          <w:rFonts w:ascii="Arial" w:hAnsi="Arial" w:cs="Arial"/>
          <w:sz w:val="24"/>
          <w:szCs w:val="24"/>
          <w:lang w:val="en-AU"/>
        </w:rPr>
        <w:t xml:space="preserve">An ongoing focus </w:t>
      </w:r>
      <w:r w:rsidR="00FB6DE4" w:rsidRPr="00074BEE">
        <w:rPr>
          <w:rFonts w:ascii="Arial" w:hAnsi="Arial" w:cs="Arial"/>
          <w:sz w:val="24"/>
          <w:szCs w:val="24"/>
          <w:lang w:val="en-AU"/>
        </w:rPr>
        <w:t>on improving</w:t>
      </w:r>
      <w:r w:rsidR="0004692A" w:rsidRPr="00074BEE">
        <w:rPr>
          <w:rFonts w:ascii="Arial" w:hAnsi="Arial" w:cs="Arial"/>
          <w:sz w:val="24"/>
          <w:szCs w:val="24"/>
          <w:lang w:val="en-AU"/>
        </w:rPr>
        <w:t xml:space="preserve"> </w:t>
      </w:r>
      <w:r w:rsidR="00B57353" w:rsidRPr="00074BEE">
        <w:rPr>
          <w:rFonts w:ascii="Arial" w:hAnsi="Arial" w:cs="Arial"/>
          <w:sz w:val="24"/>
          <w:szCs w:val="24"/>
          <w:lang w:val="en-AU"/>
        </w:rPr>
        <w:t>service</w:t>
      </w:r>
      <w:r w:rsidR="0004692A" w:rsidRPr="00074BEE">
        <w:rPr>
          <w:rFonts w:ascii="Arial" w:hAnsi="Arial" w:cs="Arial"/>
          <w:sz w:val="24"/>
          <w:szCs w:val="24"/>
          <w:lang w:val="en-AU"/>
        </w:rPr>
        <w:t xml:space="preserve"> </w:t>
      </w:r>
      <w:r w:rsidR="00B57353" w:rsidRPr="00074BEE">
        <w:rPr>
          <w:rFonts w:ascii="Arial" w:hAnsi="Arial" w:cs="Arial"/>
          <w:sz w:val="24"/>
          <w:szCs w:val="24"/>
          <w:lang w:val="en-AU"/>
        </w:rPr>
        <w:t>provision</w:t>
      </w:r>
      <w:r w:rsidR="000A4E69" w:rsidRPr="00074BEE">
        <w:rPr>
          <w:rFonts w:ascii="Arial" w:hAnsi="Arial" w:cs="Arial"/>
          <w:sz w:val="24"/>
          <w:szCs w:val="24"/>
          <w:lang w:val="en-AU"/>
        </w:rPr>
        <w:t xml:space="preserve"> in order t</w:t>
      </w:r>
      <w:r w:rsidR="0004692A" w:rsidRPr="00074BEE">
        <w:rPr>
          <w:rFonts w:ascii="Arial" w:hAnsi="Arial" w:cs="Arial"/>
          <w:sz w:val="24"/>
          <w:szCs w:val="24"/>
          <w:lang w:val="en-AU"/>
        </w:rPr>
        <w:t xml:space="preserve">o enhance uptake of targeted mental health interventions </w:t>
      </w:r>
      <w:r w:rsidR="0070595D" w:rsidRPr="00074BEE">
        <w:rPr>
          <w:rFonts w:ascii="Arial" w:hAnsi="Arial" w:cs="Arial"/>
          <w:sz w:val="24"/>
          <w:szCs w:val="24"/>
          <w:lang w:val="en-AU"/>
        </w:rPr>
        <w:t xml:space="preserve">may help to reduce the burden of disease attributable to sensory </w:t>
      </w:r>
      <w:r w:rsidR="00DD4EC7" w:rsidRPr="00074BEE">
        <w:rPr>
          <w:rFonts w:ascii="Arial" w:hAnsi="Arial" w:cs="Arial"/>
          <w:sz w:val="24"/>
          <w:szCs w:val="24"/>
          <w:lang w:val="en-AU"/>
        </w:rPr>
        <w:t>loss</w:t>
      </w:r>
      <w:r w:rsidR="0070595D" w:rsidRPr="00074BEE">
        <w:rPr>
          <w:rFonts w:ascii="Arial" w:hAnsi="Arial" w:cs="Arial"/>
          <w:sz w:val="24"/>
          <w:szCs w:val="24"/>
          <w:lang w:val="en-AU"/>
        </w:rPr>
        <w:t xml:space="preserve"> and mental ill-health in </w:t>
      </w:r>
      <w:r w:rsidR="008E4918" w:rsidRPr="00074BEE">
        <w:rPr>
          <w:rFonts w:ascii="Arial" w:hAnsi="Arial" w:cs="Arial"/>
          <w:sz w:val="24"/>
          <w:szCs w:val="24"/>
          <w:lang w:val="en-AU"/>
        </w:rPr>
        <w:t xml:space="preserve">the </w:t>
      </w:r>
      <w:r w:rsidR="0070595D" w:rsidRPr="00074BEE">
        <w:rPr>
          <w:rFonts w:ascii="Arial" w:hAnsi="Arial" w:cs="Arial"/>
          <w:sz w:val="24"/>
          <w:szCs w:val="24"/>
          <w:lang w:val="en-AU"/>
        </w:rPr>
        <w:t xml:space="preserve">elderly population. </w:t>
      </w:r>
      <w:r w:rsidR="00EA2EBB" w:rsidRPr="00074BEE">
        <w:rPr>
          <w:rFonts w:ascii="Arial" w:hAnsi="Arial" w:cs="Arial"/>
          <w:sz w:val="24"/>
          <w:szCs w:val="24"/>
          <w:lang w:val="en-AU"/>
        </w:rPr>
        <w:t xml:space="preserve"> </w:t>
      </w:r>
    </w:p>
    <w:p w14:paraId="3D81212D" w14:textId="77777777" w:rsidR="00A94145" w:rsidRPr="00697FB6" w:rsidRDefault="00A94145" w:rsidP="00A94145">
      <w:pPr>
        <w:rPr>
          <w:rFonts w:ascii="Arial" w:hAnsi="Arial" w:cs="Arial"/>
          <w:sz w:val="24"/>
          <w:szCs w:val="24"/>
          <w:lang w:val="en-AU"/>
        </w:rPr>
      </w:pPr>
    </w:p>
    <w:p w14:paraId="1DE29317" w14:textId="77777777" w:rsidR="00A94145" w:rsidRPr="00697FB6" w:rsidRDefault="00A94145" w:rsidP="00A94145">
      <w:pPr>
        <w:rPr>
          <w:rFonts w:ascii="Arial" w:hAnsi="Arial" w:cs="Arial"/>
          <w:sz w:val="24"/>
          <w:szCs w:val="24"/>
          <w:lang w:val="en-AU"/>
        </w:rPr>
      </w:pPr>
    </w:p>
    <w:p w14:paraId="1831A7BC" w14:textId="77777777" w:rsidR="002166BC" w:rsidRDefault="002166BC">
      <w:pPr>
        <w:rPr>
          <w:rFonts w:ascii="Arial" w:hAnsi="Arial" w:cs="Arial"/>
          <w:sz w:val="24"/>
          <w:szCs w:val="24"/>
          <w:lang w:val="en-AU"/>
        </w:rPr>
      </w:pPr>
      <w:r>
        <w:rPr>
          <w:rFonts w:ascii="Arial" w:hAnsi="Arial" w:cs="Arial"/>
          <w:sz w:val="24"/>
          <w:szCs w:val="24"/>
          <w:lang w:val="en-AU"/>
        </w:rPr>
        <w:br w:type="page"/>
      </w:r>
    </w:p>
    <w:p w14:paraId="19200111" w14:textId="10185707" w:rsidR="003651E7" w:rsidRDefault="00B57353">
      <w:pPr>
        <w:rPr>
          <w:rFonts w:ascii="Arial" w:hAnsi="Arial" w:cs="Arial"/>
          <w:b/>
          <w:sz w:val="24"/>
          <w:szCs w:val="24"/>
          <w:lang w:val="en-AU"/>
        </w:rPr>
      </w:pPr>
      <w:r w:rsidRPr="00697FB6">
        <w:rPr>
          <w:rFonts w:ascii="Arial" w:hAnsi="Arial" w:cs="Arial"/>
          <w:b/>
          <w:sz w:val="24"/>
          <w:szCs w:val="24"/>
          <w:lang w:val="en-AU"/>
        </w:rPr>
        <w:lastRenderedPageBreak/>
        <w:t>References</w:t>
      </w:r>
    </w:p>
    <w:p w14:paraId="40D7ECE3" w14:textId="1DA7B47F" w:rsidR="00D54C2E" w:rsidRPr="00D54C2E" w:rsidRDefault="00071EA9" w:rsidP="00D54C2E">
      <w:pPr>
        <w:widowControl w:val="0"/>
        <w:autoSpaceDE w:val="0"/>
        <w:autoSpaceDN w:val="0"/>
        <w:adjustRightInd w:val="0"/>
        <w:spacing w:line="240" w:lineRule="auto"/>
        <w:ind w:left="640" w:hanging="640"/>
        <w:rPr>
          <w:rFonts w:ascii="Arial" w:hAnsi="Arial" w:cs="Arial"/>
          <w:noProof/>
          <w:sz w:val="24"/>
          <w:szCs w:val="24"/>
        </w:rPr>
      </w:pPr>
      <w:r>
        <w:rPr>
          <w:rFonts w:ascii="Arial" w:hAnsi="Arial" w:cs="Arial"/>
          <w:b/>
          <w:sz w:val="24"/>
          <w:szCs w:val="24"/>
          <w:lang w:val="en-AU"/>
        </w:rPr>
        <w:fldChar w:fldCharType="begin" w:fldLock="1"/>
      </w:r>
      <w:r>
        <w:rPr>
          <w:rFonts w:ascii="Arial" w:hAnsi="Arial" w:cs="Arial"/>
          <w:b/>
          <w:sz w:val="24"/>
          <w:szCs w:val="24"/>
          <w:lang w:val="en-AU"/>
        </w:rPr>
        <w:instrText xml:space="preserve">ADDIN Mendeley Bibliography CSL_BIBLIOGRAPHY </w:instrText>
      </w:r>
      <w:r>
        <w:rPr>
          <w:rFonts w:ascii="Arial" w:hAnsi="Arial" w:cs="Arial"/>
          <w:b/>
          <w:sz w:val="24"/>
          <w:szCs w:val="24"/>
          <w:lang w:val="en-AU"/>
        </w:rPr>
        <w:fldChar w:fldCharType="separate"/>
      </w:r>
      <w:r w:rsidR="00D54C2E" w:rsidRPr="00D54C2E">
        <w:rPr>
          <w:rFonts w:ascii="Arial" w:hAnsi="Arial" w:cs="Arial"/>
          <w:noProof/>
          <w:sz w:val="24"/>
          <w:szCs w:val="24"/>
        </w:rPr>
        <w:t xml:space="preserve">1. </w:t>
      </w:r>
      <w:r w:rsidR="00D54C2E" w:rsidRPr="00D54C2E">
        <w:rPr>
          <w:rFonts w:ascii="Arial" w:hAnsi="Arial" w:cs="Arial"/>
          <w:noProof/>
          <w:sz w:val="24"/>
          <w:szCs w:val="24"/>
        </w:rPr>
        <w:tab/>
        <w:t xml:space="preserve">Wittchen HU, Jacobi F, Rehm J, et al. The size and burden of mental disorders and other disorders of the brain in Europe 2010. </w:t>
      </w:r>
      <w:r w:rsidR="00D54C2E" w:rsidRPr="00D54C2E">
        <w:rPr>
          <w:rFonts w:ascii="Arial" w:hAnsi="Arial" w:cs="Arial"/>
          <w:i/>
          <w:iCs/>
          <w:noProof/>
          <w:sz w:val="24"/>
          <w:szCs w:val="24"/>
        </w:rPr>
        <w:t>Eur. Neuropsychopharmacol.</w:t>
      </w:r>
      <w:r w:rsidR="00D54C2E" w:rsidRPr="00D54C2E">
        <w:rPr>
          <w:rFonts w:ascii="Arial" w:hAnsi="Arial" w:cs="Arial"/>
          <w:noProof/>
          <w:sz w:val="24"/>
          <w:szCs w:val="24"/>
        </w:rPr>
        <w:t xml:space="preserve"> 2011;21(9):655-679. doi:10.1016/j.euroneuro.2011.07.018.</w:t>
      </w:r>
    </w:p>
    <w:p w14:paraId="36A79EBA" w14:textId="77777777" w:rsidR="00D54C2E" w:rsidRPr="00D54C2E" w:rsidRDefault="00D54C2E" w:rsidP="00D54C2E">
      <w:pPr>
        <w:widowControl w:val="0"/>
        <w:autoSpaceDE w:val="0"/>
        <w:autoSpaceDN w:val="0"/>
        <w:adjustRightInd w:val="0"/>
        <w:spacing w:line="240" w:lineRule="auto"/>
        <w:ind w:left="640" w:hanging="640"/>
        <w:rPr>
          <w:rFonts w:ascii="Arial" w:hAnsi="Arial" w:cs="Arial"/>
          <w:noProof/>
          <w:sz w:val="24"/>
          <w:szCs w:val="24"/>
        </w:rPr>
      </w:pPr>
      <w:r w:rsidRPr="00D54C2E">
        <w:rPr>
          <w:rFonts w:ascii="Arial" w:hAnsi="Arial" w:cs="Arial"/>
          <w:noProof/>
          <w:sz w:val="24"/>
          <w:szCs w:val="24"/>
        </w:rPr>
        <w:t xml:space="preserve">2. </w:t>
      </w:r>
      <w:r w:rsidRPr="00D54C2E">
        <w:rPr>
          <w:rFonts w:ascii="Arial" w:hAnsi="Arial" w:cs="Arial"/>
          <w:noProof/>
          <w:sz w:val="24"/>
          <w:szCs w:val="24"/>
        </w:rPr>
        <w:tab/>
        <w:t xml:space="preserve">Mathers CD, Loncar D. Projections of global mortality and burden of disease from 2002 to 2030. </w:t>
      </w:r>
      <w:r w:rsidRPr="00D54C2E">
        <w:rPr>
          <w:rFonts w:ascii="Arial" w:hAnsi="Arial" w:cs="Arial"/>
          <w:i/>
          <w:iCs/>
          <w:noProof/>
          <w:sz w:val="24"/>
          <w:szCs w:val="24"/>
        </w:rPr>
        <w:t>PLoS Med.</w:t>
      </w:r>
      <w:r w:rsidRPr="00D54C2E">
        <w:rPr>
          <w:rFonts w:ascii="Arial" w:hAnsi="Arial" w:cs="Arial"/>
          <w:noProof/>
          <w:sz w:val="24"/>
          <w:szCs w:val="24"/>
        </w:rPr>
        <w:t xml:space="preserve"> 2006;3(11):e442. doi:10.1371/journal.pmed.0030442.</w:t>
      </w:r>
    </w:p>
    <w:p w14:paraId="57810C60" w14:textId="77777777" w:rsidR="00D54C2E" w:rsidRPr="00D54C2E" w:rsidRDefault="00D54C2E" w:rsidP="00D54C2E">
      <w:pPr>
        <w:widowControl w:val="0"/>
        <w:autoSpaceDE w:val="0"/>
        <w:autoSpaceDN w:val="0"/>
        <w:adjustRightInd w:val="0"/>
        <w:spacing w:line="240" w:lineRule="auto"/>
        <w:ind w:left="640" w:hanging="640"/>
        <w:rPr>
          <w:rFonts w:ascii="Arial" w:hAnsi="Arial" w:cs="Arial"/>
          <w:noProof/>
          <w:sz w:val="24"/>
          <w:szCs w:val="24"/>
        </w:rPr>
      </w:pPr>
      <w:r w:rsidRPr="00D54C2E">
        <w:rPr>
          <w:rFonts w:ascii="Arial" w:hAnsi="Arial" w:cs="Arial"/>
          <w:noProof/>
          <w:sz w:val="24"/>
          <w:szCs w:val="24"/>
        </w:rPr>
        <w:t xml:space="preserve">3. </w:t>
      </w:r>
      <w:r w:rsidRPr="00D54C2E">
        <w:rPr>
          <w:rFonts w:ascii="Arial" w:hAnsi="Arial" w:cs="Arial"/>
          <w:noProof/>
          <w:sz w:val="24"/>
          <w:szCs w:val="24"/>
        </w:rPr>
        <w:tab/>
        <w:t xml:space="preserve">WHO. </w:t>
      </w:r>
      <w:r w:rsidRPr="00D54C2E">
        <w:rPr>
          <w:rFonts w:ascii="Arial" w:hAnsi="Arial" w:cs="Arial"/>
          <w:i/>
          <w:iCs/>
          <w:noProof/>
          <w:sz w:val="24"/>
          <w:szCs w:val="24"/>
        </w:rPr>
        <w:t>Depression and Other Common Mental Disorders: Global Health Estimates</w:t>
      </w:r>
      <w:r w:rsidRPr="00D54C2E">
        <w:rPr>
          <w:rFonts w:ascii="Arial" w:hAnsi="Arial" w:cs="Arial"/>
          <w:noProof/>
          <w:sz w:val="24"/>
          <w:szCs w:val="24"/>
        </w:rPr>
        <w:t>.; 2017.</w:t>
      </w:r>
    </w:p>
    <w:p w14:paraId="0CC4B1AB" w14:textId="77777777" w:rsidR="00D54C2E" w:rsidRPr="00D54C2E" w:rsidRDefault="00D54C2E" w:rsidP="00D54C2E">
      <w:pPr>
        <w:widowControl w:val="0"/>
        <w:autoSpaceDE w:val="0"/>
        <w:autoSpaceDN w:val="0"/>
        <w:adjustRightInd w:val="0"/>
        <w:spacing w:line="240" w:lineRule="auto"/>
        <w:ind w:left="640" w:hanging="640"/>
        <w:rPr>
          <w:rFonts w:ascii="Arial" w:hAnsi="Arial" w:cs="Arial"/>
          <w:noProof/>
          <w:sz w:val="24"/>
          <w:szCs w:val="24"/>
        </w:rPr>
      </w:pPr>
      <w:r w:rsidRPr="00D54C2E">
        <w:rPr>
          <w:rFonts w:ascii="Arial" w:hAnsi="Arial" w:cs="Arial"/>
          <w:noProof/>
          <w:sz w:val="24"/>
          <w:szCs w:val="24"/>
        </w:rPr>
        <w:t xml:space="preserve">4. </w:t>
      </w:r>
      <w:r w:rsidRPr="00D54C2E">
        <w:rPr>
          <w:rFonts w:ascii="Arial" w:hAnsi="Arial" w:cs="Arial"/>
          <w:noProof/>
          <w:sz w:val="24"/>
          <w:szCs w:val="24"/>
        </w:rPr>
        <w:tab/>
        <w:t xml:space="preserve">Stevens G, White R, Flaxman S. Global prevalence of vision impairment and blindness: magnitude and temporal trends, 1990–2010. </w:t>
      </w:r>
      <w:r w:rsidRPr="00D54C2E">
        <w:rPr>
          <w:rFonts w:ascii="Arial" w:hAnsi="Arial" w:cs="Arial"/>
          <w:i/>
          <w:iCs/>
          <w:noProof/>
          <w:sz w:val="24"/>
          <w:szCs w:val="24"/>
        </w:rPr>
        <w:t>Ophthalmology</w:t>
      </w:r>
      <w:r w:rsidRPr="00D54C2E">
        <w:rPr>
          <w:rFonts w:ascii="Arial" w:hAnsi="Arial" w:cs="Arial"/>
          <w:noProof/>
          <w:sz w:val="24"/>
          <w:szCs w:val="24"/>
        </w:rPr>
        <w:t xml:space="preserve"> 2013;120:2377-2384.</w:t>
      </w:r>
    </w:p>
    <w:p w14:paraId="70E0AB16" w14:textId="77777777" w:rsidR="00D54C2E" w:rsidRPr="00D54C2E" w:rsidRDefault="00D54C2E" w:rsidP="00D54C2E">
      <w:pPr>
        <w:widowControl w:val="0"/>
        <w:autoSpaceDE w:val="0"/>
        <w:autoSpaceDN w:val="0"/>
        <w:adjustRightInd w:val="0"/>
        <w:spacing w:line="240" w:lineRule="auto"/>
        <w:ind w:left="640" w:hanging="640"/>
        <w:rPr>
          <w:rFonts w:ascii="Arial" w:hAnsi="Arial" w:cs="Arial"/>
          <w:noProof/>
          <w:sz w:val="24"/>
          <w:szCs w:val="24"/>
        </w:rPr>
      </w:pPr>
      <w:r w:rsidRPr="00D54C2E">
        <w:rPr>
          <w:rFonts w:ascii="Arial" w:hAnsi="Arial" w:cs="Arial"/>
          <w:noProof/>
          <w:sz w:val="24"/>
          <w:szCs w:val="24"/>
        </w:rPr>
        <w:t xml:space="preserve">5. </w:t>
      </w:r>
      <w:r w:rsidRPr="00D54C2E">
        <w:rPr>
          <w:rFonts w:ascii="Arial" w:hAnsi="Arial" w:cs="Arial"/>
          <w:noProof/>
          <w:sz w:val="24"/>
          <w:szCs w:val="24"/>
        </w:rPr>
        <w:tab/>
        <w:t xml:space="preserve">Heine C, Browning CJ. Mental health and dual sensory loss in older adults: a systematic review. </w:t>
      </w:r>
      <w:r w:rsidRPr="00D54C2E">
        <w:rPr>
          <w:rFonts w:ascii="Arial" w:hAnsi="Arial" w:cs="Arial"/>
          <w:i/>
          <w:iCs/>
          <w:noProof/>
          <w:sz w:val="24"/>
          <w:szCs w:val="24"/>
        </w:rPr>
        <w:t>Front. Aging Neurosci.</w:t>
      </w:r>
      <w:r w:rsidRPr="00D54C2E">
        <w:rPr>
          <w:rFonts w:ascii="Arial" w:hAnsi="Arial" w:cs="Arial"/>
          <w:noProof/>
          <w:sz w:val="24"/>
          <w:szCs w:val="24"/>
        </w:rPr>
        <w:t xml:space="preserve"> 2014;6:1-9. doi:10.3389/fnagi.2014.00083.</w:t>
      </w:r>
    </w:p>
    <w:p w14:paraId="76104D25" w14:textId="77777777" w:rsidR="00D54C2E" w:rsidRPr="00D54C2E" w:rsidRDefault="00D54C2E" w:rsidP="00D54C2E">
      <w:pPr>
        <w:widowControl w:val="0"/>
        <w:autoSpaceDE w:val="0"/>
        <w:autoSpaceDN w:val="0"/>
        <w:adjustRightInd w:val="0"/>
        <w:spacing w:line="240" w:lineRule="auto"/>
        <w:ind w:left="640" w:hanging="640"/>
        <w:rPr>
          <w:rFonts w:ascii="Arial" w:hAnsi="Arial" w:cs="Arial"/>
          <w:noProof/>
          <w:sz w:val="24"/>
          <w:szCs w:val="24"/>
        </w:rPr>
      </w:pPr>
      <w:r w:rsidRPr="00D54C2E">
        <w:rPr>
          <w:rFonts w:ascii="Arial" w:hAnsi="Arial" w:cs="Arial"/>
          <w:noProof/>
          <w:sz w:val="24"/>
          <w:szCs w:val="24"/>
        </w:rPr>
        <w:t xml:space="preserve">6. </w:t>
      </w:r>
      <w:r w:rsidRPr="00D54C2E">
        <w:rPr>
          <w:rFonts w:ascii="Arial" w:hAnsi="Arial" w:cs="Arial"/>
          <w:noProof/>
          <w:sz w:val="24"/>
          <w:szCs w:val="24"/>
        </w:rPr>
        <w:tab/>
        <w:t xml:space="preserve">Hernandez Trillo AH, Dickinson CM. The Impact of Visual and Nonvisual Factors on Quality of Life and Adaptation in Adults with Visual Impairment. </w:t>
      </w:r>
      <w:r w:rsidRPr="00D54C2E">
        <w:rPr>
          <w:rFonts w:ascii="Arial" w:hAnsi="Arial" w:cs="Arial"/>
          <w:i/>
          <w:iCs/>
          <w:noProof/>
          <w:sz w:val="24"/>
          <w:szCs w:val="24"/>
        </w:rPr>
        <w:t>Investig. Opthamology Vis. Sci.</w:t>
      </w:r>
      <w:r w:rsidRPr="00D54C2E">
        <w:rPr>
          <w:rFonts w:ascii="Arial" w:hAnsi="Arial" w:cs="Arial"/>
          <w:noProof/>
          <w:sz w:val="24"/>
          <w:szCs w:val="24"/>
        </w:rPr>
        <w:t xml:space="preserve"> 2012;53(7):4234-4241. doi:10.1167/iovs.12-9580.</w:t>
      </w:r>
    </w:p>
    <w:p w14:paraId="6A6C82B1" w14:textId="77777777" w:rsidR="00D54C2E" w:rsidRPr="00D54C2E" w:rsidRDefault="00D54C2E" w:rsidP="00D54C2E">
      <w:pPr>
        <w:widowControl w:val="0"/>
        <w:autoSpaceDE w:val="0"/>
        <w:autoSpaceDN w:val="0"/>
        <w:adjustRightInd w:val="0"/>
        <w:spacing w:line="240" w:lineRule="auto"/>
        <w:ind w:left="640" w:hanging="640"/>
        <w:rPr>
          <w:rFonts w:ascii="Arial" w:hAnsi="Arial" w:cs="Arial"/>
          <w:noProof/>
          <w:sz w:val="24"/>
          <w:szCs w:val="24"/>
        </w:rPr>
      </w:pPr>
      <w:r w:rsidRPr="00D54C2E">
        <w:rPr>
          <w:rFonts w:ascii="Arial" w:hAnsi="Arial" w:cs="Arial"/>
          <w:noProof/>
          <w:sz w:val="24"/>
          <w:szCs w:val="24"/>
        </w:rPr>
        <w:t xml:space="preserve">7. </w:t>
      </w:r>
      <w:r w:rsidRPr="00D54C2E">
        <w:rPr>
          <w:rFonts w:ascii="Arial" w:hAnsi="Arial" w:cs="Arial"/>
          <w:noProof/>
          <w:sz w:val="24"/>
          <w:szCs w:val="24"/>
        </w:rPr>
        <w:tab/>
        <w:t xml:space="preserve">Yokoi T, Moriyama M, Hayashi K, et al. Predictive factors for comorbid psychiatric disorders and their impact on vision-related quality of life in patients with high myopia. </w:t>
      </w:r>
      <w:r w:rsidRPr="00D54C2E">
        <w:rPr>
          <w:rFonts w:ascii="Arial" w:hAnsi="Arial" w:cs="Arial"/>
          <w:i/>
          <w:iCs/>
          <w:noProof/>
          <w:sz w:val="24"/>
          <w:szCs w:val="24"/>
        </w:rPr>
        <w:t>Int Opthalmology</w:t>
      </w:r>
      <w:r w:rsidRPr="00D54C2E">
        <w:rPr>
          <w:rFonts w:ascii="Arial" w:hAnsi="Arial" w:cs="Arial"/>
          <w:noProof/>
          <w:sz w:val="24"/>
          <w:szCs w:val="24"/>
        </w:rPr>
        <w:t xml:space="preserve"> 2014;34:171-183. doi:10.1007/s10792-013-9805-8.</w:t>
      </w:r>
    </w:p>
    <w:p w14:paraId="5FDEC30D" w14:textId="77777777" w:rsidR="00D54C2E" w:rsidRPr="00D54C2E" w:rsidRDefault="00D54C2E" w:rsidP="00D54C2E">
      <w:pPr>
        <w:widowControl w:val="0"/>
        <w:autoSpaceDE w:val="0"/>
        <w:autoSpaceDN w:val="0"/>
        <w:adjustRightInd w:val="0"/>
        <w:spacing w:line="240" w:lineRule="auto"/>
        <w:ind w:left="640" w:hanging="640"/>
        <w:rPr>
          <w:rFonts w:ascii="Arial" w:hAnsi="Arial" w:cs="Arial"/>
          <w:noProof/>
          <w:sz w:val="24"/>
          <w:szCs w:val="24"/>
        </w:rPr>
      </w:pPr>
      <w:r w:rsidRPr="00D54C2E">
        <w:rPr>
          <w:rFonts w:ascii="Arial" w:hAnsi="Arial" w:cs="Arial"/>
          <w:noProof/>
          <w:sz w:val="24"/>
          <w:szCs w:val="24"/>
        </w:rPr>
        <w:t xml:space="preserve">8. </w:t>
      </w:r>
      <w:r w:rsidRPr="00D54C2E">
        <w:rPr>
          <w:rFonts w:ascii="Arial" w:hAnsi="Arial" w:cs="Arial"/>
          <w:noProof/>
          <w:sz w:val="24"/>
          <w:szCs w:val="24"/>
        </w:rPr>
        <w:tab/>
        <w:t xml:space="preserve">Eisele M, Kaduszkiewicz H, König HH, et al. Determinants of health-related quality of life in older primary care patients: results of the longitudinal observational AgeCoDe Study. </w:t>
      </w:r>
      <w:r w:rsidRPr="00D54C2E">
        <w:rPr>
          <w:rFonts w:ascii="Arial" w:hAnsi="Arial" w:cs="Arial"/>
          <w:i/>
          <w:iCs/>
          <w:noProof/>
          <w:sz w:val="24"/>
          <w:szCs w:val="24"/>
        </w:rPr>
        <w:t>Br. J. Gen. Pract.</w:t>
      </w:r>
      <w:r w:rsidRPr="00D54C2E">
        <w:rPr>
          <w:rFonts w:ascii="Arial" w:hAnsi="Arial" w:cs="Arial"/>
          <w:noProof/>
          <w:sz w:val="24"/>
          <w:szCs w:val="24"/>
        </w:rPr>
        <w:t xml:space="preserve"> 2015;65(640):716-23.</w:t>
      </w:r>
    </w:p>
    <w:p w14:paraId="7FEDA222" w14:textId="77777777" w:rsidR="00D54C2E" w:rsidRPr="00D54C2E" w:rsidRDefault="00D54C2E" w:rsidP="00D54C2E">
      <w:pPr>
        <w:widowControl w:val="0"/>
        <w:autoSpaceDE w:val="0"/>
        <w:autoSpaceDN w:val="0"/>
        <w:adjustRightInd w:val="0"/>
        <w:spacing w:line="240" w:lineRule="auto"/>
        <w:ind w:left="640" w:hanging="640"/>
        <w:rPr>
          <w:rFonts w:ascii="Arial" w:hAnsi="Arial" w:cs="Arial"/>
          <w:noProof/>
          <w:sz w:val="24"/>
          <w:szCs w:val="24"/>
        </w:rPr>
      </w:pPr>
      <w:r w:rsidRPr="00D54C2E">
        <w:rPr>
          <w:rFonts w:ascii="Arial" w:hAnsi="Arial" w:cs="Arial"/>
          <w:noProof/>
          <w:sz w:val="24"/>
          <w:szCs w:val="24"/>
        </w:rPr>
        <w:t xml:space="preserve">9. </w:t>
      </w:r>
      <w:r w:rsidRPr="00D54C2E">
        <w:rPr>
          <w:rFonts w:ascii="Arial" w:hAnsi="Arial" w:cs="Arial"/>
          <w:noProof/>
          <w:sz w:val="24"/>
          <w:szCs w:val="24"/>
        </w:rPr>
        <w:tab/>
        <w:t xml:space="preserve">Carrière I, Delcourt C, Daien V, et al. A prospective study of the bi-directional association between vision loss and depression in the elderly. </w:t>
      </w:r>
      <w:r w:rsidRPr="00D54C2E">
        <w:rPr>
          <w:rFonts w:ascii="Arial" w:hAnsi="Arial" w:cs="Arial"/>
          <w:i/>
          <w:iCs/>
          <w:noProof/>
          <w:sz w:val="24"/>
          <w:szCs w:val="24"/>
        </w:rPr>
        <w:t>J. Affect. Disord.</w:t>
      </w:r>
      <w:r w:rsidRPr="00D54C2E">
        <w:rPr>
          <w:rFonts w:ascii="Arial" w:hAnsi="Arial" w:cs="Arial"/>
          <w:noProof/>
          <w:sz w:val="24"/>
          <w:szCs w:val="24"/>
        </w:rPr>
        <w:t xml:space="preserve"> 2013;151:164-170. doi:10.1016/j.jad.2013.05.071.</w:t>
      </w:r>
    </w:p>
    <w:p w14:paraId="5A71FF71" w14:textId="77777777" w:rsidR="00D54C2E" w:rsidRPr="00D54C2E" w:rsidRDefault="00D54C2E" w:rsidP="00D54C2E">
      <w:pPr>
        <w:widowControl w:val="0"/>
        <w:autoSpaceDE w:val="0"/>
        <w:autoSpaceDN w:val="0"/>
        <w:adjustRightInd w:val="0"/>
        <w:spacing w:line="240" w:lineRule="auto"/>
        <w:ind w:left="640" w:hanging="640"/>
        <w:rPr>
          <w:rFonts w:ascii="Arial" w:hAnsi="Arial" w:cs="Arial"/>
          <w:noProof/>
          <w:sz w:val="24"/>
          <w:szCs w:val="24"/>
        </w:rPr>
      </w:pPr>
      <w:r w:rsidRPr="00D54C2E">
        <w:rPr>
          <w:rFonts w:ascii="Arial" w:hAnsi="Arial" w:cs="Arial"/>
          <w:noProof/>
          <w:sz w:val="24"/>
          <w:szCs w:val="24"/>
        </w:rPr>
        <w:t xml:space="preserve">10. </w:t>
      </w:r>
      <w:r w:rsidRPr="00D54C2E">
        <w:rPr>
          <w:rFonts w:ascii="Arial" w:hAnsi="Arial" w:cs="Arial"/>
          <w:noProof/>
          <w:sz w:val="24"/>
          <w:szCs w:val="24"/>
        </w:rPr>
        <w:tab/>
        <w:t xml:space="preserve">Hong T, Mitchell P, Burlutsky G, Gopinath B, Liew G, Wang JJ. Visual impairment and depressive symptoms in an older Australian cohort: longitudinal findings from the Blue Mountains Eye Study. </w:t>
      </w:r>
      <w:r w:rsidRPr="00D54C2E">
        <w:rPr>
          <w:rFonts w:ascii="Arial" w:hAnsi="Arial" w:cs="Arial"/>
          <w:i/>
          <w:iCs/>
          <w:noProof/>
          <w:sz w:val="24"/>
          <w:szCs w:val="24"/>
        </w:rPr>
        <w:t>Br. J. Opthalmology</w:t>
      </w:r>
      <w:r w:rsidRPr="00D54C2E">
        <w:rPr>
          <w:rFonts w:ascii="Arial" w:hAnsi="Arial" w:cs="Arial"/>
          <w:noProof/>
          <w:sz w:val="24"/>
          <w:szCs w:val="24"/>
        </w:rPr>
        <w:t xml:space="preserve"> 2015;99:1017-1021. doi:10.1136/bjophthalmol-2014-306308.</w:t>
      </w:r>
    </w:p>
    <w:p w14:paraId="62616D16" w14:textId="77777777" w:rsidR="00D54C2E" w:rsidRPr="00D54C2E" w:rsidRDefault="00D54C2E" w:rsidP="00D54C2E">
      <w:pPr>
        <w:widowControl w:val="0"/>
        <w:autoSpaceDE w:val="0"/>
        <w:autoSpaceDN w:val="0"/>
        <w:adjustRightInd w:val="0"/>
        <w:spacing w:line="240" w:lineRule="auto"/>
        <w:ind w:left="640" w:hanging="640"/>
        <w:rPr>
          <w:rFonts w:ascii="Arial" w:hAnsi="Arial" w:cs="Arial"/>
          <w:noProof/>
          <w:sz w:val="24"/>
          <w:szCs w:val="24"/>
        </w:rPr>
      </w:pPr>
      <w:r w:rsidRPr="00D54C2E">
        <w:rPr>
          <w:rFonts w:ascii="Arial" w:hAnsi="Arial" w:cs="Arial"/>
          <w:noProof/>
          <w:sz w:val="24"/>
          <w:szCs w:val="24"/>
        </w:rPr>
        <w:t xml:space="preserve">11. </w:t>
      </w:r>
      <w:r w:rsidRPr="00D54C2E">
        <w:rPr>
          <w:rFonts w:ascii="Arial" w:hAnsi="Arial" w:cs="Arial"/>
          <w:noProof/>
          <w:sz w:val="24"/>
          <w:szCs w:val="24"/>
        </w:rPr>
        <w:tab/>
        <w:t xml:space="preserve">Garin N, Olaya B, Lara E, et al. Visual impairment and multimorbidity in a representative sample of the Spanish population. </w:t>
      </w:r>
      <w:r w:rsidRPr="00D54C2E">
        <w:rPr>
          <w:rFonts w:ascii="Arial" w:hAnsi="Arial" w:cs="Arial"/>
          <w:i/>
          <w:iCs/>
          <w:noProof/>
          <w:sz w:val="24"/>
          <w:szCs w:val="24"/>
        </w:rPr>
        <w:t>BMC Public Health</w:t>
      </w:r>
      <w:r w:rsidRPr="00D54C2E">
        <w:rPr>
          <w:rFonts w:ascii="Arial" w:hAnsi="Arial" w:cs="Arial"/>
          <w:noProof/>
          <w:sz w:val="24"/>
          <w:szCs w:val="24"/>
        </w:rPr>
        <w:t xml:space="preserve"> 2014;14:815.</w:t>
      </w:r>
    </w:p>
    <w:p w14:paraId="4EA2D96E" w14:textId="77777777" w:rsidR="00D54C2E" w:rsidRPr="00D54C2E" w:rsidRDefault="00D54C2E" w:rsidP="00D54C2E">
      <w:pPr>
        <w:widowControl w:val="0"/>
        <w:autoSpaceDE w:val="0"/>
        <w:autoSpaceDN w:val="0"/>
        <w:adjustRightInd w:val="0"/>
        <w:spacing w:line="240" w:lineRule="auto"/>
        <w:ind w:left="640" w:hanging="640"/>
        <w:rPr>
          <w:rFonts w:ascii="Arial" w:hAnsi="Arial" w:cs="Arial"/>
          <w:noProof/>
          <w:sz w:val="24"/>
          <w:szCs w:val="24"/>
        </w:rPr>
      </w:pPr>
      <w:r w:rsidRPr="00D54C2E">
        <w:rPr>
          <w:rFonts w:ascii="Arial" w:hAnsi="Arial" w:cs="Arial"/>
          <w:noProof/>
          <w:sz w:val="24"/>
          <w:szCs w:val="24"/>
        </w:rPr>
        <w:t xml:space="preserve">12. </w:t>
      </w:r>
      <w:r w:rsidRPr="00D54C2E">
        <w:rPr>
          <w:rFonts w:ascii="Arial" w:hAnsi="Arial" w:cs="Arial"/>
          <w:noProof/>
          <w:sz w:val="24"/>
          <w:szCs w:val="24"/>
        </w:rPr>
        <w:tab/>
        <w:t xml:space="preserve">Bernabei V, Morini V, Moretti F, et al. Vision and hearing impairments are associated with depressive – anxiety syndrome in Italian elderly. </w:t>
      </w:r>
      <w:r w:rsidRPr="00D54C2E">
        <w:rPr>
          <w:rFonts w:ascii="Arial" w:hAnsi="Arial" w:cs="Arial"/>
          <w:i/>
          <w:iCs/>
          <w:noProof/>
          <w:sz w:val="24"/>
          <w:szCs w:val="24"/>
        </w:rPr>
        <w:t>Aging Ment. Heal.</w:t>
      </w:r>
      <w:r w:rsidRPr="00D54C2E">
        <w:rPr>
          <w:rFonts w:ascii="Arial" w:hAnsi="Arial" w:cs="Arial"/>
          <w:noProof/>
          <w:sz w:val="24"/>
          <w:szCs w:val="24"/>
        </w:rPr>
        <w:t xml:space="preserve"> 2011;15(4):467-474. doi:10.1080/13607863.2011.562483.</w:t>
      </w:r>
    </w:p>
    <w:p w14:paraId="587C3524" w14:textId="77777777" w:rsidR="00D54C2E" w:rsidRPr="00D54C2E" w:rsidRDefault="00D54C2E" w:rsidP="00D54C2E">
      <w:pPr>
        <w:widowControl w:val="0"/>
        <w:autoSpaceDE w:val="0"/>
        <w:autoSpaceDN w:val="0"/>
        <w:adjustRightInd w:val="0"/>
        <w:spacing w:line="240" w:lineRule="auto"/>
        <w:ind w:left="640" w:hanging="640"/>
        <w:rPr>
          <w:rFonts w:ascii="Arial" w:hAnsi="Arial" w:cs="Arial"/>
          <w:noProof/>
          <w:sz w:val="24"/>
          <w:szCs w:val="24"/>
        </w:rPr>
      </w:pPr>
      <w:r w:rsidRPr="00D54C2E">
        <w:rPr>
          <w:rFonts w:ascii="Arial" w:hAnsi="Arial" w:cs="Arial"/>
          <w:noProof/>
          <w:sz w:val="24"/>
          <w:szCs w:val="24"/>
        </w:rPr>
        <w:t xml:space="preserve">13. </w:t>
      </w:r>
      <w:r w:rsidRPr="00D54C2E">
        <w:rPr>
          <w:rFonts w:ascii="Arial" w:hAnsi="Arial" w:cs="Arial"/>
          <w:noProof/>
          <w:sz w:val="24"/>
          <w:szCs w:val="24"/>
        </w:rPr>
        <w:tab/>
        <w:t xml:space="preserve">Ribeiro MVMR, Hasten-Reiter HN, Ribeiro EAN, Juca MJ, Barbosa FT, de Sousa-Rodrigues CF. Association between visual impairment and depression </w:t>
      </w:r>
      <w:r w:rsidRPr="00D54C2E">
        <w:rPr>
          <w:rFonts w:ascii="Arial" w:hAnsi="Arial" w:cs="Arial"/>
          <w:noProof/>
          <w:sz w:val="24"/>
          <w:szCs w:val="24"/>
        </w:rPr>
        <w:lastRenderedPageBreak/>
        <w:t xml:space="preserve">in the elderly : a systematic review. </w:t>
      </w:r>
      <w:r w:rsidRPr="00D54C2E">
        <w:rPr>
          <w:rFonts w:ascii="Arial" w:hAnsi="Arial" w:cs="Arial"/>
          <w:i/>
          <w:iCs/>
          <w:noProof/>
          <w:sz w:val="24"/>
          <w:szCs w:val="24"/>
        </w:rPr>
        <w:t>Arq Bras Oftalmol</w:t>
      </w:r>
      <w:r w:rsidRPr="00D54C2E">
        <w:rPr>
          <w:rFonts w:ascii="Arial" w:hAnsi="Arial" w:cs="Arial"/>
          <w:noProof/>
          <w:sz w:val="24"/>
          <w:szCs w:val="24"/>
        </w:rPr>
        <w:t xml:space="preserve"> 2015;78(3):197-201.</w:t>
      </w:r>
    </w:p>
    <w:p w14:paraId="300F7A4C" w14:textId="77777777" w:rsidR="00D54C2E" w:rsidRPr="00D54C2E" w:rsidRDefault="00D54C2E" w:rsidP="00D54C2E">
      <w:pPr>
        <w:widowControl w:val="0"/>
        <w:autoSpaceDE w:val="0"/>
        <w:autoSpaceDN w:val="0"/>
        <w:adjustRightInd w:val="0"/>
        <w:spacing w:line="240" w:lineRule="auto"/>
        <w:ind w:left="640" w:hanging="640"/>
        <w:rPr>
          <w:rFonts w:ascii="Arial" w:hAnsi="Arial" w:cs="Arial"/>
          <w:noProof/>
          <w:sz w:val="24"/>
          <w:szCs w:val="24"/>
        </w:rPr>
      </w:pPr>
      <w:r w:rsidRPr="00D54C2E">
        <w:rPr>
          <w:rFonts w:ascii="Arial" w:hAnsi="Arial" w:cs="Arial"/>
          <w:noProof/>
          <w:sz w:val="24"/>
          <w:szCs w:val="24"/>
        </w:rPr>
        <w:t xml:space="preserve">14. </w:t>
      </w:r>
      <w:r w:rsidRPr="00D54C2E">
        <w:rPr>
          <w:rFonts w:ascii="Arial" w:hAnsi="Arial" w:cs="Arial"/>
          <w:noProof/>
          <w:sz w:val="24"/>
          <w:szCs w:val="24"/>
        </w:rPr>
        <w:tab/>
        <w:t xml:space="preserve">Schneider JM, Gopinath B, Mcmahon CM, Leeder SR, Mitchell P, Wang JJ. Dual Sensory Impairment in Older Age. </w:t>
      </w:r>
      <w:r w:rsidRPr="00D54C2E">
        <w:rPr>
          <w:rFonts w:ascii="Arial" w:hAnsi="Arial" w:cs="Arial"/>
          <w:i/>
          <w:iCs/>
          <w:noProof/>
          <w:sz w:val="24"/>
          <w:szCs w:val="24"/>
        </w:rPr>
        <w:t>J. Aging Health</w:t>
      </w:r>
      <w:r w:rsidRPr="00D54C2E">
        <w:rPr>
          <w:rFonts w:ascii="Arial" w:hAnsi="Arial" w:cs="Arial"/>
          <w:noProof/>
          <w:sz w:val="24"/>
          <w:szCs w:val="24"/>
        </w:rPr>
        <w:t xml:space="preserve"> 2011;23(8):1309-1324. doi:10.1177/0898264311408418.</w:t>
      </w:r>
    </w:p>
    <w:p w14:paraId="5CD395BE" w14:textId="77777777" w:rsidR="00D54C2E" w:rsidRPr="00D54C2E" w:rsidRDefault="00D54C2E" w:rsidP="00D54C2E">
      <w:pPr>
        <w:widowControl w:val="0"/>
        <w:autoSpaceDE w:val="0"/>
        <w:autoSpaceDN w:val="0"/>
        <w:adjustRightInd w:val="0"/>
        <w:spacing w:line="240" w:lineRule="auto"/>
        <w:ind w:left="640" w:hanging="640"/>
        <w:rPr>
          <w:rFonts w:ascii="Arial" w:hAnsi="Arial" w:cs="Arial"/>
          <w:noProof/>
          <w:sz w:val="24"/>
          <w:szCs w:val="24"/>
        </w:rPr>
      </w:pPr>
      <w:r w:rsidRPr="00D54C2E">
        <w:rPr>
          <w:rFonts w:ascii="Arial" w:hAnsi="Arial" w:cs="Arial"/>
          <w:noProof/>
          <w:sz w:val="24"/>
          <w:szCs w:val="24"/>
        </w:rPr>
        <w:t xml:space="preserve">15. </w:t>
      </w:r>
      <w:r w:rsidRPr="00D54C2E">
        <w:rPr>
          <w:rFonts w:ascii="Arial" w:hAnsi="Arial" w:cs="Arial"/>
          <w:noProof/>
          <w:sz w:val="24"/>
          <w:szCs w:val="24"/>
        </w:rPr>
        <w:tab/>
        <w:t xml:space="preserve">Bookwala J, Lawson B. Poor Vision, Functioning, and Depressive Symptoms: A Test of the Activity Restriction Model. </w:t>
      </w:r>
      <w:r w:rsidRPr="00D54C2E">
        <w:rPr>
          <w:rFonts w:ascii="Arial" w:hAnsi="Arial" w:cs="Arial"/>
          <w:i/>
          <w:iCs/>
          <w:noProof/>
          <w:sz w:val="24"/>
          <w:szCs w:val="24"/>
        </w:rPr>
        <w:t>Gerontologist</w:t>
      </w:r>
      <w:r w:rsidRPr="00D54C2E">
        <w:rPr>
          <w:rFonts w:ascii="Arial" w:hAnsi="Arial" w:cs="Arial"/>
          <w:noProof/>
          <w:sz w:val="24"/>
          <w:szCs w:val="24"/>
        </w:rPr>
        <w:t xml:space="preserve"> 2011;51(6):798-808. doi:10.1093/geront/gnr051.</w:t>
      </w:r>
    </w:p>
    <w:p w14:paraId="3C247596" w14:textId="77777777" w:rsidR="00D54C2E" w:rsidRPr="00D54C2E" w:rsidRDefault="00D54C2E" w:rsidP="00D54C2E">
      <w:pPr>
        <w:widowControl w:val="0"/>
        <w:autoSpaceDE w:val="0"/>
        <w:autoSpaceDN w:val="0"/>
        <w:adjustRightInd w:val="0"/>
        <w:spacing w:line="240" w:lineRule="auto"/>
        <w:ind w:left="640" w:hanging="640"/>
        <w:rPr>
          <w:rFonts w:ascii="Arial" w:hAnsi="Arial" w:cs="Arial"/>
          <w:noProof/>
          <w:sz w:val="24"/>
          <w:szCs w:val="24"/>
        </w:rPr>
      </w:pPr>
      <w:r w:rsidRPr="00D54C2E">
        <w:rPr>
          <w:rFonts w:ascii="Arial" w:hAnsi="Arial" w:cs="Arial"/>
          <w:noProof/>
          <w:sz w:val="24"/>
          <w:szCs w:val="24"/>
        </w:rPr>
        <w:t xml:space="preserve">16. </w:t>
      </w:r>
      <w:r w:rsidRPr="00D54C2E">
        <w:rPr>
          <w:rFonts w:ascii="Arial" w:hAnsi="Arial" w:cs="Arial"/>
          <w:noProof/>
          <w:sz w:val="24"/>
          <w:szCs w:val="24"/>
        </w:rPr>
        <w:tab/>
        <w:t xml:space="preserve">Byrne GJ, Pachana NA. Anxiety and depression in the elderly : do we know any more? </w:t>
      </w:r>
      <w:r w:rsidRPr="00D54C2E">
        <w:rPr>
          <w:rFonts w:ascii="Arial" w:hAnsi="Arial" w:cs="Arial"/>
          <w:i/>
          <w:iCs/>
          <w:noProof/>
          <w:sz w:val="24"/>
          <w:szCs w:val="24"/>
        </w:rPr>
        <w:t>Curr. Opin. Psychiatry</w:t>
      </w:r>
      <w:r w:rsidRPr="00D54C2E">
        <w:rPr>
          <w:rFonts w:ascii="Arial" w:hAnsi="Arial" w:cs="Arial"/>
          <w:noProof/>
          <w:sz w:val="24"/>
          <w:szCs w:val="24"/>
        </w:rPr>
        <w:t xml:space="preserve"> 2010;23:504-509. doi:10.1097/YCO.0b013e32833f305f.</w:t>
      </w:r>
    </w:p>
    <w:p w14:paraId="5DBFD3FB" w14:textId="77777777" w:rsidR="00D54C2E" w:rsidRPr="00D54C2E" w:rsidRDefault="00D54C2E" w:rsidP="00D54C2E">
      <w:pPr>
        <w:widowControl w:val="0"/>
        <w:autoSpaceDE w:val="0"/>
        <w:autoSpaceDN w:val="0"/>
        <w:adjustRightInd w:val="0"/>
        <w:spacing w:line="240" w:lineRule="auto"/>
        <w:ind w:left="640" w:hanging="640"/>
        <w:rPr>
          <w:rFonts w:ascii="Arial" w:hAnsi="Arial" w:cs="Arial"/>
          <w:noProof/>
          <w:sz w:val="24"/>
          <w:szCs w:val="24"/>
        </w:rPr>
      </w:pPr>
      <w:r w:rsidRPr="00D54C2E">
        <w:rPr>
          <w:rFonts w:ascii="Arial" w:hAnsi="Arial" w:cs="Arial"/>
          <w:noProof/>
          <w:sz w:val="24"/>
          <w:szCs w:val="24"/>
        </w:rPr>
        <w:t xml:space="preserve">17. </w:t>
      </w:r>
      <w:r w:rsidRPr="00D54C2E">
        <w:rPr>
          <w:rFonts w:ascii="Arial" w:hAnsi="Arial" w:cs="Arial"/>
          <w:noProof/>
          <w:sz w:val="24"/>
          <w:szCs w:val="24"/>
        </w:rPr>
        <w:tab/>
        <w:t xml:space="preserve">Mehta K, Simonsick E, Penninx BWJH. Prevalence and correlates of anxiety symptoms in well-functioning older adults: findings from the health aging and body composition study. </w:t>
      </w:r>
      <w:r w:rsidRPr="00D54C2E">
        <w:rPr>
          <w:rFonts w:ascii="Arial" w:hAnsi="Arial" w:cs="Arial"/>
          <w:i/>
          <w:iCs/>
          <w:noProof/>
          <w:sz w:val="24"/>
          <w:szCs w:val="24"/>
        </w:rPr>
        <w:t>J. Am. Geriatr. Soc.</w:t>
      </w:r>
      <w:r w:rsidRPr="00D54C2E">
        <w:rPr>
          <w:rFonts w:ascii="Arial" w:hAnsi="Arial" w:cs="Arial"/>
          <w:noProof/>
          <w:sz w:val="24"/>
          <w:szCs w:val="24"/>
        </w:rPr>
        <w:t xml:space="preserve"> 2003;51:499-504.</w:t>
      </w:r>
    </w:p>
    <w:p w14:paraId="233431E1" w14:textId="77777777" w:rsidR="00D54C2E" w:rsidRPr="00D54C2E" w:rsidRDefault="00D54C2E" w:rsidP="00D54C2E">
      <w:pPr>
        <w:widowControl w:val="0"/>
        <w:autoSpaceDE w:val="0"/>
        <w:autoSpaceDN w:val="0"/>
        <w:adjustRightInd w:val="0"/>
        <w:spacing w:line="240" w:lineRule="auto"/>
        <w:ind w:left="640" w:hanging="640"/>
        <w:rPr>
          <w:rFonts w:ascii="Arial" w:hAnsi="Arial" w:cs="Arial"/>
          <w:noProof/>
          <w:sz w:val="24"/>
          <w:szCs w:val="24"/>
        </w:rPr>
      </w:pPr>
      <w:r w:rsidRPr="00D54C2E">
        <w:rPr>
          <w:rFonts w:ascii="Arial" w:hAnsi="Arial" w:cs="Arial"/>
          <w:noProof/>
          <w:sz w:val="24"/>
          <w:szCs w:val="24"/>
        </w:rPr>
        <w:t xml:space="preserve">18. </w:t>
      </w:r>
      <w:r w:rsidRPr="00D54C2E">
        <w:rPr>
          <w:rFonts w:ascii="Arial" w:hAnsi="Arial" w:cs="Arial"/>
          <w:noProof/>
          <w:sz w:val="24"/>
          <w:szCs w:val="24"/>
        </w:rPr>
        <w:tab/>
        <w:t xml:space="preserve">Blazer DG. Depression in Late Life: Review and Commentary. </w:t>
      </w:r>
      <w:r w:rsidRPr="00D54C2E">
        <w:rPr>
          <w:rFonts w:ascii="Arial" w:hAnsi="Arial" w:cs="Arial"/>
          <w:i/>
          <w:iCs/>
          <w:noProof/>
          <w:sz w:val="24"/>
          <w:szCs w:val="24"/>
        </w:rPr>
        <w:t>J. Gerontol.</w:t>
      </w:r>
      <w:r w:rsidRPr="00D54C2E">
        <w:rPr>
          <w:rFonts w:ascii="Arial" w:hAnsi="Arial" w:cs="Arial"/>
          <w:noProof/>
          <w:sz w:val="24"/>
          <w:szCs w:val="24"/>
        </w:rPr>
        <w:t xml:space="preserve"> 2003;58(3):249-265.</w:t>
      </w:r>
    </w:p>
    <w:p w14:paraId="246A5B95" w14:textId="77777777" w:rsidR="00D54C2E" w:rsidRPr="00D54C2E" w:rsidRDefault="00D54C2E" w:rsidP="00D54C2E">
      <w:pPr>
        <w:widowControl w:val="0"/>
        <w:autoSpaceDE w:val="0"/>
        <w:autoSpaceDN w:val="0"/>
        <w:adjustRightInd w:val="0"/>
        <w:spacing w:line="240" w:lineRule="auto"/>
        <w:ind w:left="640" w:hanging="640"/>
        <w:rPr>
          <w:rFonts w:ascii="Arial" w:hAnsi="Arial" w:cs="Arial"/>
          <w:noProof/>
          <w:sz w:val="24"/>
          <w:szCs w:val="24"/>
        </w:rPr>
      </w:pPr>
      <w:r w:rsidRPr="00D54C2E">
        <w:rPr>
          <w:rFonts w:ascii="Arial" w:hAnsi="Arial" w:cs="Arial"/>
          <w:noProof/>
          <w:sz w:val="24"/>
          <w:szCs w:val="24"/>
        </w:rPr>
        <w:t xml:space="preserve">19. </w:t>
      </w:r>
      <w:r w:rsidRPr="00D54C2E">
        <w:rPr>
          <w:rFonts w:ascii="Arial" w:hAnsi="Arial" w:cs="Arial"/>
          <w:noProof/>
          <w:sz w:val="24"/>
          <w:szCs w:val="24"/>
        </w:rPr>
        <w:tab/>
        <w:t xml:space="preserve">Vink D, Aartsen MJ, Schoevers RA. Risk factors for anxiety and depression in the elderly: A review. </w:t>
      </w:r>
      <w:r w:rsidRPr="00D54C2E">
        <w:rPr>
          <w:rFonts w:ascii="Arial" w:hAnsi="Arial" w:cs="Arial"/>
          <w:i/>
          <w:iCs/>
          <w:noProof/>
          <w:sz w:val="24"/>
          <w:szCs w:val="24"/>
        </w:rPr>
        <w:t>J. Affect. Disord.</w:t>
      </w:r>
      <w:r w:rsidRPr="00D54C2E">
        <w:rPr>
          <w:rFonts w:ascii="Arial" w:hAnsi="Arial" w:cs="Arial"/>
          <w:noProof/>
          <w:sz w:val="24"/>
          <w:szCs w:val="24"/>
        </w:rPr>
        <w:t xml:space="preserve"> 2008;106(1-2):29-44. doi:10.1016/j.jad.2007.06.005.</w:t>
      </w:r>
    </w:p>
    <w:p w14:paraId="1F482A9D" w14:textId="77777777" w:rsidR="00D54C2E" w:rsidRPr="00D54C2E" w:rsidRDefault="00D54C2E" w:rsidP="00D54C2E">
      <w:pPr>
        <w:widowControl w:val="0"/>
        <w:autoSpaceDE w:val="0"/>
        <w:autoSpaceDN w:val="0"/>
        <w:adjustRightInd w:val="0"/>
        <w:spacing w:line="240" w:lineRule="auto"/>
        <w:ind w:left="640" w:hanging="640"/>
        <w:rPr>
          <w:rFonts w:ascii="Arial" w:hAnsi="Arial" w:cs="Arial"/>
          <w:noProof/>
          <w:sz w:val="24"/>
          <w:szCs w:val="24"/>
        </w:rPr>
      </w:pPr>
      <w:r w:rsidRPr="00D54C2E">
        <w:rPr>
          <w:rFonts w:ascii="Arial" w:hAnsi="Arial" w:cs="Arial"/>
          <w:noProof/>
          <w:sz w:val="24"/>
          <w:szCs w:val="24"/>
        </w:rPr>
        <w:t xml:space="preserve">20. </w:t>
      </w:r>
      <w:r w:rsidRPr="00D54C2E">
        <w:rPr>
          <w:rFonts w:ascii="Arial" w:hAnsi="Arial" w:cs="Arial"/>
          <w:noProof/>
          <w:sz w:val="24"/>
          <w:szCs w:val="24"/>
        </w:rPr>
        <w:tab/>
        <w:t xml:space="preserve">Gopinath B, Wang JJ, Schneider J, et al. Depressive Symptoms in Older Adults with Hearing Impairments: The Blues Mountaints Study. </w:t>
      </w:r>
      <w:r w:rsidRPr="00D54C2E">
        <w:rPr>
          <w:rFonts w:ascii="Arial" w:hAnsi="Arial" w:cs="Arial"/>
          <w:i/>
          <w:iCs/>
          <w:noProof/>
          <w:sz w:val="24"/>
          <w:szCs w:val="24"/>
        </w:rPr>
        <w:t>J. Am. Geriatr. Soc.</w:t>
      </w:r>
      <w:r w:rsidRPr="00D54C2E">
        <w:rPr>
          <w:rFonts w:ascii="Arial" w:hAnsi="Arial" w:cs="Arial"/>
          <w:noProof/>
          <w:sz w:val="24"/>
          <w:szCs w:val="24"/>
        </w:rPr>
        <w:t xml:space="preserve"> 2009;57(7):1306-1308.</w:t>
      </w:r>
    </w:p>
    <w:p w14:paraId="2E978774" w14:textId="77777777" w:rsidR="00D54C2E" w:rsidRPr="00D54C2E" w:rsidRDefault="00D54C2E" w:rsidP="00D54C2E">
      <w:pPr>
        <w:widowControl w:val="0"/>
        <w:autoSpaceDE w:val="0"/>
        <w:autoSpaceDN w:val="0"/>
        <w:adjustRightInd w:val="0"/>
        <w:spacing w:line="240" w:lineRule="auto"/>
        <w:ind w:left="640" w:hanging="640"/>
        <w:rPr>
          <w:rFonts w:ascii="Arial" w:hAnsi="Arial" w:cs="Arial"/>
          <w:noProof/>
          <w:sz w:val="24"/>
          <w:szCs w:val="24"/>
        </w:rPr>
      </w:pPr>
      <w:r w:rsidRPr="00D54C2E">
        <w:rPr>
          <w:rFonts w:ascii="Arial" w:hAnsi="Arial" w:cs="Arial"/>
          <w:noProof/>
          <w:sz w:val="24"/>
          <w:szCs w:val="24"/>
        </w:rPr>
        <w:t xml:space="preserve">21. </w:t>
      </w:r>
      <w:r w:rsidRPr="00D54C2E">
        <w:rPr>
          <w:rFonts w:ascii="Arial" w:hAnsi="Arial" w:cs="Arial"/>
          <w:noProof/>
          <w:sz w:val="24"/>
          <w:szCs w:val="24"/>
        </w:rPr>
        <w:tab/>
        <w:t xml:space="preserve">Lee AT, Tong MC, Yuen KC, Tang PS, Vanhasselt CA. Hearing impairment and depressive symptoms in an older chinese population. </w:t>
      </w:r>
      <w:r w:rsidRPr="00D54C2E">
        <w:rPr>
          <w:rFonts w:ascii="Arial" w:hAnsi="Arial" w:cs="Arial"/>
          <w:i/>
          <w:iCs/>
          <w:noProof/>
          <w:sz w:val="24"/>
          <w:szCs w:val="24"/>
        </w:rPr>
        <w:t>J. Otolaryngol. - Head Neck Surg.</w:t>
      </w:r>
      <w:r w:rsidRPr="00D54C2E">
        <w:rPr>
          <w:rFonts w:ascii="Arial" w:hAnsi="Arial" w:cs="Arial"/>
          <w:noProof/>
          <w:sz w:val="24"/>
          <w:szCs w:val="24"/>
        </w:rPr>
        <w:t xml:space="preserve"> 2010;39(5):498-503.</w:t>
      </w:r>
    </w:p>
    <w:p w14:paraId="06342C62" w14:textId="77777777" w:rsidR="00D54C2E" w:rsidRPr="00D54C2E" w:rsidRDefault="00D54C2E" w:rsidP="00D54C2E">
      <w:pPr>
        <w:widowControl w:val="0"/>
        <w:autoSpaceDE w:val="0"/>
        <w:autoSpaceDN w:val="0"/>
        <w:adjustRightInd w:val="0"/>
        <w:spacing w:line="240" w:lineRule="auto"/>
        <w:ind w:left="640" w:hanging="640"/>
        <w:rPr>
          <w:rFonts w:ascii="Arial" w:hAnsi="Arial" w:cs="Arial"/>
          <w:noProof/>
          <w:sz w:val="24"/>
          <w:szCs w:val="24"/>
        </w:rPr>
      </w:pPr>
      <w:r w:rsidRPr="00D54C2E">
        <w:rPr>
          <w:rFonts w:ascii="Arial" w:hAnsi="Arial" w:cs="Arial"/>
          <w:noProof/>
          <w:sz w:val="24"/>
          <w:szCs w:val="24"/>
        </w:rPr>
        <w:t xml:space="preserve">22. </w:t>
      </w:r>
      <w:r w:rsidRPr="00D54C2E">
        <w:rPr>
          <w:rFonts w:ascii="Arial" w:hAnsi="Arial" w:cs="Arial"/>
          <w:noProof/>
          <w:sz w:val="24"/>
          <w:szCs w:val="24"/>
        </w:rPr>
        <w:tab/>
        <w:t xml:space="preserve">Mener DJ, Betz J, Genther DJ, Chen D, Lin FR. Hearing Loss and Depression in Older Adults. </w:t>
      </w:r>
      <w:r w:rsidRPr="00D54C2E">
        <w:rPr>
          <w:rFonts w:ascii="Arial" w:hAnsi="Arial" w:cs="Arial"/>
          <w:i/>
          <w:iCs/>
          <w:noProof/>
          <w:sz w:val="24"/>
          <w:szCs w:val="24"/>
        </w:rPr>
        <w:t>J. Am. Geriatr. Soc.</w:t>
      </w:r>
      <w:r w:rsidRPr="00D54C2E">
        <w:rPr>
          <w:rFonts w:ascii="Arial" w:hAnsi="Arial" w:cs="Arial"/>
          <w:noProof/>
          <w:sz w:val="24"/>
          <w:szCs w:val="24"/>
        </w:rPr>
        <w:t xml:space="preserve"> 2014;61(9):1627-1629. doi:10.1111/jgs.12429.Hearing.</w:t>
      </w:r>
    </w:p>
    <w:p w14:paraId="1A976AC5" w14:textId="77777777" w:rsidR="00D54C2E" w:rsidRPr="00D54C2E" w:rsidRDefault="00D54C2E" w:rsidP="00D54C2E">
      <w:pPr>
        <w:widowControl w:val="0"/>
        <w:autoSpaceDE w:val="0"/>
        <w:autoSpaceDN w:val="0"/>
        <w:adjustRightInd w:val="0"/>
        <w:spacing w:line="240" w:lineRule="auto"/>
        <w:ind w:left="640" w:hanging="640"/>
        <w:rPr>
          <w:rFonts w:ascii="Arial" w:hAnsi="Arial" w:cs="Arial"/>
          <w:noProof/>
          <w:sz w:val="24"/>
          <w:szCs w:val="24"/>
        </w:rPr>
      </w:pPr>
      <w:r w:rsidRPr="00D54C2E">
        <w:rPr>
          <w:rFonts w:ascii="Arial" w:hAnsi="Arial" w:cs="Arial"/>
          <w:noProof/>
          <w:sz w:val="24"/>
          <w:szCs w:val="24"/>
        </w:rPr>
        <w:t xml:space="preserve">23. </w:t>
      </w:r>
      <w:r w:rsidRPr="00D54C2E">
        <w:rPr>
          <w:rFonts w:ascii="Arial" w:hAnsi="Arial" w:cs="Arial"/>
          <w:noProof/>
          <w:sz w:val="24"/>
          <w:szCs w:val="24"/>
        </w:rPr>
        <w:tab/>
        <w:t xml:space="preserve">Pronk M, Deeg DJH, Smits C, et al. Prospective effects of hearing status on loneliness and depression in older persons: identification of subgroups. </w:t>
      </w:r>
      <w:r w:rsidRPr="00D54C2E">
        <w:rPr>
          <w:rFonts w:ascii="Arial" w:hAnsi="Arial" w:cs="Arial"/>
          <w:i/>
          <w:iCs/>
          <w:noProof/>
          <w:sz w:val="24"/>
          <w:szCs w:val="24"/>
        </w:rPr>
        <w:t>Int. J. Audiol.</w:t>
      </w:r>
      <w:r w:rsidRPr="00D54C2E">
        <w:rPr>
          <w:rFonts w:ascii="Arial" w:hAnsi="Arial" w:cs="Arial"/>
          <w:noProof/>
          <w:sz w:val="24"/>
          <w:szCs w:val="24"/>
        </w:rPr>
        <w:t xml:space="preserve"> 2011;50(12):887-96.</w:t>
      </w:r>
    </w:p>
    <w:p w14:paraId="3DE7BFC3" w14:textId="77777777" w:rsidR="00D54C2E" w:rsidRPr="00D54C2E" w:rsidRDefault="00D54C2E" w:rsidP="00D54C2E">
      <w:pPr>
        <w:widowControl w:val="0"/>
        <w:autoSpaceDE w:val="0"/>
        <w:autoSpaceDN w:val="0"/>
        <w:adjustRightInd w:val="0"/>
        <w:spacing w:line="240" w:lineRule="auto"/>
        <w:ind w:left="640" w:hanging="640"/>
        <w:rPr>
          <w:rFonts w:ascii="Arial" w:hAnsi="Arial" w:cs="Arial"/>
          <w:noProof/>
          <w:sz w:val="24"/>
          <w:szCs w:val="24"/>
        </w:rPr>
      </w:pPr>
      <w:r w:rsidRPr="00D54C2E">
        <w:rPr>
          <w:rFonts w:ascii="Arial" w:hAnsi="Arial" w:cs="Arial"/>
          <w:noProof/>
          <w:sz w:val="24"/>
          <w:szCs w:val="24"/>
        </w:rPr>
        <w:t xml:space="preserve">24. </w:t>
      </w:r>
      <w:r w:rsidRPr="00D54C2E">
        <w:rPr>
          <w:rFonts w:ascii="Arial" w:hAnsi="Arial" w:cs="Arial"/>
          <w:noProof/>
          <w:sz w:val="24"/>
          <w:szCs w:val="24"/>
        </w:rPr>
        <w:tab/>
        <w:t xml:space="preserve">Lupsakko T, Mantyjarvi M, Kautianien H, Silkava R. Combined hearing and visual impairment and depression in a population aged 75 years and older. </w:t>
      </w:r>
      <w:r w:rsidRPr="00D54C2E">
        <w:rPr>
          <w:rFonts w:ascii="Arial" w:hAnsi="Arial" w:cs="Arial"/>
          <w:i/>
          <w:iCs/>
          <w:noProof/>
          <w:sz w:val="24"/>
          <w:szCs w:val="24"/>
        </w:rPr>
        <w:t>Int J Geriatr Psychiatry</w:t>
      </w:r>
      <w:r w:rsidRPr="00D54C2E">
        <w:rPr>
          <w:rFonts w:ascii="Arial" w:hAnsi="Arial" w:cs="Arial"/>
          <w:noProof/>
          <w:sz w:val="24"/>
          <w:szCs w:val="24"/>
        </w:rPr>
        <w:t xml:space="preserve"> 2002;17:808-13.</w:t>
      </w:r>
    </w:p>
    <w:p w14:paraId="7EB47E84" w14:textId="77777777" w:rsidR="00D54C2E" w:rsidRPr="00D54C2E" w:rsidRDefault="00D54C2E" w:rsidP="00D54C2E">
      <w:pPr>
        <w:widowControl w:val="0"/>
        <w:autoSpaceDE w:val="0"/>
        <w:autoSpaceDN w:val="0"/>
        <w:adjustRightInd w:val="0"/>
        <w:spacing w:line="240" w:lineRule="auto"/>
        <w:ind w:left="640" w:hanging="640"/>
        <w:rPr>
          <w:rFonts w:ascii="Arial" w:hAnsi="Arial" w:cs="Arial"/>
          <w:noProof/>
          <w:sz w:val="24"/>
          <w:szCs w:val="24"/>
        </w:rPr>
      </w:pPr>
      <w:r w:rsidRPr="00D54C2E">
        <w:rPr>
          <w:rFonts w:ascii="Arial" w:hAnsi="Arial" w:cs="Arial"/>
          <w:noProof/>
          <w:sz w:val="24"/>
          <w:szCs w:val="24"/>
        </w:rPr>
        <w:t xml:space="preserve">25. </w:t>
      </w:r>
      <w:r w:rsidRPr="00D54C2E">
        <w:rPr>
          <w:rFonts w:ascii="Arial" w:hAnsi="Arial" w:cs="Arial"/>
          <w:noProof/>
          <w:sz w:val="24"/>
          <w:szCs w:val="24"/>
        </w:rPr>
        <w:tab/>
        <w:t xml:space="preserve">Capella-Mcdonnall ME. The Effects of Developing a Dual Sensory Loss on Depression in Older Adults: A Longitudinal Study. </w:t>
      </w:r>
      <w:r w:rsidRPr="00D54C2E">
        <w:rPr>
          <w:rFonts w:ascii="Arial" w:hAnsi="Arial" w:cs="Arial"/>
          <w:i/>
          <w:iCs/>
          <w:noProof/>
          <w:sz w:val="24"/>
          <w:szCs w:val="24"/>
        </w:rPr>
        <w:t>J. Aging Health</w:t>
      </w:r>
      <w:r w:rsidRPr="00D54C2E">
        <w:rPr>
          <w:rFonts w:ascii="Arial" w:hAnsi="Arial" w:cs="Arial"/>
          <w:noProof/>
          <w:sz w:val="24"/>
          <w:szCs w:val="24"/>
        </w:rPr>
        <w:t xml:space="preserve"> 2009;21(8):1179-1199. doi:10.1177/0898264309350077.The.</w:t>
      </w:r>
    </w:p>
    <w:p w14:paraId="6D66969F" w14:textId="77777777" w:rsidR="00D54C2E" w:rsidRPr="00D54C2E" w:rsidRDefault="00D54C2E" w:rsidP="00D54C2E">
      <w:pPr>
        <w:widowControl w:val="0"/>
        <w:autoSpaceDE w:val="0"/>
        <w:autoSpaceDN w:val="0"/>
        <w:adjustRightInd w:val="0"/>
        <w:spacing w:line="240" w:lineRule="auto"/>
        <w:ind w:left="640" w:hanging="640"/>
        <w:rPr>
          <w:rFonts w:ascii="Arial" w:hAnsi="Arial" w:cs="Arial"/>
          <w:noProof/>
          <w:sz w:val="24"/>
          <w:szCs w:val="24"/>
        </w:rPr>
      </w:pPr>
      <w:r w:rsidRPr="00D54C2E">
        <w:rPr>
          <w:rFonts w:ascii="Arial" w:hAnsi="Arial" w:cs="Arial"/>
          <w:noProof/>
          <w:sz w:val="24"/>
          <w:szCs w:val="24"/>
        </w:rPr>
        <w:t xml:space="preserve">26. </w:t>
      </w:r>
      <w:r w:rsidRPr="00D54C2E">
        <w:rPr>
          <w:rFonts w:ascii="Arial" w:hAnsi="Arial" w:cs="Arial"/>
          <w:noProof/>
          <w:sz w:val="24"/>
          <w:szCs w:val="24"/>
        </w:rPr>
        <w:tab/>
        <w:t xml:space="preserve">Chou K. Combined effect of vision and hearing impairment on depression in older adults : Evidence from the English Longitudinal Study of Ageing. </w:t>
      </w:r>
      <w:r w:rsidRPr="00D54C2E">
        <w:rPr>
          <w:rFonts w:ascii="Arial" w:hAnsi="Arial" w:cs="Arial"/>
          <w:i/>
          <w:iCs/>
          <w:noProof/>
          <w:sz w:val="24"/>
          <w:szCs w:val="24"/>
        </w:rPr>
        <w:t>J. Affect. Disord.</w:t>
      </w:r>
      <w:r w:rsidRPr="00D54C2E">
        <w:rPr>
          <w:rFonts w:ascii="Arial" w:hAnsi="Arial" w:cs="Arial"/>
          <w:noProof/>
          <w:sz w:val="24"/>
          <w:szCs w:val="24"/>
        </w:rPr>
        <w:t xml:space="preserve"> 2008;106:191-196. doi:10.1016/j.jad.2007.05.028.</w:t>
      </w:r>
    </w:p>
    <w:p w14:paraId="13AD3798" w14:textId="77777777" w:rsidR="00D54C2E" w:rsidRPr="00D54C2E" w:rsidRDefault="00D54C2E" w:rsidP="00D54C2E">
      <w:pPr>
        <w:widowControl w:val="0"/>
        <w:autoSpaceDE w:val="0"/>
        <w:autoSpaceDN w:val="0"/>
        <w:adjustRightInd w:val="0"/>
        <w:spacing w:line="240" w:lineRule="auto"/>
        <w:ind w:left="640" w:hanging="640"/>
        <w:rPr>
          <w:rFonts w:ascii="Arial" w:hAnsi="Arial" w:cs="Arial"/>
          <w:noProof/>
          <w:sz w:val="24"/>
          <w:szCs w:val="24"/>
        </w:rPr>
      </w:pPr>
      <w:r w:rsidRPr="00D54C2E">
        <w:rPr>
          <w:rFonts w:ascii="Arial" w:hAnsi="Arial" w:cs="Arial"/>
          <w:noProof/>
          <w:sz w:val="24"/>
          <w:szCs w:val="24"/>
        </w:rPr>
        <w:t xml:space="preserve">27. </w:t>
      </w:r>
      <w:r w:rsidRPr="00D54C2E">
        <w:rPr>
          <w:rFonts w:ascii="Arial" w:hAnsi="Arial" w:cs="Arial"/>
          <w:noProof/>
          <w:sz w:val="24"/>
          <w:szCs w:val="24"/>
        </w:rPr>
        <w:tab/>
        <w:t xml:space="preserve">Kiely KM, Anstey KJ, Luszcz MA. Dual sensory loss and depressive symptoms: </w:t>
      </w:r>
      <w:r w:rsidRPr="00D54C2E">
        <w:rPr>
          <w:rFonts w:ascii="Arial" w:hAnsi="Arial" w:cs="Arial"/>
          <w:noProof/>
          <w:sz w:val="24"/>
          <w:szCs w:val="24"/>
        </w:rPr>
        <w:lastRenderedPageBreak/>
        <w:t xml:space="preserve">the importance of hearing, daily functioning, and activity engagement. </w:t>
      </w:r>
      <w:r w:rsidRPr="00D54C2E">
        <w:rPr>
          <w:rFonts w:ascii="Arial" w:hAnsi="Arial" w:cs="Arial"/>
          <w:i/>
          <w:iCs/>
          <w:noProof/>
          <w:sz w:val="24"/>
          <w:szCs w:val="24"/>
        </w:rPr>
        <w:t>Front. Aging Neurosci.</w:t>
      </w:r>
      <w:r w:rsidRPr="00D54C2E">
        <w:rPr>
          <w:rFonts w:ascii="Arial" w:hAnsi="Arial" w:cs="Arial"/>
          <w:noProof/>
          <w:sz w:val="24"/>
          <w:szCs w:val="24"/>
        </w:rPr>
        <w:t xml:space="preserve"> 2013;7:1-13. doi:10.3389/fnhum.2013.00837.</w:t>
      </w:r>
    </w:p>
    <w:p w14:paraId="773A6FFF" w14:textId="77777777" w:rsidR="00D54C2E" w:rsidRPr="00D54C2E" w:rsidRDefault="00D54C2E" w:rsidP="00D54C2E">
      <w:pPr>
        <w:widowControl w:val="0"/>
        <w:autoSpaceDE w:val="0"/>
        <w:autoSpaceDN w:val="0"/>
        <w:adjustRightInd w:val="0"/>
        <w:spacing w:line="240" w:lineRule="auto"/>
        <w:ind w:left="640" w:hanging="640"/>
        <w:rPr>
          <w:rFonts w:ascii="Arial" w:hAnsi="Arial" w:cs="Arial"/>
          <w:noProof/>
          <w:sz w:val="24"/>
          <w:szCs w:val="24"/>
        </w:rPr>
      </w:pPr>
      <w:r w:rsidRPr="00D54C2E">
        <w:rPr>
          <w:rFonts w:ascii="Arial" w:hAnsi="Arial" w:cs="Arial"/>
          <w:noProof/>
          <w:sz w:val="24"/>
          <w:szCs w:val="24"/>
        </w:rPr>
        <w:t xml:space="preserve">28. </w:t>
      </w:r>
      <w:r w:rsidRPr="00D54C2E">
        <w:rPr>
          <w:rFonts w:ascii="Arial" w:hAnsi="Arial" w:cs="Arial"/>
          <w:noProof/>
          <w:sz w:val="24"/>
          <w:szCs w:val="24"/>
        </w:rPr>
        <w:tab/>
        <w:t xml:space="preserve">Ritchie K, Artero S, Beluche I, et al. Prevalence of DSM-IV psychiatric disorder in the French elderly population. </w:t>
      </w:r>
      <w:r w:rsidRPr="00D54C2E">
        <w:rPr>
          <w:rFonts w:ascii="Arial" w:hAnsi="Arial" w:cs="Arial"/>
          <w:i/>
          <w:iCs/>
          <w:noProof/>
          <w:sz w:val="24"/>
          <w:szCs w:val="24"/>
        </w:rPr>
        <w:t>Br. J. Psychiatry</w:t>
      </w:r>
      <w:r w:rsidRPr="00D54C2E">
        <w:rPr>
          <w:rFonts w:ascii="Arial" w:hAnsi="Arial" w:cs="Arial"/>
          <w:noProof/>
          <w:sz w:val="24"/>
          <w:szCs w:val="24"/>
        </w:rPr>
        <w:t xml:space="preserve"> 2004;184:147-152.</w:t>
      </w:r>
    </w:p>
    <w:p w14:paraId="17E7892B" w14:textId="77777777" w:rsidR="00D54C2E" w:rsidRPr="00D54C2E" w:rsidRDefault="00D54C2E" w:rsidP="00D54C2E">
      <w:pPr>
        <w:widowControl w:val="0"/>
        <w:autoSpaceDE w:val="0"/>
        <w:autoSpaceDN w:val="0"/>
        <w:adjustRightInd w:val="0"/>
        <w:spacing w:line="240" w:lineRule="auto"/>
        <w:ind w:left="640" w:hanging="640"/>
        <w:rPr>
          <w:rFonts w:ascii="Arial" w:hAnsi="Arial" w:cs="Arial"/>
          <w:noProof/>
          <w:sz w:val="24"/>
          <w:szCs w:val="24"/>
        </w:rPr>
      </w:pPr>
      <w:r w:rsidRPr="00D54C2E">
        <w:rPr>
          <w:rFonts w:ascii="Arial" w:hAnsi="Arial" w:cs="Arial"/>
          <w:noProof/>
          <w:sz w:val="24"/>
          <w:szCs w:val="24"/>
        </w:rPr>
        <w:t xml:space="preserve">29. </w:t>
      </w:r>
      <w:r w:rsidRPr="00D54C2E">
        <w:rPr>
          <w:rFonts w:ascii="Arial" w:hAnsi="Arial" w:cs="Arial"/>
          <w:noProof/>
          <w:sz w:val="24"/>
          <w:szCs w:val="24"/>
        </w:rPr>
        <w:tab/>
        <w:t xml:space="preserve">Kvaal K, Macijauskiene J, Engedal K, Laake K. High prevalence of anxiety symptoms in hospitalized geriatric patients. </w:t>
      </w:r>
      <w:r w:rsidRPr="00D54C2E">
        <w:rPr>
          <w:rFonts w:ascii="Arial" w:hAnsi="Arial" w:cs="Arial"/>
          <w:i/>
          <w:iCs/>
          <w:noProof/>
          <w:sz w:val="24"/>
          <w:szCs w:val="24"/>
        </w:rPr>
        <w:t>Int J Geriatr Psychiatry</w:t>
      </w:r>
      <w:r w:rsidRPr="00D54C2E">
        <w:rPr>
          <w:rFonts w:ascii="Arial" w:hAnsi="Arial" w:cs="Arial"/>
          <w:noProof/>
          <w:sz w:val="24"/>
          <w:szCs w:val="24"/>
        </w:rPr>
        <w:t xml:space="preserve"> 2001;16:690-3.</w:t>
      </w:r>
    </w:p>
    <w:p w14:paraId="2885EFF1" w14:textId="77777777" w:rsidR="00D54C2E" w:rsidRPr="00D54C2E" w:rsidRDefault="00D54C2E" w:rsidP="00D54C2E">
      <w:pPr>
        <w:widowControl w:val="0"/>
        <w:autoSpaceDE w:val="0"/>
        <w:autoSpaceDN w:val="0"/>
        <w:adjustRightInd w:val="0"/>
        <w:spacing w:line="240" w:lineRule="auto"/>
        <w:ind w:left="640" w:hanging="640"/>
        <w:rPr>
          <w:rFonts w:ascii="Arial" w:hAnsi="Arial" w:cs="Arial"/>
          <w:noProof/>
          <w:sz w:val="24"/>
          <w:szCs w:val="24"/>
        </w:rPr>
      </w:pPr>
      <w:r w:rsidRPr="00D54C2E">
        <w:rPr>
          <w:rFonts w:ascii="Arial" w:hAnsi="Arial" w:cs="Arial"/>
          <w:noProof/>
          <w:sz w:val="24"/>
          <w:szCs w:val="24"/>
        </w:rPr>
        <w:t xml:space="preserve">30. </w:t>
      </w:r>
      <w:r w:rsidRPr="00D54C2E">
        <w:rPr>
          <w:rFonts w:ascii="Arial" w:hAnsi="Arial" w:cs="Arial"/>
          <w:noProof/>
          <w:sz w:val="24"/>
          <w:szCs w:val="24"/>
        </w:rPr>
        <w:tab/>
        <w:t xml:space="preserve">Kempen GI, Zijlstra GA. Clinically relevant symptoms of anxiety and depression in low-vision community-living older adults. </w:t>
      </w:r>
      <w:r w:rsidRPr="00D54C2E">
        <w:rPr>
          <w:rFonts w:ascii="Arial" w:hAnsi="Arial" w:cs="Arial"/>
          <w:i/>
          <w:iCs/>
          <w:noProof/>
          <w:sz w:val="24"/>
          <w:szCs w:val="24"/>
        </w:rPr>
        <w:t>Am J Geriatr Psychiatry</w:t>
      </w:r>
      <w:r w:rsidRPr="00D54C2E">
        <w:rPr>
          <w:rFonts w:ascii="Arial" w:hAnsi="Arial" w:cs="Arial"/>
          <w:noProof/>
          <w:sz w:val="24"/>
          <w:szCs w:val="24"/>
        </w:rPr>
        <w:t xml:space="preserve"> 2014;22:309-13.</w:t>
      </w:r>
    </w:p>
    <w:p w14:paraId="3552C8AB" w14:textId="77777777" w:rsidR="00D54C2E" w:rsidRPr="00D54C2E" w:rsidRDefault="00D54C2E" w:rsidP="00D54C2E">
      <w:pPr>
        <w:widowControl w:val="0"/>
        <w:autoSpaceDE w:val="0"/>
        <w:autoSpaceDN w:val="0"/>
        <w:adjustRightInd w:val="0"/>
        <w:spacing w:line="240" w:lineRule="auto"/>
        <w:ind w:left="640" w:hanging="640"/>
        <w:rPr>
          <w:rFonts w:ascii="Arial" w:hAnsi="Arial" w:cs="Arial"/>
          <w:noProof/>
          <w:sz w:val="24"/>
          <w:szCs w:val="24"/>
        </w:rPr>
      </w:pPr>
      <w:r w:rsidRPr="00D54C2E">
        <w:rPr>
          <w:rFonts w:ascii="Arial" w:hAnsi="Arial" w:cs="Arial"/>
          <w:noProof/>
          <w:sz w:val="24"/>
          <w:szCs w:val="24"/>
        </w:rPr>
        <w:t xml:space="preserve">31. </w:t>
      </w:r>
      <w:r w:rsidRPr="00D54C2E">
        <w:rPr>
          <w:rFonts w:ascii="Arial" w:hAnsi="Arial" w:cs="Arial"/>
          <w:noProof/>
          <w:sz w:val="24"/>
          <w:szCs w:val="24"/>
        </w:rPr>
        <w:tab/>
        <w:t xml:space="preserve">Van der Aa HP, Comijs HC, Pennix BW, Van Rens GH, Van Nispen RM. Major depressive and anxiety disorders in visually impaired older adults. </w:t>
      </w:r>
      <w:r w:rsidRPr="00D54C2E">
        <w:rPr>
          <w:rFonts w:ascii="Arial" w:hAnsi="Arial" w:cs="Arial"/>
          <w:i/>
          <w:iCs/>
          <w:noProof/>
          <w:sz w:val="24"/>
          <w:szCs w:val="24"/>
        </w:rPr>
        <w:t>Invest Ophthalmol Vis Sci</w:t>
      </w:r>
      <w:r w:rsidRPr="00D54C2E">
        <w:rPr>
          <w:rFonts w:ascii="Arial" w:hAnsi="Arial" w:cs="Arial"/>
          <w:noProof/>
          <w:sz w:val="24"/>
          <w:szCs w:val="24"/>
        </w:rPr>
        <w:t xml:space="preserve"> 2015;56:849-54.</w:t>
      </w:r>
    </w:p>
    <w:p w14:paraId="43E912F9" w14:textId="77777777" w:rsidR="00D54C2E" w:rsidRPr="00D54C2E" w:rsidRDefault="00D54C2E" w:rsidP="00D54C2E">
      <w:pPr>
        <w:widowControl w:val="0"/>
        <w:autoSpaceDE w:val="0"/>
        <w:autoSpaceDN w:val="0"/>
        <w:adjustRightInd w:val="0"/>
        <w:spacing w:line="240" w:lineRule="auto"/>
        <w:ind w:left="640" w:hanging="640"/>
        <w:rPr>
          <w:rFonts w:ascii="Arial" w:hAnsi="Arial" w:cs="Arial"/>
          <w:noProof/>
          <w:sz w:val="24"/>
          <w:szCs w:val="24"/>
        </w:rPr>
      </w:pPr>
      <w:r w:rsidRPr="00D54C2E">
        <w:rPr>
          <w:rFonts w:ascii="Arial" w:hAnsi="Arial" w:cs="Arial"/>
          <w:noProof/>
          <w:sz w:val="24"/>
          <w:szCs w:val="24"/>
        </w:rPr>
        <w:t xml:space="preserve">32. </w:t>
      </w:r>
      <w:r w:rsidRPr="00D54C2E">
        <w:rPr>
          <w:rFonts w:ascii="Arial" w:hAnsi="Arial" w:cs="Arial"/>
          <w:noProof/>
          <w:sz w:val="24"/>
          <w:szCs w:val="24"/>
        </w:rPr>
        <w:tab/>
        <w:t xml:space="preserve">Court H, McLean G, Guthrie B, Mercer SW, Smith DJ. Visual impairment is associated with physical and mental comorbidities in older adults: a cross-sectional study. </w:t>
      </w:r>
      <w:r w:rsidRPr="00D54C2E">
        <w:rPr>
          <w:rFonts w:ascii="Arial" w:hAnsi="Arial" w:cs="Arial"/>
          <w:i/>
          <w:iCs/>
          <w:noProof/>
          <w:sz w:val="24"/>
          <w:szCs w:val="24"/>
        </w:rPr>
        <w:t>BMC Med.</w:t>
      </w:r>
      <w:r w:rsidRPr="00D54C2E">
        <w:rPr>
          <w:rFonts w:ascii="Arial" w:hAnsi="Arial" w:cs="Arial"/>
          <w:noProof/>
          <w:sz w:val="24"/>
          <w:szCs w:val="24"/>
        </w:rPr>
        <w:t xml:space="preserve"> 2014;12:181. doi:10.1186/s12916-014-0181-7.</w:t>
      </w:r>
    </w:p>
    <w:p w14:paraId="5F89C5E7" w14:textId="77777777" w:rsidR="00D54C2E" w:rsidRPr="00D54C2E" w:rsidRDefault="00D54C2E" w:rsidP="00D54C2E">
      <w:pPr>
        <w:widowControl w:val="0"/>
        <w:autoSpaceDE w:val="0"/>
        <w:autoSpaceDN w:val="0"/>
        <w:adjustRightInd w:val="0"/>
        <w:spacing w:line="240" w:lineRule="auto"/>
        <w:ind w:left="640" w:hanging="640"/>
        <w:rPr>
          <w:rFonts w:ascii="Arial" w:hAnsi="Arial" w:cs="Arial"/>
          <w:noProof/>
          <w:sz w:val="24"/>
          <w:szCs w:val="24"/>
        </w:rPr>
      </w:pPr>
      <w:r w:rsidRPr="00D54C2E">
        <w:rPr>
          <w:rFonts w:ascii="Arial" w:hAnsi="Arial" w:cs="Arial"/>
          <w:noProof/>
          <w:sz w:val="24"/>
          <w:szCs w:val="24"/>
        </w:rPr>
        <w:t xml:space="preserve">33. </w:t>
      </w:r>
      <w:r w:rsidRPr="00D54C2E">
        <w:rPr>
          <w:rFonts w:ascii="Arial" w:hAnsi="Arial" w:cs="Arial"/>
          <w:noProof/>
          <w:sz w:val="24"/>
          <w:szCs w:val="24"/>
        </w:rPr>
        <w:tab/>
        <w:t xml:space="preserve">Contrera KJ, Betz J, Deal J, et al. Association of Hearing Impairment and Anxiety in Older Adults. </w:t>
      </w:r>
      <w:r w:rsidRPr="00D54C2E">
        <w:rPr>
          <w:rFonts w:ascii="Arial" w:hAnsi="Arial" w:cs="Arial"/>
          <w:i/>
          <w:iCs/>
          <w:noProof/>
          <w:sz w:val="24"/>
          <w:szCs w:val="24"/>
        </w:rPr>
        <w:t>J. Aging Health</w:t>
      </w:r>
      <w:r w:rsidRPr="00D54C2E">
        <w:rPr>
          <w:rFonts w:ascii="Arial" w:hAnsi="Arial" w:cs="Arial"/>
          <w:noProof/>
          <w:sz w:val="24"/>
          <w:szCs w:val="24"/>
        </w:rPr>
        <w:t xml:space="preserve"> 2016. doi:10.1177/0898264316634571.</w:t>
      </w:r>
    </w:p>
    <w:p w14:paraId="437A1AE4" w14:textId="77777777" w:rsidR="00D54C2E" w:rsidRPr="00D54C2E" w:rsidRDefault="00D54C2E" w:rsidP="00D54C2E">
      <w:pPr>
        <w:widowControl w:val="0"/>
        <w:autoSpaceDE w:val="0"/>
        <w:autoSpaceDN w:val="0"/>
        <w:adjustRightInd w:val="0"/>
        <w:spacing w:line="240" w:lineRule="auto"/>
        <w:ind w:left="640" w:hanging="640"/>
        <w:rPr>
          <w:rFonts w:ascii="Arial" w:hAnsi="Arial" w:cs="Arial"/>
          <w:noProof/>
          <w:sz w:val="24"/>
          <w:szCs w:val="24"/>
        </w:rPr>
      </w:pPr>
      <w:r w:rsidRPr="00D54C2E">
        <w:rPr>
          <w:rFonts w:ascii="Arial" w:hAnsi="Arial" w:cs="Arial"/>
          <w:noProof/>
          <w:sz w:val="24"/>
          <w:szCs w:val="24"/>
        </w:rPr>
        <w:t xml:space="preserve">34. </w:t>
      </w:r>
      <w:r w:rsidRPr="00D54C2E">
        <w:rPr>
          <w:rFonts w:ascii="Arial" w:hAnsi="Arial" w:cs="Arial"/>
          <w:noProof/>
          <w:sz w:val="24"/>
          <w:szCs w:val="24"/>
        </w:rPr>
        <w:tab/>
        <w:t xml:space="preserve">Jacobsen BK, Eggen AE, Mathiesen EB, Wilsgaard T, Njølstad I. Cohort profile: The Tromsø study. </w:t>
      </w:r>
      <w:r w:rsidRPr="00D54C2E">
        <w:rPr>
          <w:rFonts w:ascii="Arial" w:hAnsi="Arial" w:cs="Arial"/>
          <w:i/>
          <w:iCs/>
          <w:noProof/>
          <w:sz w:val="24"/>
          <w:szCs w:val="24"/>
        </w:rPr>
        <w:t>Int. J. Epidemiol.</w:t>
      </w:r>
      <w:r w:rsidRPr="00D54C2E">
        <w:rPr>
          <w:rFonts w:ascii="Arial" w:hAnsi="Arial" w:cs="Arial"/>
          <w:noProof/>
          <w:sz w:val="24"/>
          <w:szCs w:val="24"/>
        </w:rPr>
        <w:t xml:space="preserve"> 2012;41(4):961-967. doi:10.1093/ije/dyr049.</w:t>
      </w:r>
    </w:p>
    <w:p w14:paraId="3E666CDA" w14:textId="77777777" w:rsidR="00D54C2E" w:rsidRPr="00D54C2E" w:rsidRDefault="00D54C2E" w:rsidP="00D54C2E">
      <w:pPr>
        <w:widowControl w:val="0"/>
        <w:autoSpaceDE w:val="0"/>
        <w:autoSpaceDN w:val="0"/>
        <w:adjustRightInd w:val="0"/>
        <w:spacing w:line="240" w:lineRule="auto"/>
        <w:ind w:left="640" w:hanging="640"/>
        <w:rPr>
          <w:rFonts w:ascii="Arial" w:hAnsi="Arial" w:cs="Arial"/>
          <w:noProof/>
          <w:sz w:val="24"/>
          <w:szCs w:val="24"/>
        </w:rPr>
      </w:pPr>
      <w:r w:rsidRPr="00D54C2E">
        <w:rPr>
          <w:rFonts w:ascii="Arial" w:hAnsi="Arial" w:cs="Arial"/>
          <w:noProof/>
          <w:sz w:val="24"/>
          <w:szCs w:val="24"/>
        </w:rPr>
        <w:t xml:space="preserve">35. </w:t>
      </w:r>
      <w:r w:rsidRPr="00D54C2E">
        <w:rPr>
          <w:rFonts w:ascii="Arial" w:hAnsi="Arial" w:cs="Arial"/>
          <w:noProof/>
          <w:sz w:val="24"/>
          <w:szCs w:val="24"/>
        </w:rPr>
        <w:tab/>
        <w:t xml:space="preserve">Strand BH, Dalgard OS, Tambs K, Rognerud M. Measuring the mental health status of the Norwegian population: a comparison of the instruments SCL-25, SCL-10, SCL-5 and MHI-5 (SF-36). </w:t>
      </w:r>
      <w:r w:rsidRPr="00D54C2E">
        <w:rPr>
          <w:rFonts w:ascii="Arial" w:hAnsi="Arial" w:cs="Arial"/>
          <w:i/>
          <w:iCs/>
          <w:noProof/>
          <w:sz w:val="24"/>
          <w:szCs w:val="24"/>
        </w:rPr>
        <w:t>Nord J Psychiatry</w:t>
      </w:r>
      <w:r w:rsidRPr="00D54C2E">
        <w:rPr>
          <w:rFonts w:ascii="Arial" w:hAnsi="Arial" w:cs="Arial"/>
          <w:noProof/>
          <w:sz w:val="24"/>
          <w:szCs w:val="24"/>
        </w:rPr>
        <w:t xml:space="preserve"> 2003;57:113-8.</w:t>
      </w:r>
    </w:p>
    <w:p w14:paraId="7A6AC0BB" w14:textId="77777777" w:rsidR="00D54C2E" w:rsidRPr="00D54C2E" w:rsidRDefault="00D54C2E" w:rsidP="00D54C2E">
      <w:pPr>
        <w:widowControl w:val="0"/>
        <w:autoSpaceDE w:val="0"/>
        <w:autoSpaceDN w:val="0"/>
        <w:adjustRightInd w:val="0"/>
        <w:spacing w:line="240" w:lineRule="auto"/>
        <w:ind w:left="640" w:hanging="640"/>
        <w:rPr>
          <w:rFonts w:ascii="Arial" w:hAnsi="Arial" w:cs="Arial"/>
          <w:noProof/>
          <w:sz w:val="24"/>
          <w:szCs w:val="24"/>
        </w:rPr>
      </w:pPr>
      <w:r w:rsidRPr="00D54C2E">
        <w:rPr>
          <w:rFonts w:ascii="Arial" w:hAnsi="Arial" w:cs="Arial"/>
          <w:noProof/>
          <w:sz w:val="24"/>
          <w:szCs w:val="24"/>
        </w:rPr>
        <w:t xml:space="preserve">36. </w:t>
      </w:r>
      <w:r w:rsidRPr="00D54C2E">
        <w:rPr>
          <w:rFonts w:ascii="Arial" w:hAnsi="Arial" w:cs="Arial"/>
          <w:noProof/>
          <w:sz w:val="24"/>
          <w:szCs w:val="24"/>
        </w:rPr>
        <w:tab/>
        <w:t xml:space="preserve">Sogaard AJ, Bjelland I, Tell GS, Roysamb E. A comparison of the CONOR Mental Health Index to the HSCL-10 and HADS: Measuring mental health status in The Oslo Health Study and the Mord-Trondelag Health Study. </w:t>
      </w:r>
      <w:r w:rsidRPr="00D54C2E">
        <w:rPr>
          <w:rFonts w:ascii="Arial" w:hAnsi="Arial" w:cs="Arial"/>
          <w:i/>
          <w:iCs/>
          <w:noProof/>
          <w:sz w:val="24"/>
          <w:szCs w:val="24"/>
        </w:rPr>
        <w:t>Nor. Epidimiology</w:t>
      </w:r>
      <w:r w:rsidRPr="00D54C2E">
        <w:rPr>
          <w:rFonts w:ascii="Arial" w:hAnsi="Arial" w:cs="Arial"/>
          <w:noProof/>
          <w:sz w:val="24"/>
          <w:szCs w:val="24"/>
        </w:rPr>
        <w:t xml:space="preserve"> 2003;13(2):279-284.</w:t>
      </w:r>
    </w:p>
    <w:p w14:paraId="6C70C875" w14:textId="77777777" w:rsidR="00D54C2E" w:rsidRPr="00D54C2E" w:rsidRDefault="00D54C2E" w:rsidP="00D54C2E">
      <w:pPr>
        <w:widowControl w:val="0"/>
        <w:autoSpaceDE w:val="0"/>
        <w:autoSpaceDN w:val="0"/>
        <w:adjustRightInd w:val="0"/>
        <w:spacing w:line="240" w:lineRule="auto"/>
        <w:ind w:left="640" w:hanging="640"/>
        <w:rPr>
          <w:rFonts w:ascii="Arial" w:hAnsi="Arial" w:cs="Arial"/>
          <w:noProof/>
          <w:sz w:val="24"/>
          <w:szCs w:val="24"/>
        </w:rPr>
      </w:pPr>
      <w:r w:rsidRPr="00D54C2E">
        <w:rPr>
          <w:rFonts w:ascii="Arial" w:hAnsi="Arial" w:cs="Arial"/>
          <w:noProof/>
          <w:sz w:val="24"/>
          <w:szCs w:val="24"/>
        </w:rPr>
        <w:t xml:space="preserve">37. </w:t>
      </w:r>
      <w:r w:rsidRPr="00D54C2E">
        <w:rPr>
          <w:rFonts w:ascii="Arial" w:hAnsi="Arial" w:cs="Arial"/>
          <w:noProof/>
          <w:sz w:val="24"/>
          <w:szCs w:val="24"/>
        </w:rPr>
        <w:tab/>
        <w:t xml:space="preserve">Tambs K, Moum T. How well can a few questionnaire items indicate anxiety and depression? </w:t>
      </w:r>
      <w:r w:rsidRPr="00D54C2E">
        <w:rPr>
          <w:rFonts w:ascii="Arial" w:hAnsi="Arial" w:cs="Arial"/>
          <w:i/>
          <w:iCs/>
          <w:noProof/>
          <w:sz w:val="24"/>
          <w:szCs w:val="24"/>
        </w:rPr>
        <w:t>Acta Psychiatr. Scand.</w:t>
      </w:r>
      <w:r w:rsidRPr="00D54C2E">
        <w:rPr>
          <w:rFonts w:ascii="Arial" w:hAnsi="Arial" w:cs="Arial"/>
          <w:noProof/>
          <w:sz w:val="24"/>
          <w:szCs w:val="24"/>
        </w:rPr>
        <w:t xml:space="preserve"> 1993;87:364-367.</w:t>
      </w:r>
    </w:p>
    <w:p w14:paraId="3DC71A61" w14:textId="77777777" w:rsidR="00D54C2E" w:rsidRPr="00D54C2E" w:rsidRDefault="00D54C2E" w:rsidP="00D54C2E">
      <w:pPr>
        <w:widowControl w:val="0"/>
        <w:autoSpaceDE w:val="0"/>
        <w:autoSpaceDN w:val="0"/>
        <w:adjustRightInd w:val="0"/>
        <w:spacing w:line="240" w:lineRule="auto"/>
        <w:ind w:left="640" w:hanging="640"/>
        <w:rPr>
          <w:rFonts w:ascii="Arial" w:hAnsi="Arial" w:cs="Arial"/>
          <w:noProof/>
          <w:sz w:val="24"/>
          <w:szCs w:val="24"/>
        </w:rPr>
      </w:pPr>
      <w:r w:rsidRPr="00D54C2E">
        <w:rPr>
          <w:rFonts w:ascii="Arial" w:hAnsi="Arial" w:cs="Arial"/>
          <w:noProof/>
          <w:sz w:val="24"/>
          <w:szCs w:val="24"/>
        </w:rPr>
        <w:t xml:space="preserve">38. </w:t>
      </w:r>
      <w:r w:rsidRPr="00D54C2E">
        <w:rPr>
          <w:rFonts w:ascii="Arial" w:hAnsi="Arial" w:cs="Arial"/>
          <w:noProof/>
          <w:sz w:val="24"/>
          <w:szCs w:val="24"/>
        </w:rPr>
        <w:tab/>
        <w:t xml:space="preserve">Tambs K. Moderate Effects of Hearing Loss on Mental Health and Subjective Well-Being : Results From the Nord-Trøndelag Hearing Loss Study. </w:t>
      </w:r>
      <w:r w:rsidRPr="00D54C2E">
        <w:rPr>
          <w:rFonts w:ascii="Arial" w:hAnsi="Arial" w:cs="Arial"/>
          <w:i/>
          <w:iCs/>
          <w:noProof/>
          <w:sz w:val="24"/>
          <w:szCs w:val="24"/>
        </w:rPr>
        <w:t>Psychosom. Med.</w:t>
      </w:r>
      <w:r w:rsidRPr="00D54C2E">
        <w:rPr>
          <w:rFonts w:ascii="Arial" w:hAnsi="Arial" w:cs="Arial"/>
          <w:noProof/>
          <w:sz w:val="24"/>
          <w:szCs w:val="24"/>
        </w:rPr>
        <w:t xml:space="preserve"> 2004;66:776-782. doi:10.1097/01.psy.0000133328.03596.fb.</w:t>
      </w:r>
    </w:p>
    <w:p w14:paraId="1A4BC80B" w14:textId="77777777" w:rsidR="00D54C2E" w:rsidRPr="00D54C2E" w:rsidRDefault="00D54C2E" w:rsidP="00D54C2E">
      <w:pPr>
        <w:widowControl w:val="0"/>
        <w:autoSpaceDE w:val="0"/>
        <w:autoSpaceDN w:val="0"/>
        <w:adjustRightInd w:val="0"/>
        <w:spacing w:line="240" w:lineRule="auto"/>
        <w:ind w:left="640" w:hanging="640"/>
        <w:rPr>
          <w:rFonts w:ascii="Arial" w:hAnsi="Arial" w:cs="Arial"/>
          <w:noProof/>
          <w:sz w:val="24"/>
          <w:szCs w:val="24"/>
        </w:rPr>
      </w:pPr>
      <w:r w:rsidRPr="00D54C2E">
        <w:rPr>
          <w:rFonts w:ascii="Arial" w:hAnsi="Arial" w:cs="Arial"/>
          <w:noProof/>
          <w:sz w:val="24"/>
          <w:szCs w:val="24"/>
        </w:rPr>
        <w:t xml:space="preserve">39. </w:t>
      </w:r>
      <w:r w:rsidRPr="00D54C2E">
        <w:rPr>
          <w:rFonts w:ascii="Arial" w:hAnsi="Arial" w:cs="Arial"/>
          <w:noProof/>
          <w:sz w:val="24"/>
          <w:szCs w:val="24"/>
        </w:rPr>
        <w:tab/>
        <w:t xml:space="preserve">Armstrong TW, Surya S, Elliott TR, Brossart DF, Burdine JN. Depression and Health-Related Quality of Life Among Persons With Sensory Disabilities in a Health Professional Shortage Area. </w:t>
      </w:r>
      <w:r w:rsidRPr="00D54C2E">
        <w:rPr>
          <w:rFonts w:ascii="Arial" w:hAnsi="Arial" w:cs="Arial"/>
          <w:i/>
          <w:iCs/>
          <w:noProof/>
          <w:sz w:val="24"/>
          <w:szCs w:val="24"/>
        </w:rPr>
        <w:t>Rehabilition Psychol.</w:t>
      </w:r>
      <w:r w:rsidRPr="00D54C2E">
        <w:rPr>
          <w:rFonts w:ascii="Arial" w:hAnsi="Arial" w:cs="Arial"/>
          <w:noProof/>
          <w:sz w:val="24"/>
          <w:szCs w:val="24"/>
        </w:rPr>
        <w:t xml:space="preserve"> 2016;61(3):240-250.</w:t>
      </w:r>
    </w:p>
    <w:p w14:paraId="68460870" w14:textId="77777777" w:rsidR="00D54C2E" w:rsidRPr="00D54C2E" w:rsidRDefault="00D54C2E" w:rsidP="00D54C2E">
      <w:pPr>
        <w:widowControl w:val="0"/>
        <w:autoSpaceDE w:val="0"/>
        <w:autoSpaceDN w:val="0"/>
        <w:adjustRightInd w:val="0"/>
        <w:spacing w:line="240" w:lineRule="auto"/>
        <w:ind w:left="640" w:hanging="640"/>
        <w:rPr>
          <w:rFonts w:ascii="Arial" w:hAnsi="Arial" w:cs="Arial"/>
          <w:noProof/>
          <w:sz w:val="24"/>
          <w:szCs w:val="24"/>
        </w:rPr>
      </w:pPr>
      <w:r w:rsidRPr="00D54C2E">
        <w:rPr>
          <w:rFonts w:ascii="Arial" w:hAnsi="Arial" w:cs="Arial"/>
          <w:noProof/>
          <w:sz w:val="24"/>
          <w:szCs w:val="24"/>
        </w:rPr>
        <w:t xml:space="preserve">40. </w:t>
      </w:r>
      <w:r w:rsidRPr="00D54C2E">
        <w:rPr>
          <w:rFonts w:ascii="Arial" w:hAnsi="Arial" w:cs="Arial"/>
          <w:noProof/>
          <w:sz w:val="24"/>
          <w:szCs w:val="24"/>
        </w:rPr>
        <w:tab/>
        <w:t xml:space="preserve">Capella-Mcdonnall ME. The effects of single and dual sensory loss on symptoms of depression in the elderly. </w:t>
      </w:r>
      <w:r w:rsidRPr="00D54C2E">
        <w:rPr>
          <w:rFonts w:ascii="Arial" w:hAnsi="Arial" w:cs="Arial"/>
          <w:i/>
          <w:iCs/>
          <w:noProof/>
          <w:sz w:val="24"/>
          <w:szCs w:val="24"/>
        </w:rPr>
        <w:t>Int. J. Geriatr. Psychiatry</w:t>
      </w:r>
      <w:r w:rsidRPr="00D54C2E">
        <w:rPr>
          <w:rFonts w:ascii="Arial" w:hAnsi="Arial" w:cs="Arial"/>
          <w:noProof/>
          <w:sz w:val="24"/>
          <w:szCs w:val="24"/>
        </w:rPr>
        <w:t xml:space="preserve"> 2005;20:855-861.</w:t>
      </w:r>
    </w:p>
    <w:p w14:paraId="61BEA49A" w14:textId="77777777" w:rsidR="00D54C2E" w:rsidRPr="00D54C2E" w:rsidRDefault="00D54C2E" w:rsidP="00D54C2E">
      <w:pPr>
        <w:widowControl w:val="0"/>
        <w:autoSpaceDE w:val="0"/>
        <w:autoSpaceDN w:val="0"/>
        <w:adjustRightInd w:val="0"/>
        <w:spacing w:line="240" w:lineRule="auto"/>
        <w:ind w:left="640" w:hanging="640"/>
        <w:rPr>
          <w:rFonts w:ascii="Arial" w:hAnsi="Arial" w:cs="Arial"/>
          <w:noProof/>
          <w:sz w:val="24"/>
          <w:szCs w:val="24"/>
        </w:rPr>
      </w:pPr>
      <w:r w:rsidRPr="00D54C2E">
        <w:rPr>
          <w:rFonts w:ascii="Arial" w:hAnsi="Arial" w:cs="Arial"/>
          <w:noProof/>
          <w:sz w:val="24"/>
          <w:szCs w:val="24"/>
        </w:rPr>
        <w:lastRenderedPageBreak/>
        <w:t xml:space="preserve">41. </w:t>
      </w:r>
      <w:r w:rsidRPr="00D54C2E">
        <w:rPr>
          <w:rFonts w:ascii="Arial" w:hAnsi="Arial" w:cs="Arial"/>
          <w:noProof/>
          <w:sz w:val="24"/>
          <w:szCs w:val="24"/>
        </w:rPr>
        <w:tab/>
        <w:t xml:space="preserve">Evans JR, Fletcher AE, Worwald RP. Depression and anxiety in visually impaired older people. </w:t>
      </w:r>
      <w:r w:rsidRPr="00D54C2E">
        <w:rPr>
          <w:rFonts w:ascii="Arial" w:hAnsi="Arial" w:cs="Arial"/>
          <w:i/>
          <w:iCs/>
          <w:noProof/>
          <w:sz w:val="24"/>
          <w:szCs w:val="24"/>
        </w:rPr>
        <w:t>Ophthalmology</w:t>
      </w:r>
      <w:r w:rsidRPr="00D54C2E">
        <w:rPr>
          <w:rFonts w:ascii="Arial" w:hAnsi="Arial" w:cs="Arial"/>
          <w:noProof/>
          <w:sz w:val="24"/>
          <w:szCs w:val="24"/>
        </w:rPr>
        <w:t xml:space="preserve"> 2007;114:283-8.</w:t>
      </w:r>
    </w:p>
    <w:p w14:paraId="69BD81B5" w14:textId="77777777" w:rsidR="00D54C2E" w:rsidRPr="00D54C2E" w:rsidRDefault="00D54C2E" w:rsidP="00D54C2E">
      <w:pPr>
        <w:widowControl w:val="0"/>
        <w:autoSpaceDE w:val="0"/>
        <w:autoSpaceDN w:val="0"/>
        <w:adjustRightInd w:val="0"/>
        <w:spacing w:line="240" w:lineRule="auto"/>
        <w:ind w:left="640" w:hanging="640"/>
        <w:rPr>
          <w:rFonts w:ascii="Arial" w:hAnsi="Arial" w:cs="Arial"/>
          <w:noProof/>
          <w:sz w:val="24"/>
          <w:szCs w:val="24"/>
        </w:rPr>
      </w:pPr>
      <w:r w:rsidRPr="00D54C2E">
        <w:rPr>
          <w:rFonts w:ascii="Arial" w:hAnsi="Arial" w:cs="Arial"/>
          <w:noProof/>
          <w:sz w:val="24"/>
          <w:szCs w:val="24"/>
        </w:rPr>
        <w:t xml:space="preserve">42. </w:t>
      </w:r>
      <w:r w:rsidRPr="00D54C2E">
        <w:rPr>
          <w:rFonts w:ascii="Arial" w:hAnsi="Arial" w:cs="Arial"/>
          <w:noProof/>
          <w:sz w:val="24"/>
          <w:szCs w:val="24"/>
        </w:rPr>
        <w:tab/>
        <w:t xml:space="preserve">Brennan M, Horowitz A, Su YP. Dual sensory loss and its impact on everyday competence. </w:t>
      </w:r>
      <w:r w:rsidRPr="00D54C2E">
        <w:rPr>
          <w:rFonts w:ascii="Arial" w:hAnsi="Arial" w:cs="Arial"/>
          <w:i/>
          <w:iCs/>
          <w:noProof/>
          <w:sz w:val="24"/>
          <w:szCs w:val="24"/>
        </w:rPr>
        <w:t>Gerontologist</w:t>
      </w:r>
      <w:r w:rsidRPr="00D54C2E">
        <w:rPr>
          <w:rFonts w:ascii="Arial" w:hAnsi="Arial" w:cs="Arial"/>
          <w:noProof/>
          <w:sz w:val="24"/>
          <w:szCs w:val="24"/>
        </w:rPr>
        <w:t xml:space="preserve"> 2005;45(3):337-346.</w:t>
      </w:r>
    </w:p>
    <w:p w14:paraId="2625EDD3" w14:textId="77777777" w:rsidR="00D54C2E" w:rsidRPr="00D54C2E" w:rsidRDefault="00D54C2E" w:rsidP="00D54C2E">
      <w:pPr>
        <w:widowControl w:val="0"/>
        <w:autoSpaceDE w:val="0"/>
        <w:autoSpaceDN w:val="0"/>
        <w:adjustRightInd w:val="0"/>
        <w:spacing w:line="240" w:lineRule="auto"/>
        <w:ind w:left="640" w:hanging="640"/>
        <w:rPr>
          <w:rFonts w:ascii="Arial" w:hAnsi="Arial" w:cs="Arial"/>
          <w:noProof/>
          <w:sz w:val="24"/>
          <w:szCs w:val="24"/>
        </w:rPr>
      </w:pPr>
      <w:r w:rsidRPr="00D54C2E">
        <w:rPr>
          <w:rFonts w:ascii="Arial" w:hAnsi="Arial" w:cs="Arial"/>
          <w:noProof/>
          <w:sz w:val="24"/>
          <w:szCs w:val="24"/>
        </w:rPr>
        <w:t xml:space="preserve">43. </w:t>
      </w:r>
      <w:r w:rsidRPr="00D54C2E">
        <w:rPr>
          <w:rFonts w:ascii="Arial" w:hAnsi="Arial" w:cs="Arial"/>
          <w:noProof/>
          <w:sz w:val="24"/>
          <w:szCs w:val="24"/>
        </w:rPr>
        <w:tab/>
        <w:t xml:space="preserve">Tosini G, Baba K, Hwang CK, Luvone PM. Melatonin: An unappreciated player in retinal physiology and pathophysiology. </w:t>
      </w:r>
      <w:r w:rsidRPr="00D54C2E">
        <w:rPr>
          <w:rFonts w:ascii="Arial" w:hAnsi="Arial" w:cs="Arial"/>
          <w:i/>
          <w:iCs/>
          <w:noProof/>
          <w:sz w:val="24"/>
          <w:szCs w:val="24"/>
        </w:rPr>
        <w:t>Exp. Eye Res.</w:t>
      </w:r>
      <w:r w:rsidRPr="00D54C2E">
        <w:rPr>
          <w:rFonts w:ascii="Arial" w:hAnsi="Arial" w:cs="Arial"/>
          <w:noProof/>
          <w:sz w:val="24"/>
          <w:szCs w:val="24"/>
        </w:rPr>
        <w:t xml:space="preserve"> 2012;103:82-89. doi:10.1016/j.exer.2012.08.009.Melatonin.</w:t>
      </w:r>
    </w:p>
    <w:p w14:paraId="18216ECD" w14:textId="77777777" w:rsidR="00D54C2E" w:rsidRPr="00D54C2E" w:rsidRDefault="00D54C2E" w:rsidP="00D54C2E">
      <w:pPr>
        <w:widowControl w:val="0"/>
        <w:autoSpaceDE w:val="0"/>
        <w:autoSpaceDN w:val="0"/>
        <w:adjustRightInd w:val="0"/>
        <w:spacing w:line="240" w:lineRule="auto"/>
        <w:ind w:left="640" w:hanging="640"/>
        <w:rPr>
          <w:rFonts w:ascii="Arial" w:hAnsi="Arial" w:cs="Arial"/>
          <w:noProof/>
          <w:sz w:val="24"/>
          <w:szCs w:val="24"/>
        </w:rPr>
      </w:pPr>
      <w:r w:rsidRPr="00D54C2E">
        <w:rPr>
          <w:rFonts w:ascii="Arial" w:hAnsi="Arial" w:cs="Arial"/>
          <w:noProof/>
          <w:sz w:val="24"/>
          <w:szCs w:val="24"/>
        </w:rPr>
        <w:t xml:space="preserve">44. </w:t>
      </w:r>
      <w:r w:rsidRPr="00D54C2E">
        <w:rPr>
          <w:rFonts w:ascii="Arial" w:hAnsi="Arial" w:cs="Arial"/>
          <w:noProof/>
          <w:sz w:val="24"/>
          <w:szCs w:val="24"/>
        </w:rPr>
        <w:tab/>
        <w:t xml:space="preserve">Lieverse R, Van Someren EJ, Nielen MM, Uitdehaag BM, Smit JH, Hoogendijk WJ. Bright light treatment in elderly patients with nonseasonal major depressive disorder: a randomized placebo-controlled trial. </w:t>
      </w:r>
      <w:r w:rsidRPr="00D54C2E">
        <w:rPr>
          <w:rFonts w:ascii="Arial" w:hAnsi="Arial" w:cs="Arial"/>
          <w:i/>
          <w:iCs/>
          <w:noProof/>
          <w:sz w:val="24"/>
          <w:szCs w:val="24"/>
        </w:rPr>
        <w:t>Arch Gen Psychiatry</w:t>
      </w:r>
      <w:r w:rsidRPr="00D54C2E">
        <w:rPr>
          <w:rFonts w:ascii="Arial" w:hAnsi="Arial" w:cs="Arial"/>
          <w:noProof/>
          <w:sz w:val="24"/>
          <w:szCs w:val="24"/>
        </w:rPr>
        <w:t xml:space="preserve"> 2011;68:61-70.</w:t>
      </w:r>
    </w:p>
    <w:p w14:paraId="55A47C52" w14:textId="77777777" w:rsidR="00D54C2E" w:rsidRPr="00D54C2E" w:rsidRDefault="00D54C2E" w:rsidP="00D54C2E">
      <w:pPr>
        <w:widowControl w:val="0"/>
        <w:autoSpaceDE w:val="0"/>
        <w:autoSpaceDN w:val="0"/>
        <w:adjustRightInd w:val="0"/>
        <w:spacing w:line="240" w:lineRule="auto"/>
        <w:ind w:left="640" w:hanging="640"/>
        <w:rPr>
          <w:rFonts w:ascii="Arial" w:hAnsi="Arial" w:cs="Arial"/>
          <w:noProof/>
          <w:sz w:val="24"/>
          <w:szCs w:val="24"/>
        </w:rPr>
      </w:pPr>
      <w:r w:rsidRPr="00D54C2E">
        <w:rPr>
          <w:rFonts w:ascii="Arial" w:hAnsi="Arial" w:cs="Arial"/>
          <w:noProof/>
          <w:sz w:val="24"/>
          <w:szCs w:val="24"/>
        </w:rPr>
        <w:t xml:space="preserve">45. </w:t>
      </w:r>
      <w:r w:rsidRPr="00D54C2E">
        <w:rPr>
          <w:rFonts w:ascii="Arial" w:hAnsi="Arial" w:cs="Arial"/>
          <w:noProof/>
          <w:sz w:val="24"/>
          <w:szCs w:val="24"/>
        </w:rPr>
        <w:tab/>
        <w:t xml:space="preserve">Even C, Schroder CM, Friedman S, Rouillon F. Efficacy of light therapy in nonseasonal depression: a systematic review. </w:t>
      </w:r>
      <w:r w:rsidRPr="00D54C2E">
        <w:rPr>
          <w:rFonts w:ascii="Arial" w:hAnsi="Arial" w:cs="Arial"/>
          <w:i/>
          <w:iCs/>
          <w:noProof/>
          <w:sz w:val="24"/>
          <w:szCs w:val="24"/>
        </w:rPr>
        <w:t>J Affect Disord</w:t>
      </w:r>
      <w:r w:rsidRPr="00D54C2E">
        <w:rPr>
          <w:rFonts w:ascii="Arial" w:hAnsi="Arial" w:cs="Arial"/>
          <w:noProof/>
          <w:sz w:val="24"/>
          <w:szCs w:val="24"/>
        </w:rPr>
        <w:t xml:space="preserve"> 2008;108:11-23.</w:t>
      </w:r>
    </w:p>
    <w:p w14:paraId="22424B6E" w14:textId="77777777" w:rsidR="00D54C2E" w:rsidRPr="00D54C2E" w:rsidRDefault="00D54C2E" w:rsidP="00D54C2E">
      <w:pPr>
        <w:widowControl w:val="0"/>
        <w:autoSpaceDE w:val="0"/>
        <w:autoSpaceDN w:val="0"/>
        <w:adjustRightInd w:val="0"/>
        <w:spacing w:line="240" w:lineRule="auto"/>
        <w:ind w:left="640" w:hanging="640"/>
        <w:rPr>
          <w:rFonts w:ascii="Arial" w:hAnsi="Arial" w:cs="Arial"/>
          <w:noProof/>
          <w:sz w:val="24"/>
          <w:szCs w:val="24"/>
        </w:rPr>
      </w:pPr>
      <w:r w:rsidRPr="00D54C2E">
        <w:rPr>
          <w:rFonts w:ascii="Arial" w:hAnsi="Arial" w:cs="Arial"/>
          <w:noProof/>
          <w:sz w:val="24"/>
          <w:szCs w:val="24"/>
        </w:rPr>
        <w:t xml:space="preserve">46. </w:t>
      </w:r>
      <w:r w:rsidRPr="00D54C2E">
        <w:rPr>
          <w:rFonts w:ascii="Arial" w:hAnsi="Arial" w:cs="Arial"/>
          <w:noProof/>
          <w:sz w:val="24"/>
          <w:szCs w:val="24"/>
        </w:rPr>
        <w:tab/>
        <w:t xml:space="preserve">Golden RN, Gaynes BN, Ekstrom RD, et al. The efficacy of light therapy in the treatment of mood disorders: a review and meta-analysis of the evidence. </w:t>
      </w:r>
      <w:r w:rsidRPr="00D54C2E">
        <w:rPr>
          <w:rFonts w:ascii="Arial" w:hAnsi="Arial" w:cs="Arial"/>
          <w:i/>
          <w:iCs/>
          <w:noProof/>
          <w:sz w:val="24"/>
          <w:szCs w:val="24"/>
        </w:rPr>
        <w:t>Am J Psychiatry</w:t>
      </w:r>
      <w:r w:rsidRPr="00D54C2E">
        <w:rPr>
          <w:rFonts w:ascii="Arial" w:hAnsi="Arial" w:cs="Arial"/>
          <w:noProof/>
          <w:sz w:val="24"/>
          <w:szCs w:val="24"/>
        </w:rPr>
        <w:t xml:space="preserve"> 2005;162:656-62.</w:t>
      </w:r>
    </w:p>
    <w:p w14:paraId="6454752E" w14:textId="77777777" w:rsidR="00D54C2E" w:rsidRPr="00D54C2E" w:rsidRDefault="00D54C2E" w:rsidP="00D54C2E">
      <w:pPr>
        <w:widowControl w:val="0"/>
        <w:autoSpaceDE w:val="0"/>
        <w:autoSpaceDN w:val="0"/>
        <w:adjustRightInd w:val="0"/>
        <w:spacing w:line="240" w:lineRule="auto"/>
        <w:ind w:left="640" w:hanging="640"/>
        <w:rPr>
          <w:rFonts w:ascii="Arial" w:hAnsi="Arial" w:cs="Arial"/>
          <w:noProof/>
          <w:sz w:val="24"/>
          <w:szCs w:val="24"/>
        </w:rPr>
      </w:pPr>
      <w:r w:rsidRPr="00D54C2E">
        <w:rPr>
          <w:rFonts w:ascii="Arial" w:hAnsi="Arial" w:cs="Arial"/>
          <w:noProof/>
          <w:sz w:val="24"/>
          <w:szCs w:val="24"/>
        </w:rPr>
        <w:t xml:space="preserve">47. </w:t>
      </w:r>
      <w:r w:rsidRPr="00D54C2E">
        <w:rPr>
          <w:rFonts w:ascii="Arial" w:hAnsi="Arial" w:cs="Arial"/>
          <w:noProof/>
          <w:sz w:val="24"/>
          <w:szCs w:val="24"/>
        </w:rPr>
        <w:tab/>
        <w:t xml:space="preserve">McDonnall MC. Risk factors for depression among older adults with dual sensory loss. </w:t>
      </w:r>
      <w:r w:rsidRPr="00D54C2E">
        <w:rPr>
          <w:rFonts w:ascii="Arial" w:hAnsi="Arial" w:cs="Arial"/>
          <w:i/>
          <w:iCs/>
          <w:noProof/>
          <w:sz w:val="24"/>
          <w:szCs w:val="24"/>
        </w:rPr>
        <w:t>Aging Ment. Heal.</w:t>
      </w:r>
      <w:r w:rsidRPr="00D54C2E">
        <w:rPr>
          <w:rFonts w:ascii="Arial" w:hAnsi="Arial" w:cs="Arial"/>
          <w:noProof/>
          <w:sz w:val="24"/>
          <w:szCs w:val="24"/>
        </w:rPr>
        <w:t xml:space="preserve"> 2009;13(4):569-76.</w:t>
      </w:r>
    </w:p>
    <w:p w14:paraId="172044B9" w14:textId="77777777" w:rsidR="00D54C2E" w:rsidRPr="00D54C2E" w:rsidRDefault="00D54C2E" w:rsidP="00D54C2E">
      <w:pPr>
        <w:widowControl w:val="0"/>
        <w:autoSpaceDE w:val="0"/>
        <w:autoSpaceDN w:val="0"/>
        <w:adjustRightInd w:val="0"/>
        <w:spacing w:line="240" w:lineRule="auto"/>
        <w:ind w:left="640" w:hanging="640"/>
        <w:rPr>
          <w:rFonts w:ascii="Arial" w:hAnsi="Arial" w:cs="Arial"/>
          <w:noProof/>
          <w:sz w:val="24"/>
          <w:szCs w:val="24"/>
        </w:rPr>
      </w:pPr>
      <w:r w:rsidRPr="00D54C2E">
        <w:rPr>
          <w:rFonts w:ascii="Arial" w:hAnsi="Arial" w:cs="Arial"/>
          <w:noProof/>
          <w:sz w:val="24"/>
          <w:szCs w:val="24"/>
        </w:rPr>
        <w:t xml:space="preserve">48. </w:t>
      </w:r>
      <w:r w:rsidRPr="00D54C2E">
        <w:rPr>
          <w:rFonts w:ascii="Arial" w:hAnsi="Arial" w:cs="Arial"/>
          <w:noProof/>
          <w:sz w:val="24"/>
          <w:szCs w:val="24"/>
        </w:rPr>
        <w:tab/>
        <w:t xml:space="preserve">Acar B, Yurkeli MF, Babademez MA, Karabulut H, Karasen RM. Effects of hearing aids on cognitive functions and depressive signs in elderly people. </w:t>
      </w:r>
      <w:r w:rsidRPr="00D54C2E">
        <w:rPr>
          <w:rFonts w:ascii="Arial" w:hAnsi="Arial" w:cs="Arial"/>
          <w:i/>
          <w:iCs/>
          <w:noProof/>
          <w:sz w:val="24"/>
          <w:szCs w:val="24"/>
        </w:rPr>
        <w:t>Arch Gerontol Geriatr</w:t>
      </w:r>
      <w:r w:rsidRPr="00D54C2E">
        <w:rPr>
          <w:rFonts w:ascii="Arial" w:hAnsi="Arial" w:cs="Arial"/>
          <w:noProof/>
          <w:sz w:val="24"/>
          <w:szCs w:val="24"/>
        </w:rPr>
        <w:t xml:space="preserve"> 2011;52:250-2.</w:t>
      </w:r>
    </w:p>
    <w:p w14:paraId="4BF92CF8" w14:textId="77777777" w:rsidR="00D54C2E" w:rsidRPr="00D54C2E" w:rsidRDefault="00D54C2E" w:rsidP="00D54C2E">
      <w:pPr>
        <w:widowControl w:val="0"/>
        <w:autoSpaceDE w:val="0"/>
        <w:autoSpaceDN w:val="0"/>
        <w:adjustRightInd w:val="0"/>
        <w:spacing w:line="240" w:lineRule="auto"/>
        <w:ind w:left="640" w:hanging="640"/>
        <w:rPr>
          <w:rFonts w:ascii="Arial" w:hAnsi="Arial" w:cs="Arial"/>
          <w:noProof/>
          <w:sz w:val="24"/>
          <w:szCs w:val="24"/>
        </w:rPr>
      </w:pPr>
      <w:r w:rsidRPr="00D54C2E">
        <w:rPr>
          <w:rFonts w:ascii="Arial" w:hAnsi="Arial" w:cs="Arial"/>
          <w:noProof/>
          <w:sz w:val="24"/>
          <w:szCs w:val="24"/>
        </w:rPr>
        <w:t xml:space="preserve">49. </w:t>
      </w:r>
      <w:r w:rsidRPr="00D54C2E">
        <w:rPr>
          <w:rFonts w:ascii="Arial" w:hAnsi="Arial" w:cs="Arial"/>
          <w:noProof/>
          <w:sz w:val="24"/>
          <w:szCs w:val="24"/>
        </w:rPr>
        <w:tab/>
        <w:t xml:space="preserve">Ciesla K, Lewandowska M, Skar H. Health-related quality of life and mental distress in patients with partial deafness : preliminary findings. </w:t>
      </w:r>
      <w:r w:rsidRPr="00D54C2E">
        <w:rPr>
          <w:rFonts w:ascii="Arial" w:hAnsi="Arial" w:cs="Arial"/>
          <w:i/>
          <w:iCs/>
          <w:noProof/>
          <w:sz w:val="24"/>
          <w:szCs w:val="24"/>
        </w:rPr>
        <w:t>Eur. Arch. Otorhinolaryngol</w:t>
      </w:r>
      <w:r w:rsidRPr="00D54C2E">
        <w:rPr>
          <w:rFonts w:ascii="Arial" w:hAnsi="Arial" w:cs="Arial"/>
          <w:noProof/>
          <w:sz w:val="24"/>
          <w:szCs w:val="24"/>
        </w:rPr>
        <w:t xml:space="preserve"> 2016;273:767-776. doi:10.1007/s00405-015-3713-7.</w:t>
      </w:r>
    </w:p>
    <w:p w14:paraId="313F160A" w14:textId="77777777" w:rsidR="00D54C2E" w:rsidRPr="00D54C2E" w:rsidRDefault="00D54C2E" w:rsidP="00D54C2E">
      <w:pPr>
        <w:widowControl w:val="0"/>
        <w:autoSpaceDE w:val="0"/>
        <w:autoSpaceDN w:val="0"/>
        <w:adjustRightInd w:val="0"/>
        <w:spacing w:line="240" w:lineRule="auto"/>
        <w:ind w:left="640" w:hanging="640"/>
        <w:rPr>
          <w:rFonts w:ascii="Arial" w:hAnsi="Arial" w:cs="Arial"/>
          <w:noProof/>
          <w:sz w:val="24"/>
          <w:szCs w:val="24"/>
        </w:rPr>
      </w:pPr>
      <w:r w:rsidRPr="00D54C2E">
        <w:rPr>
          <w:rFonts w:ascii="Arial" w:hAnsi="Arial" w:cs="Arial"/>
          <w:noProof/>
          <w:sz w:val="24"/>
          <w:szCs w:val="24"/>
        </w:rPr>
        <w:t xml:space="preserve">50. </w:t>
      </w:r>
      <w:r w:rsidRPr="00D54C2E">
        <w:rPr>
          <w:rFonts w:ascii="Arial" w:hAnsi="Arial" w:cs="Arial"/>
          <w:noProof/>
          <w:sz w:val="24"/>
          <w:szCs w:val="24"/>
        </w:rPr>
        <w:tab/>
        <w:t xml:space="preserve">Hogan A, O’Loughlin K, Miller P, Kendig H. The Health Impact of a Hearing Disability on Older People in Australia. </w:t>
      </w:r>
      <w:r w:rsidRPr="00D54C2E">
        <w:rPr>
          <w:rFonts w:ascii="Arial" w:hAnsi="Arial" w:cs="Arial"/>
          <w:i/>
          <w:iCs/>
          <w:noProof/>
          <w:sz w:val="24"/>
          <w:szCs w:val="24"/>
        </w:rPr>
        <w:t>J. Aging Health</w:t>
      </w:r>
      <w:r w:rsidRPr="00D54C2E">
        <w:rPr>
          <w:rFonts w:ascii="Arial" w:hAnsi="Arial" w:cs="Arial"/>
          <w:noProof/>
          <w:sz w:val="24"/>
          <w:szCs w:val="24"/>
        </w:rPr>
        <w:t xml:space="preserve"> 2009;21(8):1098-1111. doi:10.1177/0898264309347821.</w:t>
      </w:r>
    </w:p>
    <w:p w14:paraId="5C3D3F58" w14:textId="77777777" w:rsidR="00D54C2E" w:rsidRPr="00D54C2E" w:rsidRDefault="00D54C2E" w:rsidP="00D54C2E">
      <w:pPr>
        <w:widowControl w:val="0"/>
        <w:autoSpaceDE w:val="0"/>
        <w:autoSpaceDN w:val="0"/>
        <w:adjustRightInd w:val="0"/>
        <w:spacing w:line="240" w:lineRule="auto"/>
        <w:ind w:left="640" w:hanging="640"/>
        <w:rPr>
          <w:rFonts w:ascii="Arial" w:hAnsi="Arial" w:cs="Arial"/>
          <w:noProof/>
          <w:sz w:val="24"/>
          <w:szCs w:val="24"/>
        </w:rPr>
      </w:pPr>
      <w:r w:rsidRPr="00D54C2E">
        <w:rPr>
          <w:rFonts w:ascii="Arial" w:hAnsi="Arial" w:cs="Arial"/>
          <w:noProof/>
          <w:sz w:val="24"/>
          <w:szCs w:val="24"/>
        </w:rPr>
        <w:t xml:space="preserve">51. </w:t>
      </w:r>
      <w:r w:rsidRPr="00D54C2E">
        <w:rPr>
          <w:rFonts w:ascii="Arial" w:hAnsi="Arial" w:cs="Arial"/>
          <w:noProof/>
          <w:sz w:val="24"/>
          <w:szCs w:val="24"/>
        </w:rPr>
        <w:tab/>
        <w:t xml:space="preserve">Pennix BW. Depression and anxiety: their insidious dance. </w:t>
      </w:r>
      <w:r w:rsidRPr="00D54C2E">
        <w:rPr>
          <w:rFonts w:ascii="Arial" w:hAnsi="Arial" w:cs="Arial"/>
          <w:i/>
          <w:iCs/>
          <w:noProof/>
          <w:sz w:val="24"/>
          <w:szCs w:val="24"/>
        </w:rPr>
        <w:t>Lancet Psychiatry</w:t>
      </w:r>
      <w:r w:rsidRPr="00D54C2E">
        <w:rPr>
          <w:rFonts w:ascii="Arial" w:hAnsi="Arial" w:cs="Arial"/>
          <w:noProof/>
          <w:sz w:val="24"/>
          <w:szCs w:val="24"/>
        </w:rPr>
        <w:t xml:space="preserve"> 2015;2:479-80.</w:t>
      </w:r>
    </w:p>
    <w:p w14:paraId="34B3F846" w14:textId="77777777" w:rsidR="00D54C2E" w:rsidRPr="00D54C2E" w:rsidRDefault="00D54C2E" w:rsidP="00D54C2E">
      <w:pPr>
        <w:widowControl w:val="0"/>
        <w:autoSpaceDE w:val="0"/>
        <w:autoSpaceDN w:val="0"/>
        <w:adjustRightInd w:val="0"/>
        <w:spacing w:line="240" w:lineRule="auto"/>
        <w:ind w:left="640" w:hanging="640"/>
        <w:rPr>
          <w:rFonts w:ascii="Arial" w:hAnsi="Arial" w:cs="Arial"/>
          <w:noProof/>
          <w:sz w:val="24"/>
          <w:szCs w:val="24"/>
        </w:rPr>
      </w:pPr>
      <w:r w:rsidRPr="00D54C2E">
        <w:rPr>
          <w:rFonts w:ascii="Arial" w:hAnsi="Arial" w:cs="Arial"/>
          <w:noProof/>
          <w:sz w:val="24"/>
          <w:szCs w:val="24"/>
        </w:rPr>
        <w:t xml:space="preserve">52. </w:t>
      </w:r>
      <w:r w:rsidRPr="00D54C2E">
        <w:rPr>
          <w:rFonts w:ascii="Arial" w:hAnsi="Arial" w:cs="Arial"/>
          <w:noProof/>
          <w:sz w:val="24"/>
          <w:szCs w:val="24"/>
        </w:rPr>
        <w:tab/>
        <w:t xml:space="preserve">Eramudugolla R, Wood J, Anstey KJ. Co-morbidity of depression and anxiety in common age-related eye diseases: a population-based study of 662 adults. </w:t>
      </w:r>
      <w:r w:rsidRPr="00D54C2E">
        <w:rPr>
          <w:rFonts w:ascii="Arial" w:hAnsi="Arial" w:cs="Arial"/>
          <w:i/>
          <w:iCs/>
          <w:noProof/>
          <w:sz w:val="24"/>
          <w:szCs w:val="24"/>
        </w:rPr>
        <w:t>Front. Aging Neurosci.</w:t>
      </w:r>
      <w:r w:rsidRPr="00D54C2E">
        <w:rPr>
          <w:rFonts w:ascii="Arial" w:hAnsi="Arial" w:cs="Arial"/>
          <w:noProof/>
          <w:sz w:val="24"/>
          <w:szCs w:val="24"/>
        </w:rPr>
        <w:t xml:space="preserve"> 2013;5:56. doi:10.3389/fnagi.2013.00056.</w:t>
      </w:r>
    </w:p>
    <w:p w14:paraId="77485F15" w14:textId="77777777" w:rsidR="00D54C2E" w:rsidRPr="00D54C2E" w:rsidRDefault="00D54C2E" w:rsidP="00D54C2E">
      <w:pPr>
        <w:widowControl w:val="0"/>
        <w:autoSpaceDE w:val="0"/>
        <w:autoSpaceDN w:val="0"/>
        <w:adjustRightInd w:val="0"/>
        <w:spacing w:line="240" w:lineRule="auto"/>
        <w:ind w:left="640" w:hanging="640"/>
        <w:rPr>
          <w:rFonts w:ascii="Arial" w:hAnsi="Arial" w:cs="Arial"/>
          <w:noProof/>
          <w:sz w:val="24"/>
          <w:szCs w:val="24"/>
        </w:rPr>
      </w:pPr>
      <w:r w:rsidRPr="00D54C2E">
        <w:rPr>
          <w:rFonts w:ascii="Arial" w:hAnsi="Arial" w:cs="Arial"/>
          <w:noProof/>
          <w:sz w:val="24"/>
          <w:szCs w:val="24"/>
        </w:rPr>
        <w:t xml:space="preserve">53. </w:t>
      </w:r>
      <w:r w:rsidRPr="00D54C2E">
        <w:rPr>
          <w:rFonts w:ascii="Arial" w:hAnsi="Arial" w:cs="Arial"/>
          <w:noProof/>
          <w:sz w:val="24"/>
          <w:szCs w:val="24"/>
        </w:rPr>
        <w:tab/>
        <w:t xml:space="preserve">Lim NC, Fan CH, Yong MK, Wong EP, Yip LW. Assessment of Depression, Anxiety, and Quality of Life in Singaporean Patients With Glaucoma. </w:t>
      </w:r>
      <w:r w:rsidRPr="00D54C2E">
        <w:rPr>
          <w:rFonts w:ascii="Arial" w:hAnsi="Arial" w:cs="Arial"/>
          <w:i/>
          <w:iCs/>
          <w:noProof/>
          <w:sz w:val="24"/>
          <w:szCs w:val="24"/>
        </w:rPr>
        <w:t>J Glaucoma</w:t>
      </w:r>
      <w:r w:rsidRPr="00D54C2E">
        <w:rPr>
          <w:rFonts w:ascii="Arial" w:hAnsi="Arial" w:cs="Arial"/>
          <w:noProof/>
          <w:sz w:val="24"/>
          <w:szCs w:val="24"/>
        </w:rPr>
        <w:t xml:space="preserve"> 2016;25(7):605-12.</w:t>
      </w:r>
    </w:p>
    <w:p w14:paraId="2E7497AD" w14:textId="77777777" w:rsidR="00D54C2E" w:rsidRPr="00D54C2E" w:rsidRDefault="00D54C2E" w:rsidP="00D54C2E">
      <w:pPr>
        <w:widowControl w:val="0"/>
        <w:autoSpaceDE w:val="0"/>
        <w:autoSpaceDN w:val="0"/>
        <w:adjustRightInd w:val="0"/>
        <w:spacing w:line="240" w:lineRule="auto"/>
        <w:ind w:left="640" w:hanging="640"/>
        <w:rPr>
          <w:rFonts w:ascii="Arial" w:hAnsi="Arial" w:cs="Arial"/>
          <w:noProof/>
          <w:sz w:val="24"/>
          <w:szCs w:val="24"/>
        </w:rPr>
      </w:pPr>
      <w:r w:rsidRPr="00D54C2E">
        <w:rPr>
          <w:rFonts w:ascii="Arial" w:hAnsi="Arial" w:cs="Arial"/>
          <w:noProof/>
          <w:sz w:val="24"/>
          <w:szCs w:val="24"/>
        </w:rPr>
        <w:t xml:space="preserve">54. </w:t>
      </w:r>
      <w:r w:rsidRPr="00D54C2E">
        <w:rPr>
          <w:rFonts w:ascii="Arial" w:hAnsi="Arial" w:cs="Arial"/>
          <w:noProof/>
          <w:sz w:val="24"/>
          <w:szCs w:val="24"/>
        </w:rPr>
        <w:tab/>
        <w:t xml:space="preserve">Owsley C, JR. M, Scilley K, Meek GC, Seker D, Dyer A. Effect of refractive error correction on health-related quality of life and depression in older nursing home residents. </w:t>
      </w:r>
      <w:r w:rsidRPr="00D54C2E">
        <w:rPr>
          <w:rFonts w:ascii="Arial" w:hAnsi="Arial" w:cs="Arial"/>
          <w:i/>
          <w:iCs/>
          <w:noProof/>
          <w:sz w:val="24"/>
          <w:szCs w:val="24"/>
        </w:rPr>
        <w:t>Arch. Ophthalmol.</w:t>
      </w:r>
      <w:r w:rsidRPr="00D54C2E">
        <w:rPr>
          <w:rFonts w:ascii="Arial" w:hAnsi="Arial" w:cs="Arial"/>
          <w:noProof/>
          <w:sz w:val="24"/>
          <w:szCs w:val="24"/>
        </w:rPr>
        <w:t xml:space="preserve"> 2007;125:1471–1477.</w:t>
      </w:r>
    </w:p>
    <w:p w14:paraId="49EB82AB" w14:textId="77777777" w:rsidR="00D54C2E" w:rsidRPr="00D54C2E" w:rsidRDefault="00D54C2E" w:rsidP="00D54C2E">
      <w:pPr>
        <w:widowControl w:val="0"/>
        <w:autoSpaceDE w:val="0"/>
        <w:autoSpaceDN w:val="0"/>
        <w:adjustRightInd w:val="0"/>
        <w:spacing w:line="240" w:lineRule="auto"/>
        <w:ind w:left="640" w:hanging="640"/>
        <w:rPr>
          <w:rFonts w:ascii="Arial" w:hAnsi="Arial" w:cs="Arial"/>
          <w:noProof/>
          <w:sz w:val="24"/>
          <w:szCs w:val="24"/>
        </w:rPr>
      </w:pPr>
      <w:r w:rsidRPr="00D54C2E">
        <w:rPr>
          <w:rFonts w:ascii="Arial" w:hAnsi="Arial" w:cs="Arial"/>
          <w:noProof/>
          <w:sz w:val="24"/>
          <w:szCs w:val="24"/>
        </w:rPr>
        <w:t xml:space="preserve">55. </w:t>
      </w:r>
      <w:r w:rsidRPr="00D54C2E">
        <w:rPr>
          <w:rFonts w:ascii="Arial" w:hAnsi="Arial" w:cs="Arial"/>
          <w:noProof/>
          <w:sz w:val="24"/>
          <w:szCs w:val="24"/>
        </w:rPr>
        <w:tab/>
        <w:t xml:space="preserve">Mener DJ, Betz J, Genther DJ, Chen D, Lin FR. Hearing loss and depression in older adults. </w:t>
      </w:r>
      <w:r w:rsidRPr="00D54C2E">
        <w:rPr>
          <w:rFonts w:ascii="Arial" w:hAnsi="Arial" w:cs="Arial"/>
          <w:i/>
          <w:iCs/>
          <w:noProof/>
          <w:sz w:val="24"/>
          <w:szCs w:val="24"/>
        </w:rPr>
        <w:t>J Am Geriatr Soc</w:t>
      </w:r>
      <w:r w:rsidRPr="00D54C2E">
        <w:rPr>
          <w:rFonts w:ascii="Arial" w:hAnsi="Arial" w:cs="Arial"/>
          <w:noProof/>
          <w:sz w:val="24"/>
          <w:szCs w:val="24"/>
        </w:rPr>
        <w:t xml:space="preserve"> 2013;61:1627-9.</w:t>
      </w:r>
    </w:p>
    <w:p w14:paraId="6B00A426" w14:textId="77777777" w:rsidR="00D54C2E" w:rsidRPr="00D54C2E" w:rsidRDefault="00D54C2E" w:rsidP="00D54C2E">
      <w:pPr>
        <w:widowControl w:val="0"/>
        <w:autoSpaceDE w:val="0"/>
        <w:autoSpaceDN w:val="0"/>
        <w:adjustRightInd w:val="0"/>
        <w:spacing w:line="240" w:lineRule="auto"/>
        <w:ind w:left="640" w:hanging="640"/>
        <w:rPr>
          <w:rFonts w:ascii="Arial" w:hAnsi="Arial" w:cs="Arial"/>
          <w:noProof/>
          <w:sz w:val="24"/>
          <w:szCs w:val="24"/>
        </w:rPr>
      </w:pPr>
      <w:r w:rsidRPr="00D54C2E">
        <w:rPr>
          <w:rFonts w:ascii="Arial" w:hAnsi="Arial" w:cs="Arial"/>
          <w:noProof/>
          <w:sz w:val="24"/>
          <w:szCs w:val="24"/>
        </w:rPr>
        <w:lastRenderedPageBreak/>
        <w:t xml:space="preserve">56. </w:t>
      </w:r>
      <w:r w:rsidRPr="00D54C2E">
        <w:rPr>
          <w:rFonts w:ascii="Arial" w:hAnsi="Arial" w:cs="Arial"/>
          <w:noProof/>
          <w:sz w:val="24"/>
          <w:szCs w:val="24"/>
        </w:rPr>
        <w:tab/>
        <w:t xml:space="preserve">Taylor HR, Peszullo ML, Nesbitt SJ, Keeffe JE. Costs of interventions for visual impairment. </w:t>
      </w:r>
      <w:r w:rsidRPr="00D54C2E">
        <w:rPr>
          <w:rFonts w:ascii="Arial" w:hAnsi="Arial" w:cs="Arial"/>
          <w:i/>
          <w:iCs/>
          <w:noProof/>
          <w:sz w:val="24"/>
          <w:szCs w:val="24"/>
        </w:rPr>
        <w:t>Am. J. Ophthalmol.</w:t>
      </w:r>
      <w:r w:rsidRPr="00D54C2E">
        <w:rPr>
          <w:rFonts w:ascii="Arial" w:hAnsi="Arial" w:cs="Arial"/>
          <w:noProof/>
          <w:sz w:val="24"/>
          <w:szCs w:val="24"/>
        </w:rPr>
        <w:t xml:space="preserve"> 2007;143:561–565.</w:t>
      </w:r>
    </w:p>
    <w:p w14:paraId="12A63154" w14:textId="77777777" w:rsidR="00D54C2E" w:rsidRPr="00D54C2E" w:rsidRDefault="00D54C2E" w:rsidP="00D54C2E">
      <w:pPr>
        <w:widowControl w:val="0"/>
        <w:autoSpaceDE w:val="0"/>
        <w:autoSpaceDN w:val="0"/>
        <w:adjustRightInd w:val="0"/>
        <w:spacing w:line="240" w:lineRule="auto"/>
        <w:ind w:left="640" w:hanging="640"/>
        <w:rPr>
          <w:rFonts w:ascii="Arial" w:hAnsi="Arial" w:cs="Arial"/>
          <w:noProof/>
          <w:sz w:val="24"/>
          <w:szCs w:val="24"/>
        </w:rPr>
      </w:pPr>
      <w:r w:rsidRPr="00D54C2E">
        <w:rPr>
          <w:rFonts w:ascii="Arial" w:hAnsi="Arial" w:cs="Arial"/>
          <w:noProof/>
          <w:sz w:val="24"/>
          <w:szCs w:val="24"/>
        </w:rPr>
        <w:t xml:space="preserve">57. </w:t>
      </w:r>
      <w:r w:rsidRPr="00D54C2E">
        <w:rPr>
          <w:rFonts w:ascii="Arial" w:hAnsi="Arial" w:cs="Arial"/>
          <w:noProof/>
          <w:sz w:val="24"/>
          <w:szCs w:val="24"/>
        </w:rPr>
        <w:tab/>
        <w:t xml:space="preserve">Senra H, Barbosa F, Ferriera P, et al. Psychologic adjustment to irreversible vision loss in adults: a systematic review. </w:t>
      </w:r>
      <w:r w:rsidRPr="00D54C2E">
        <w:rPr>
          <w:rFonts w:ascii="Arial" w:hAnsi="Arial" w:cs="Arial"/>
          <w:i/>
          <w:iCs/>
          <w:noProof/>
          <w:sz w:val="24"/>
          <w:szCs w:val="24"/>
        </w:rPr>
        <w:t>Ophthalmology</w:t>
      </w:r>
      <w:r w:rsidRPr="00D54C2E">
        <w:rPr>
          <w:rFonts w:ascii="Arial" w:hAnsi="Arial" w:cs="Arial"/>
          <w:noProof/>
          <w:sz w:val="24"/>
          <w:szCs w:val="24"/>
        </w:rPr>
        <w:t xml:space="preserve"> 2015;122:851-61.</w:t>
      </w:r>
    </w:p>
    <w:p w14:paraId="0CBF302C" w14:textId="77777777" w:rsidR="00D54C2E" w:rsidRPr="00D54C2E" w:rsidRDefault="00D54C2E" w:rsidP="00D54C2E">
      <w:pPr>
        <w:widowControl w:val="0"/>
        <w:autoSpaceDE w:val="0"/>
        <w:autoSpaceDN w:val="0"/>
        <w:adjustRightInd w:val="0"/>
        <w:spacing w:line="240" w:lineRule="auto"/>
        <w:ind w:left="640" w:hanging="640"/>
        <w:rPr>
          <w:rFonts w:ascii="Arial" w:hAnsi="Arial" w:cs="Arial"/>
          <w:noProof/>
          <w:sz w:val="24"/>
        </w:rPr>
      </w:pPr>
      <w:r w:rsidRPr="00D54C2E">
        <w:rPr>
          <w:rFonts w:ascii="Arial" w:hAnsi="Arial" w:cs="Arial"/>
          <w:noProof/>
          <w:sz w:val="24"/>
          <w:szCs w:val="24"/>
        </w:rPr>
        <w:t xml:space="preserve">58. </w:t>
      </w:r>
      <w:r w:rsidRPr="00D54C2E">
        <w:rPr>
          <w:rFonts w:ascii="Arial" w:hAnsi="Arial" w:cs="Arial"/>
          <w:noProof/>
          <w:sz w:val="24"/>
          <w:szCs w:val="24"/>
        </w:rPr>
        <w:tab/>
        <w:t xml:space="preserve">van der Aa HPA, Hoeben M, Rainey L, van Rens GHMB, Vreeken HiL, van Nispen RMA. Why visually impaired older adults often do not receive mental health services: the patient’ s perspective. </w:t>
      </w:r>
      <w:r w:rsidRPr="00D54C2E">
        <w:rPr>
          <w:rFonts w:ascii="Arial" w:hAnsi="Arial" w:cs="Arial"/>
          <w:i/>
          <w:iCs/>
          <w:noProof/>
          <w:sz w:val="24"/>
          <w:szCs w:val="24"/>
        </w:rPr>
        <w:t>Qual. Life Res.</w:t>
      </w:r>
      <w:r w:rsidRPr="00D54C2E">
        <w:rPr>
          <w:rFonts w:ascii="Arial" w:hAnsi="Arial" w:cs="Arial"/>
          <w:noProof/>
          <w:sz w:val="24"/>
          <w:szCs w:val="24"/>
        </w:rPr>
        <w:t xml:space="preserve"> 2015;24:969-978. doi:10.1007/s11136-014-0835-0.</w:t>
      </w:r>
    </w:p>
    <w:p w14:paraId="70683A8C" w14:textId="534A0BE1" w:rsidR="00071EA9" w:rsidRPr="00697FB6" w:rsidRDefault="00071EA9" w:rsidP="00D54C2E">
      <w:pPr>
        <w:widowControl w:val="0"/>
        <w:autoSpaceDE w:val="0"/>
        <w:autoSpaceDN w:val="0"/>
        <w:adjustRightInd w:val="0"/>
        <w:spacing w:line="240" w:lineRule="auto"/>
        <w:ind w:left="640" w:hanging="640"/>
        <w:rPr>
          <w:rFonts w:ascii="Arial" w:hAnsi="Arial" w:cs="Arial"/>
          <w:b/>
          <w:sz w:val="24"/>
          <w:szCs w:val="24"/>
          <w:lang w:val="en-AU"/>
        </w:rPr>
      </w:pPr>
      <w:r>
        <w:rPr>
          <w:rFonts w:ascii="Arial" w:hAnsi="Arial" w:cs="Arial"/>
          <w:b/>
          <w:sz w:val="24"/>
          <w:szCs w:val="24"/>
          <w:lang w:val="en-AU"/>
        </w:rPr>
        <w:fldChar w:fldCharType="end"/>
      </w:r>
    </w:p>
    <w:p w14:paraId="7227B8A9" w14:textId="77777777" w:rsidR="0082606A" w:rsidRPr="00AD235B" w:rsidRDefault="0082606A">
      <w:pPr>
        <w:rPr>
          <w:rFonts w:ascii="Arial" w:hAnsi="Arial" w:cs="Arial"/>
          <w:sz w:val="24"/>
          <w:szCs w:val="24"/>
          <w:lang w:val="en-AU"/>
        </w:rPr>
      </w:pPr>
      <w:r w:rsidRPr="00AD235B">
        <w:rPr>
          <w:rFonts w:ascii="Arial" w:hAnsi="Arial" w:cs="Arial"/>
          <w:sz w:val="24"/>
          <w:szCs w:val="24"/>
          <w:lang w:val="en-AU"/>
        </w:rPr>
        <w:br w:type="page"/>
      </w:r>
    </w:p>
    <w:p w14:paraId="78E4156A" w14:textId="77777777" w:rsidR="0082606A" w:rsidRPr="00AD235B" w:rsidRDefault="0082606A">
      <w:pPr>
        <w:rPr>
          <w:rFonts w:ascii="Arial" w:hAnsi="Arial" w:cs="Arial"/>
          <w:sz w:val="24"/>
          <w:szCs w:val="24"/>
          <w:lang w:val="en-AU"/>
        </w:rPr>
        <w:sectPr w:rsidR="0082606A" w:rsidRPr="00AD235B">
          <w:footerReference w:type="default" r:id="rId11"/>
          <w:pgSz w:w="11906" w:h="16838"/>
          <w:pgMar w:top="1417" w:right="1417" w:bottom="1417" w:left="1417" w:header="708" w:footer="708" w:gutter="0"/>
          <w:cols w:space="708"/>
          <w:docGrid w:linePitch="360"/>
        </w:sectPr>
      </w:pPr>
    </w:p>
    <w:p w14:paraId="6116849C" w14:textId="18E33DFE" w:rsidR="0082606A" w:rsidRPr="00697FB6" w:rsidRDefault="0082606A" w:rsidP="00436562">
      <w:pPr>
        <w:spacing w:after="0"/>
        <w:rPr>
          <w:rFonts w:ascii="Arial" w:hAnsi="Arial" w:cs="Arial"/>
          <w:b/>
          <w:sz w:val="24"/>
          <w:szCs w:val="24"/>
          <w:lang w:val="en-AU"/>
        </w:rPr>
      </w:pPr>
      <w:r w:rsidRPr="00697FB6">
        <w:rPr>
          <w:rFonts w:ascii="Arial" w:hAnsi="Arial" w:cs="Arial"/>
          <w:b/>
          <w:sz w:val="24"/>
          <w:szCs w:val="24"/>
          <w:lang w:val="en-AU"/>
        </w:rPr>
        <w:lastRenderedPageBreak/>
        <w:t>Table 1</w:t>
      </w:r>
      <w:r w:rsidR="00F31E19" w:rsidRPr="00697FB6">
        <w:rPr>
          <w:rFonts w:ascii="Arial" w:hAnsi="Arial" w:cs="Arial"/>
          <w:b/>
          <w:sz w:val="24"/>
          <w:szCs w:val="24"/>
          <w:lang w:val="en-AU"/>
        </w:rPr>
        <w:t>:</w:t>
      </w:r>
      <w:r w:rsidRPr="00697FB6">
        <w:rPr>
          <w:rFonts w:ascii="Arial" w:hAnsi="Arial" w:cs="Arial"/>
          <w:b/>
          <w:sz w:val="24"/>
          <w:szCs w:val="24"/>
          <w:lang w:val="en-AU"/>
        </w:rPr>
        <w:t xml:space="preserve"> Baseline characteristics by </w:t>
      </w:r>
      <w:r w:rsidR="00783FA7">
        <w:rPr>
          <w:rFonts w:ascii="Arial" w:hAnsi="Arial" w:cs="Arial"/>
          <w:b/>
          <w:sz w:val="24"/>
          <w:szCs w:val="24"/>
          <w:lang w:val="en-AU"/>
        </w:rPr>
        <w:t xml:space="preserve">sensory </w:t>
      </w:r>
      <w:r w:rsidR="00DD4EC7" w:rsidRPr="00697FB6">
        <w:rPr>
          <w:rFonts w:ascii="Arial" w:hAnsi="Arial" w:cs="Arial"/>
          <w:b/>
          <w:sz w:val="24"/>
          <w:szCs w:val="24"/>
          <w:lang w:val="en-AU"/>
        </w:rPr>
        <w:t>loss</w:t>
      </w:r>
      <w:r w:rsidRPr="00697FB6">
        <w:rPr>
          <w:rFonts w:ascii="Arial" w:hAnsi="Arial" w:cs="Arial"/>
          <w:b/>
          <w:sz w:val="24"/>
          <w:szCs w:val="24"/>
          <w:lang w:val="en-AU"/>
        </w:rPr>
        <w:t xml:space="preserve"> </w:t>
      </w:r>
      <w:r w:rsidR="00590EE8">
        <w:rPr>
          <w:rFonts w:ascii="Arial" w:hAnsi="Arial" w:cs="Arial"/>
          <w:b/>
          <w:sz w:val="24"/>
          <w:szCs w:val="24"/>
          <w:lang w:val="en-AU"/>
        </w:rPr>
        <w:t>(wave 5)</w:t>
      </w:r>
    </w:p>
    <w:tbl>
      <w:tblPr>
        <w:tblStyle w:val="TableGrid"/>
        <w:tblW w:w="14220" w:type="dxa"/>
        <w:tblBorders>
          <w:bottom w:val="none" w:sz="0" w:space="0" w:color="auto"/>
        </w:tblBorders>
        <w:tblLook w:val="0420" w:firstRow="1" w:lastRow="0" w:firstColumn="0" w:lastColumn="0" w:noHBand="0" w:noVBand="1"/>
      </w:tblPr>
      <w:tblGrid>
        <w:gridCol w:w="4678"/>
        <w:gridCol w:w="1985"/>
        <w:gridCol w:w="2126"/>
        <w:gridCol w:w="1984"/>
        <w:gridCol w:w="2093"/>
        <w:gridCol w:w="1354"/>
      </w:tblGrid>
      <w:tr w:rsidR="0082606A" w:rsidRPr="00697FB6" w14:paraId="400B5C33" w14:textId="77777777" w:rsidTr="008B48F5">
        <w:trPr>
          <w:trHeight w:val="340"/>
        </w:trPr>
        <w:tc>
          <w:tcPr>
            <w:tcW w:w="4678" w:type="dxa"/>
            <w:tcBorders>
              <w:left w:val="nil"/>
              <w:bottom w:val="single" w:sz="4" w:space="0" w:color="auto"/>
              <w:right w:val="nil"/>
            </w:tcBorders>
            <w:hideMark/>
          </w:tcPr>
          <w:p w14:paraId="37EA2D50" w14:textId="77777777" w:rsidR="0082606A" w:rsidRPr="00697FB6" w:rsidRDefault="0082606A" w:rsidP="00C84D96">
            <w:pPr>
              <w:rPr>
                <w:rFonts w:ascii="Arial" w:hAnsi="Arial" w:cs="Arial"/>
                <w:sz w:val="24"/>
                <w:szCs w:val="24"/>
                <w:lang w:val="en-AU"/>
              </w:rPr>
            </w:pPr>
          </w:p>
        </w:tc>
        <w:tc>
          <w:tcPr>
            <w:tcW w:w="1985" w:type="dxa"/>
            <w:tcBorders>
              <w:left w:val="nil"/>
              <w:bottom w:val="single" w:sz="4" w:space="0" w:color="auto"/>
              <w:right w:val="nil"/>
            </w:tcBorders>
            <w:hideMark/>
          </w:tcPr>
          <w:p w14:paraId="2DD92B55" w14:textId="77777777" w:rsidR="000967B9" w:rsidRPr="00351C9F" w:rsidRDefault="0082606A" w:rsidP="000967B9">
            <w:pPr>
              <w:rPr>
                <w:rFonts w:ascii="Arial" w:hAnsi="Arial" w:cs="Arial"/>
                <w:b/>
                <w:sz w:val="24"/>
                <w:szCs w:val="24"/>
                <w:lang w:val="en-AU"/>
              </w:rPr>
            </w:pPr>
            <w:r w:rsidRPr="00351C9F">
              <w:rPr>
                <w:rFonts w:ascii="Arial" w:hAnsi="Arial" w:cs="Arial"/>
                <w:b/>
                <w:sz w:val="24"/>
                <w:szCs w:val="24"/>
                <w:lang w:val="en-AU"/>
              </w:rPr>
              <w:t xml:space="preserve">No </w:t>
            </w:r>
            <w:r w:rsidR="00DD4EC7" w:rsidRPr="00351C9F">
              <w:rPr>
                <w:rFonts w:ascii="Arial" w:hAnsi="Arial" w:cs="Arial"/>
                <w:b/>
                <w:sz w:val="24"/>
                <w:szCs w:val="24"/>
                <w:lang w:val="en-AU"/>
              </w:rPr>
              <w:t>loss</w:t>
            </w:r>
          </w:p>
          <w:p w14:paraId="7F602A7A" w14:textId="77777777" w:rsidR="0082606A" w:rsidRPr="00351C9F" w:rsidRDefault="000971BB" w:rsidP="000971BB">
            <w:pPr>
              <w:rPr>
                <w:rFonts w:ascii="Arial" w:hAnsi="Arial" w:cs="Arial"/>
                <w:b/>
                <w:sz w:val="24"/>
                <w:szCs w:val="24"/>
                <w:lang w:val="en-AU"/>
              </w:rPr>
            </w:pPr>
            <w:r w:rsidRPr="00351C9F">
              <w:rPr>
                <w:rFonts w:ascii="Arial" w:hAnsi="Arial" w:cs="Arial"/>
                <w:b/>
                <w:sz w:val="24"/>
                <w:szCs w:val="24"/>
                <w:lang w:val="en-AU"/>
              </w:rPr>
              <w:t>(n=1182</w:t>
            </w:r>
            <w:r w:rsidR="0082606A" w:rsidRPr="00351C9F">
              <w:rPr>
                <w:rFonts w:ascii="Arial" w:hAnsi="Arial" w:cs="Arial"/>
                <w:b/>
                <w:sz w:val="24"/>
                <w:szCs w:val="24"/>
                <w:lang w:val="en-AU"/>
              </w:rPr>
              <w:t>)</w:t>
            </w:r>
          </w:p>
        </w:tc>
        <w:tc>
          <w:tcPr>
            <w:tcW w:w="2126" w:type="dxa"/>
            <w:tcBorders>
              <w:left w:val="nil"/>
              <w:bottom w:val="single" w:sz="4" w:space="0" w:color="auto"/>
              <w:right w:val="nil"/>
            </w:tcBorders>
            <w:hideMark/>
          </w:tcPr>
          <w:p w14:paraId="274A78EB" w14:textId="06A71EA6" w:rsidR="0082606A" w:rsidRPr="00351C9F" w:rsidRDefault="005F0FF6" w:rsidP="006F398C">
            <w:pPr>
              <w:rPr>
                <w:rFonts w:ascii="Arial" w:hAnsi="Arial" w:cs="Arial"/>
                <w:b/>
                <w:sz w:val="24"/>
                <w:szCs w:val="24"/>
                <w:lang w:val="en-AU"/>
              </w:rPr>
            </w:pPr>
            <w:r w:rsidRPr="00351C9F">
              <w:rPr>
                <w:rFonts w:ascii="Arial" w:hAnsi="Arial" w:cs="Arial"/>
                <w:b/>
                <w:sz w:val="24"/>
                <w:szCs w:val="24"/>
                <w:lang w:val="en-AU"/>
              </w:rPr>
              <w:t>V</w:t>
            </w:r>
            <w:r w:rsidR="006F398C">
              <w:rPr>
                <w:rFonts w:ascii="Arial" w:hAnsi="Arial" w:cs="Arial"/>
                <w:b/>
                <w:sz w:val="24"/>
                <w:szCs w:val="24"/>
                <w:lang w:val="en-AU"/>
              </w:rPr>
              <w:t xml:space="preserve">ision </w:t>
            </w:r>
            <w:r w:rsidRPr="00351C9F">
              <w:rPr>
                <w:rFonts w:ascii="Arial" w:hAnsi="Arial" w:cs="Arial"/>
                <w:b/>
                <w:sz w:val="24"/>
                <w:szCs w:val="24"/>
                <w:lang w:val="en-AU"/>
              </w:rPr>
              <w:t>L</w:t>
            </w:r>
            <w:r w:rsidR="006F398C">
              <w:rPr>
                <w:rFonts w:ascii="Arial" w:hAnsi="Arial" w:cs="Arial"/>
                <w:b/>
                <w:sz w:val="24"/>
                <w:szCs w:val="24"/>
                <w:lang w:val="en-AU"/>
              </w:rPr>
              <w:t xml:space="preserve">oss </w:t>
            </w:r>
            <w:r w:rsidR="0082606A" w:rsidRPr="00351C9F">
              <w:rPr>
                <w:rFonts w:ascii="Arial" w:hAnsi="Arial" w:cs="Arial"/>
                <w:b/>
                <w:sz w:val="24"/>
                <w:szCs w:val="24"/>
                <w:lang w:val="en-AU"/>
              </w:rPr>
              <w:t>(n=</w:t>
            </w:r>
            <w:r w:rsidR="00827B4C" w:rsidRPr="00351C9F">
              <w:rPr>
                <w:rFonts w:ascii="Arial" w:hAnsi="Arial" w:cs="Arial"/>
                <w:b/>
                <w:sz w:val="24"/>
                <w:szCs w:val="24"/>
                <w:lang w:val="en-AU"/>
              </w:rPr>
              <w:t>543</w:t>
            </w:r>
            <w:r w:rsidR="0082606A" w:rsidRPr="00351C9F">
              <w:rPr>
                <w:rFonts w:ascii="Arial" w:hAnsi="Arial" w:cs="Arial"/>
                <w:b/>
                <w:sz w:val="24"/>
                <w:szCs w:val="24"/>
                <w:lang w:val="en-AU"/>
              </w:rPr>
              <w:t>)</w:t>
            </w:r>
          </w:p>
        </w:tc>
        <w:tc>
          <w:tcPr>
            <w:tcW w:w="1984" w:type="dxa"/>
            <w:tcBorders>
              <w:left w:val="nil"/>
              <w:bottom w:val="single" w:sz="4" w:space="0" w:color="auto"/>
              <w:right w:val="nil"/>
            </w:tcBorders>
            <w:hideMark/>
          </w:tcPr>
          <w:p w14:paraId="6F0D86BE" w14:textId="1AD208C5" w:rsidR="0082606A" w:rsidRPr="00351C9F" w:rsidRDefault="005F0FF6" w:rsidP="00355E04">
            <w:pPr>
              <w:rPr>
                <w:rFonts w:ascii="Arial" w:hAnsi="Arial" w:cs="Arial"/>
                <w:b/>
                <w:sz w:val="24"/>
                <w:szCs w:val="24"/>
                <w:lang w:val="en-AU"/>
              </w:rPr>
            </w:pPr>
            <w:r w:rsidRPr="00351C9F">
              <w:rPr>
                <w:rFonts w:ascii="Arial" w:hAnsi="Arial" w:cs="Arial"/>
                <w:b/>
                <w:sz w:val="24"/>
                <w:szCs w:val="24"/>
                <w:lang w:val="en-AU"/>
              </w:rPr>
              <w:t>H</w:t>
            </w:r>
            <w:r w:rsidR="006F398C">
              <w:rPr>
                <w:rFonts w:ascii="Arial" w:hAnsi="Arial" w:cs="Arial"/>
                <w:b/>
                <w:sz w:val="24"/>
                <w:szCs w:val="24"/>
                <w:lang w:val="en-AU"/>
              </w:rPr>
              <w:t xml:space="preserve">earing </w:t>
            </w:r>
            <w:r w:rsidRPr="00351C9F">
              <w:rPr>
                <w:rFonts w:ascii="Arial" w:hAnsi="Arial" w:cs="Arial"/>
                <w:b/>
                <w:sz w:val="24"/>
                <w:szCs w:val="24"/>
                <w:lang w:val="en-AU"/>
              </w:rPr>
              <w:t>L</w:t>
            </w:r>
            <w:r w:rsidR="006F398C">
              <w:rPr>
                <w:rFonts w:ascii="Arial" w:hAnsi="Arial" w:cs="Arial"/>
                <w:b/>
                <w:sz w:val="24"/>
                <w:szCs w:val="24"/>
                <w:lang w:val="en-AU"/>
              </w:rPr>
              <w:t xml:space="preserve">oss </w:t>
            </w:r>
            <w:r w:rsidR="0082606A" w:rsidRPr="00351C9F">
              <w:rPr>
                <w:rFonts w:ascii="Arial" w:hAnsi="Arial" w:cs="Arial"/>
                <w:b/>
                <w:sz w:val="24"/>
                <w:szCs w:val="24"/>
                <w:lang w:val="en-AU"/>
              </w:rPr>
              <w:t xml:space="preserve"> (n=</w:t>
            </w:r>
            <w:r w:rsidR="00355E04" w:rsidRPr="00351C9F">
              <w:rPr>
                <w:rFonts w:ascii="Arial" w:hAnsi="Arial" w:cs="Arial"/>
                <w:b/>
                <w:sz w:val="24"/>
                <w:szCs w:val="24"/>
                <w:lang w:val="en-AU"/>
              </w:rPr>
              <w:t>285</w:t>
            </w:r>
            <w:r w:rsidR="0082606A" w:rsidRPr="00351C9F">
              <w:rPr>
                <w:rFonts w:ascii="Arial" w:hAnsi="Arial" w:cs="Arial"/>
                <w:b/>
                <w:sz w:val="24"/>
                <w:szCs w:val="24"/>
                <w:lang w:val="en-AU"/>
              </w:rPr>
              <w:t>)</w:t>
            </w:r>
          </w:p>
        </w:tc>
        <w:tc>
          <w:tcPr>
            <w:tcW w:w="2093" w:type="dxa"/>
            <w:tcBorders>
              <w:left w:val="nil"/>
              <w:bottom w:val="single" w:sz="4" w:space="0" w:color="auto"/>
              <w:right w:val="nil"/>
            </w:tcBorders>
            <w:hideMark/>
          </w:tcPr>
          <w:p w14:paraId="74F709C7" w14:textId="5FC87253" w:rsidR="0082606A" w:rsidRPr="00351C9F" w:rsidRDefault="005F0FF6" w:rsidP="00827B4C">
            <w:pPr>
              <w:rPr>
                <w:rFonts w:ascii="Arial" w:hAnsi="Arial" w:cs="Arial"/>
                <w:b/>
                <w:sz w:val="24"/>
                <w:szCs w:val="24"/>
                <w:lang w:val="en-AU"/>
              </w:rPr>
            </w:pPr>
            <w:r w:rsidRPr="00351C9F">
              <w:rPr>
                <w:rFonts w:ascii="Arial" w:hAnsi="Arial" w:cs="Arial"/>
                <w:b/>
                <w:sz w:val="24"/>
                <w:szCs w:val="24"/>
                <w:lang w:val="en-AU"/>
              </w:rPr>
              <w:t>D</w:t>
            </w:r>
            <w:r w:rsidR="006F398C">
              <w:rPr>
                <w:rFonts w:ascii="Arial" w:hAnsi="Arial" w:cs="Arial"/>
                <w:b/>
                <w:sz w:val="24"/>
                <w:szCs w:val="24"/>
                <w:lang w:val="en-AU"/>
              </w:rPr>
              <w:t xml:space="preserve">ual </w:t>
            </w:r>
            <w:r w:rsidRPr="00351C9F">
              <w:rPr>
                <w:rFonts w:ascii="Arial" w:hAnsi="Arial" w:cs="Arial"/>
                <w:b/>
                <w:sz w:val="24"/>
                <w:szCs w:val="24"/>
                <w:lang w:val="en-AU"/>
              </w:rPr>
              <w:t>S</w:t>
            </w:r>
            <w:r w:rsidR="006F398C">
              <w:rPr>
                <w:rFonts w:ascii="Arial" w:hAnsi="Arial" w:cs="Arial"/>
                <w:b/>
                <w:sz w:val="24"/>
                <w:szCs w:val="24"/>
                <w:lang w:val="en-AU"/>
              </w:rPr>
              <w:t xml:space="preserve">ensory </w:t>
            </w:r>
            <w:r w:rsidRPr="00351C9F">
              <w:rPr>
                <w:rFonts w:ascii="Arial" w:hAnsi="Arial" w:cs="Arial"/>
                <w:b/>
                <w:sz w:val="24"/>
                <w:szCs w:val="24"/>
                <w:lang w:val="en-AU"/>
              </w:rPr>
              <w:t>L</w:t>
            </w:r>
            <w:r w:rsidR="006F398C">
              <w:rPr>
                <w:rFonts w:ascii="Arial" w:hAnsi="Arial" w:cs="Arial"/>
                <w:b/>
                <w:sz w:val="24"/>
                <w:szCs w:val="24"/>
                <w:lang w:val="en-AU"/>
              </w:rPr>
              <w:t>oss</w:t>
            </w:r>
            <w:r w:rsidR="00355E04" w:rsidRPr="00351C9F">
              <w:rPr>
                <w:rFonts w:ascii="Arial" w:hAnsi="Arial" w:cs="Arial"/>
                <w:b/>
                <w:sz w:val="24"/>
                <w:szCs w:val="24"/>
                <w:lang w:val="en-AU"/>
              </w:rPr>
              <w:t xml:space="preserve"> (n=1</w:t>
            </w:r>
            <w:r w:rsidR="00827B4C" w:rsidRPr="00351C9F">
              <w:rPr>
                <w:rFonts w:ascii="Arial" w:hAnsi="Arial" w:cs="Arial"/>
                <w:b/>
                <w:sz w:val="24"/>
                <w:szCs w:val="24"/>
                <w:lang w:val="en-AU"/>
              </w:rPr>
              <w:t>46</w:t>
            </w:r>
            <w:r w:rsidR="0082606A" w:rsidRPr="00351C9F">
              <w:rPr>
                <w:rFonts w:ascii="Arial" w:hAnsi="Arial" w:cs="Arial"/>
                <w:b/>
                <w:sz w:val="24"/>
                <w:szCs w:val="24"/>
                <w:lang w:val="en-AU"/>
              </w:rPr>
              <w:t>)</w:t>
            </w:r>
          </w:p>
        </w:tc>
        <w:tc>
          <w:tcPr>
            <w:tcW w:w="1354" w:type="dxa"/>
            <w:tcBorders>
              <w:left w:val="nil"/>
              <w:bottom w:val="single" w:sz="4" w:space="0" w:color="auto"/>
              <w:right w:val="nil"/>
            </w:tcBorders>
          </w:tcPr>
          <w:p w14:paraId="443F00B8" w14:textId="77777777" w:rsidR="0082606A" w:rsidRPr="006F398C" w:rsidRDefault="0082606A" w:rsidP="006F398C">
            <w:pPr>
              <w:jc w:val="center"/>
              <w:rPr>
                <w:rFonts w:ascii="Arial" w:hAnsi="Arial" w:cs="Arial"/>
                <w:b/>
                <w:sz w:val="24"/>
                <w:szCs w:val="24"/>
                <w:lang w:val="en-AU"/>
              </w:rPr>
            </w:pPr>
            <w:r w:rsidRPr="006F398C">
              <w:rPr>
                <w:rFonts w:ascii="Arial" w:hAnsi="Arial" w:cs="Arial"/>
                <w:b/>
                <w:sz w:val="24"/>
                <w:szCs w:val="24"/>
                <w:lang w:val="en-AU"/>
              </w:rPr>
              <w:t>p</w:t>
            </w:r>
          </w:p>
        </w:tc>
      </w:tr>
      <w:tr w:rsidR="0082606A" w:rsidRPr="00697FB6" w14:paraId="6CB7E791" w14:textId="77777777" w:rsidTr="008B48F5">
        <w:trPr>
          <w:trHeight w:val="340"/>
        </w:trPr>
        <w:tc>
          <w:tcPr>
            <w:tcW w:w="4678" w:type="dxa"/>
            <w:tcBorders>
              <w:left w:val="nil"/>
              <w:bottom w:val="nil"/>
              <w:right w:val="nil"/>
            </w:tcBorders>
            <w:hideMark/>
          </w:tcPr>
          <w:p w14:paraId="0EDCE3B3" w14:textId="77777777" w:rsidR="0082606A" w:rsidRPr="00697FB6" w:rsidRDefault="0082606A" w:rsidP="00C84D96">
            <w:pPr>
              <w:rPr>
                <w:rFonts w:ascii="Arial" w:hAnsi="Arial" w:cs="Arial"/>
                <w:sz w:val="24"/>
                <w:szCs w:val="24"/>
                <w:lang w:val="en-AU"/>
              </w:rPr>
            </w:pPr>
            <w:r w:rsidRPr="00697FB6">
              <w:rPr>
                <w:rFonts w:ascii="Arial" w:hAnsi="Arial" w:cs="Arial"/>
                <w:sz w:val="24"/>
                <w:szCs w:val="24"/>
                <w:lang w:val="en-AU"/>
              </w:rPr>
              <w:t>Age M(SD)</w:t>
            </w:r>
          </w:p>
        </w:tc>
        <w:tc>
          <w:tcPr>
            <w:tcW w:w="1985" w:type="dxa"/>
            <w:tcBorders>
              <w:left w:val="nil"/>
              <w:bottom w:val="nil"/>
              <w:right w:val="nil"/>
            </w:tcBorders>
            <w:hideMark/>
          </w:tcPr>
          <w:p w14:paraId="4B181554" w14:textId="77777777" w:rsidR="0082606A" w:rsidRPr="00697FB6" w:rsidRDefault="0082606A" w:rsidP="00596F46">
            <w:pPr>
              <w:rPr>
                <w:rFonts w:ascii="Arial" w:hAnsi="Arial" w:cs="Arial"/>
                <w:sz w:val="24"/>
                <w:szCs w:val="24"/>
                <w:lang w:val="en-AU"/>
              </w:rPr>
            </w:pPr>
            <w:r w:rsidRPr="00697FB6">
              <w:rPr>
                <w:rFonts w:ascii="Arial" w:hAnsi="Arial" w:cs="Arial"/>
                <w:sz w:val="24"/>
                <w:szCs w:val="24"/>
                <w:lang w:val="en-AU"/>
              </w:rPr>
              <w:t>65.</w:t>
            </w:r>
            <w:r w:rsidR="00596F46" w:rsidRPr="00697FB6">
              <w:rPr>
                <w:rFonts w:ascii="Arial" w:hAnsi="Arial" w:cs="Arial"/>
                <w:sz w:val="24"/>
                <w:szCs w:val="24"/>
                <w:lang w:val="en-AU"/>
              </w:rPr>
              <w:t>43</w:t>
            </w:r>
            <w:r w:rsidR="00F70174" w:rsidRPr="00697FB6">
              <w:rPr>
                <w:rFonts w:ascii="Arial" w:hAnsi="Arial" w:cs="Arial"/>
                <w:sz w:val="24"/>
                <w:szCs w:val="24"/>
                <w:lang w:val="en-AU"/>
              </w:rPr>
              <w:t xml:space="preserve"> (4.4</w:t>
            </w:r>
            <w:r w:rsidRPr="00697FB6">
              <w:rPr>
                <w:rFonts w:ascii="Arial" w:hAnsi="Arial" w:cs="Arial"/>
                <w:sz w:val="24"/>
                <w:szCs w:val="24"/>
                <w:lang w:val="en-AU"/>
              </w:rPr>
              <w:t>7)</w:t>
            </w:r>
          </w:p>
        </w:tc>
        <w:tc>
          <w:tcPr>
            <w:tcW w:w="2126" w:type="dxa"/>
            <w:tcBorders>
              <w:left w:val="nil"/>
              <w:bottom w:val="nil"/>
              <w:right w:val="nil"/>
            </w:tcBorders>
            <w:hideMark/>
          </w:tcPr>
          <w:p w14:paraId="75F72668" w14:textId="77777777" w:rsidR="0082606A" w:rsidRPr="00697FB6" w:rsidRDefault="0082606A" w:rsidP="00F70174">
            <w:pPr>
              <w:rPr>
                <w:rFonts w:ascii="Arial" w:hAnsi="Arial" w:cs="Arial"/>
                <w:sz w:val="24"/>
                <w:szCs w:val="24"/>
                <w:lang w:val="en-AU"/>
              </w:rPr>
            </w:pPr>
            <w:r w:rsidRPr="00697FB6">
              <w:rPr>
                <w:rFonts w:ascii="Arial" w:hAnsi="Arial" w:cs="Arial"/>
                <w:sz w:val="24"/>
                <w:szCs w:val="24"/>
                <w:lang w:val="en-AU"/>
              </w:rPr>
              <w:t>6</w:t>
            </w:r>
            <w:r w:rsidR="00F70174" w:rsidRPr="00697FB6">
              <w:rPr>
                <w:rFonts w:ascii="Arial" w:hAnsi="Arial" w:cs="Arial"/>
                <w:sz w:val="24"/>
                <w:szCs w:val="24"/>
                <w:lang w:val="en-AU"/>
              </w:rPr>
              <w:t>7</w:t>
            </w:r>
            <w:r w:rsidRPr="00697FB6">
              <w:rPr>
                <w:rFonts w:ascii="Arial" w:hAnsi="Arial" w:cs="Arial"/>
                <w:sz w:val="24"/>
                <w:szCs w:val="24"/>
                <w:lang w:val="en-AU"/>
              </w:rPr>
              <w:t>.</w:t>
            </w:r>
            <w:r w:rsidR="00F70174" w:rsidRPr="00697FB6">
              <w:rPr>
                <w:rFonts w:ascii="Arial" w:hAnsi="Arial" w:cs="Arial"/>
                <w:sz w:val="24"/>
                <w:szCs w:val="24"/>
                <w:lang w:val="en-AU"/>
              </w:rPr>
              <w:t>83</w:t>
            </w:r>
            <w:r w:rsidRPr="00697FB6">
              <w:rPr>
                <w:rFonts w:ascii="Arial" w:hAnsi="Arial" w:cs="Arial"/>
                <w:sz w:val="24"/>
                <w:szCs w:val="24"/>
                <w:lang w:val="en-AU"/>
              </w:rPr>
              <w:t xml:space="preserve"> (</w:t>
            </w:r>
            <w:r w:rsidR="00C82705" w:rsidRPr="00697FB6">
              <w:rPr>
                <w:rFonts w:ascii="Arial" w:hAnsi="Arial" w:cs="Arial"/>
                <w:sz w:val="24"/>
                <w:szCs w:val="24"/>
                <w:lang w:val="en-AU"/>
              </w:rPr>
              <w:t>5.28</w:t>
            </w:r>
            <w:r w:rsidRPr="00697FB6">
              <w:rPr>
                <w:rFonts w:ascii="Arial" w:hAnsi="Arial" w:cs="Arial"/>
                <w:sz w:val="24"/>
                <w:szCs w:val="24"/>
                <w:lang w:val="en-AU"/>
              </w:rPr>
              <w:t>)</w:t>
            </w:r>
          </w:p>
        </w:tc>
        <w:tc>
          <w:tcPr>
            <w:tcW w:w="1984" w:type="dxa"/>
            <w:tcBorders>
              <w:left w:val="nil"/>
              <w:bottom w:val="nil"/>
              <w:right w:val="nil"/>
            </w:tcBorders>
            <w:hideMark/>
          </w:tcPr>
          <w:p w14:paraId="25895D64" w14:textId="77777777" w:rsidR="0082606A" w:rsidRPr="00697FB6" w:rsidRDefault="0082606A" w:rsidP="00DD1A57">
            <w:pPr>
              <w:rPr>
                <w:rFonts w:ascii="Arial" w:hAnsi="Arial" w:cs="Arial"/>
                <w:sz w:val="24"/>
                <w:szCs w:val="24"/>
                <w:lang w:val="en-AU"/>
              </w:rPr>
            </w:pPr>
            <w:r w:rsidRPr="00697FB6">
              <w:rPr>
                <w:rFonts w:ascii="Arial" w:hAnsi="Arial" w:cs="Arial"/>
                <w:sz w:val="24"/>
                <w:szCs w:val="24"/>
                <w:lang w:val="en-AU"/>
              </w:rPr>
              <w:t>73.</w:t>
            </w:r>
            <w:r w:rsidR="00DD1A57" w:rsidRPr="00697FB6">
              <w:rPr>
                <w:rFonts w:ascii="Arial" w:hAnsi="Arial" w:cs="Arial"/>
                <w:sz w:val="24"/>
                <w:szCs w:val="24"/>
                <w:lang w:val="en-AU"/>
              </w:rPr>
              <w:t>34</w:t>
            </w:r>
            <w:r w:rsidRPr="00697FB6">
              <w:rPr>
                <w:rFonts w:ascii="Arial" w:hAnsi="Arial" w:cs="Arial"/>
                <w:sz w:val="24"/>
                <w:szCs w:val="24"/>
                <w:lang w:val="en-AU"/>
              </w:rPr>
              <w:t xml:space="preserve"> (2.91)</w:t>
            </w:r>
          </w:p>
        </w:tc>
        <w:tc>
          <w:tcPr>
            <w:tcW w:w="2093" w:type="dxa"/>
            <w:tcBorders>
              <w:left w:val="nil"/>
              <w:bottom w:val="nil"/>
              <w:right w:val="nil"/>
            </w:tcBorders>
            <w:hideMark/>
          </w:tcPr>
          <w:p w14:paraId="21D097AD" w14:textId="77777777" w:rsidR="0082606A" w:rsidRPr="00697FB6" w:rsidRDefault="002C2565" w:rsidP="002C2565">
            <w:pPr>
              <w:rPr>
                <w:rFonts w:ascii="Arial" w:hAnsi="Arial" w:cs="Arial"/>
                <w:sz w:val="24"/>
                <w:szCs w:val="24"/>
                <w:lang w:val="en-AU"/>
              </w:rPr>
            </w:pPr>
            <w:r w:rsidRPr="00697FB6">
              <w:rPr>
                <w:rFonts w:ascii="Arial" w:hAnsi="Arial" w:cs="Arial"/>
                <w:sz w:val="24"/>
                <w:szCs w:val="24"/>
                <w:lang w:val="en-AU"/>
              </w:rPr>
              <w:t>73</w:t>
            </w:r>
            <w:r w:rsidR="0082606A" w:rsidRPr="00697FB6">
              <w:rPr>
                <w:rFonts w:ascii="Arial" w:hAnsi="Arial" w:cs="Arial"/>
                <w:sz w:val="24"/>
                <w:szCs w:val="24"/>
                <w:lang w:val="en-AU"/>
              </w:rPr>
              <w:t>.</w:t>
            </w:r>
            <w:r w:rsidRPr="00697FB6">
              <w:rPr>
                <w:rFonts w:ascii="Arial" w:hAnsi="Arial" w:cs="Arial"/>
                <w:sz w:val="24"/>
                <w:szCs w:val="24"/>
                <w:lang w:val="en-AU"/>
              </w:rPr>
              <w:t>96</w:t>
            </w:r>
            <w:r w:rsidR="0082606A" w:rsidRPr="00697FB6">
              <w:rPr>
                <w:rFonts w:ascii="Arial" w:hAnsi="Arial" w:cs="Arial"/>
                <w:sz w:val="24"/>
                <w:szCs w:val="24"/>
                <w:lang w:val="en-AU"/>
              </w:rPr>
              <w:t xml:space="preserve"> (2.97)</w:t>
            </w:r>
          </w:p>
        </w:tc>
        <w:tc>
          <w:tcPr>
            <w:tcW w:w="1354" w:type="dxa"/>
            <w:tcBorders>
              <w:left w:val="nil"/>
              <w:bottom w:val="nil"/>
              <w:right w:val="nil"/>
            </w:tcBorders>
          </w:tcPr>
          <w:p w14:paraId="5A579339" w14:textId="3EC85F3E" w:rsidR="0082606A" w:rsidRPr="00697FB6" w:rsidRDefault="009B01C9" w:rsidP="00C84D96">
            <w:pPr>
              <w:rPr>
                <w:rFonts w:ascii="Arial" w:hAnsi="Arial" w:cs="Arial"/>
                <w:b/>
                <w:sz w:val="24"/>
                <w:szCs w:val="24"/>
                <w:lang w:val="en-AU"/>
              </w:rPr>
            </w:pPr>
            <w:r w:rsidRPr="00697FB6">
              <w:rPr>
                <w:rFonts w:ascii="Arial" w:hAnsi="Arial" w:cs="Arial"/>
                <w:b/>
                <w:sz w:val="24"/>
                <w:szCs w:val="24"/>
                <w:lang w:val="en-AU"/>
              </w:rPr>
              <w:t>&lt;.0</w:t>
            </w:r>
            <w:r w:rsidR="00E354DA" w:rsidRPr="00697FB6">
              <w:rPr>
                <w:rFonts w:ascii="Arial" w:hAnsi="Arial" w:cs="Arial"/>
                <w:b/>
                <w:sz w:val="24"/>
                <w:szCs w:val="24"/>
                <w:lang w:val="en-AU"/>
              </w:rPr>
              <w:t>01</w:t>
            </w:r>
            <w:r w:rsidR="0034590B" w:rsidRPr="0034590B">
              <w:rPr>
                <w:rFonts w:ascii="Arial" w:hAnsi="Arial" w:cs="Arial"/>
                <w:sz w:val="24"/>
                <w:szCs w:val="24"/>
                <w:vertAlign w:val="superscript"/>
                <w:lang w:val="en-AU"/>
              </w:rPr>
              <w:t>¥</w:t>
            </w:r>
          </w:p>
        </w:tc>
      </w:tr>
      <w:tr w:rsidR="0082606A" w:rsidRPr="00697FB6" w14:paraId="57BAB521" w14:textId="77777777" w:rsidTr="008B48F5">
        <w:trPr>
          <w:trHeight w:val="340"/>
        </w:trPr>
        <w:tc>
          <w:tcPr>
            <w:tcW w:w="4678" w:type="dxa"/>
            <w:tcBorders>
              <w:top w:val="nil"/>
              <w:left w:val="nil"/>
              <w:bottom w:val="nil"/>
              <w:right w:val="nil"/>
            </w:tcBorders>
            <w:hideMark/>
          </w:tcPr>
          <w:p w14:paraId="663B9B29" w14:textId="77777777" w:rsidR="0082606A" w:rsidRPr="00697FB6" w:rsidRDefault="0082606A" w:rsidP="00C84D96">
            <w:pPr>
              <w:rPr>
                <w:rFonts w:ascii="Arial" w:hAnsi="Arial" w:cs="Arial"/>
                <w:sz w:val="24"/>
                <w:szCs w:val="24"/>
                <w:lang w:val="en-AU"/>
              </w:rPr>
            </w:pPr>
            <w:r w:rsidRPr="00697FB6">
              <w:rPr>
                <w:rFonts w:ascii="Arial" w:hAnsi="Arial" w:cs="Arial"/>
                <w:sz w:val="24"/>
                <w:szCs w:val="24"/>
                <w:lang w:val="en-AU"/>
              </w:rPr>
              <w:t>Female %</w:t>
            </w:r>
          </w:p>
        </w:tc>
        <w:tc>
          <w:tcPr>
            <w:tcW w:w="1985" w:type="dxa"/>
            <w:tcBorders>
              <w:top w:val="nil"/>
              <w:left w:val="nil"/>
              <w:bottom w:val="nil"/>
              <w:right w:val="nil"/>
            </w:tcBorders>
            <w:shd w:val="clear" w:color="auto" w:fill="auto"/>
            <w:hideMark/>
          </w:tcPr>
          <w:p w14:paraId="17BC6CE8" w14:textId="77777777" w:rsidR="0082606A" w:rsidRPr="00697FB6" w:rsidRDefault="003B15EF" w:rsidP="00C84D96">
            <w:pPr>
              <w:rPr>
                <w:rFonts w:ascii="Arial" w:hAnsi="Arial" w:cs="Arial"/>
                <w:sz w:val="24"/>
                <w:szCs w:val="24"/>
                <w:lang w:val="en-AU"/>
              </w:rPr>
            </w:pPr>
            <w:r w:rsidRPr="00697FB6">
              <w:rPr>
                <w:rFonts w:ascii="Arial" w:hAnsi="Arial" w:cs="Arial"/>
                <w:sz w:val="24"/>
                <w:szCs w:val="24"/>
                <w:lang w:val="en-AU"/>
              </w:rPr>
              <w:t>52.41</w:t>
            </w:r>
          </w:p>
        </w:tc>
        <w:tc>
          <w:tcPr>
            <w:tcW w:w="2126" w:type="dxa"/>
            <w:tcBorders>
              <w:top w:val="nil"/>
              <w:left w:val="nil"/>
              <w:bottom w:val="nil"/>
              <w:right w:val="nil"/>
            </w:tcBorders>
            <w:shd w:val="clear" w:color="auto" w:fill="auto"/>
            <w:hideMark/>
          </w:tcPr>
          <w:p w14:paraId="32AAC12C" w14:textId="77777777" w:rsidR="0082606A" w:rsidRPr="00697FB6" w:rsidRDefault="003B15EF" w:rsidP="00C84D96">
            <w:pPr>
              <w:rPr>
                <w:rFonts w:ascii="Arial" w:hAnsi="Arial" w:cs="Arial"/>
                <w:sz w:val="24"/>
                <w:szCs w:val="24"/>
                <w:lang w:val="en-AU"/>
              </w:rPr>
            </w:pPr>
            <w:r w:rsidRPr="00697FB6">
              <w:rPr>
                <w:rFonts w:ascii="Arial" w:hAnsi="Arial" w:cs="Arial"/>
                <w:sz w:val="24"/>
                <w:szCs w:val="24"/>
                <w:lang w:val="en-AU"/>
              </w:rPr>
              <w:t>58.60</w:t>
            </w:r>
          </w:p>
        </w:tc>
        <w:tc>
          <w:tcPr>
            <w:tcW w:w="1984" w:type="dxa"/>
            <w:tcBorders>
              <w:top w:val="nil"/>
              <w:left w:val="nil"/>
              <w:bottom w:val="nil"/>
              <w:right w:val="nil"/>
            </w:tcBorders>
            <w:shd w:val="clear" w:color="auto" w:fill="auto"/>
            <w:hideMark/>
          </w:tcPr>
          <w:p w14:paraId="5BC173FF" w14:textId="77777777" w:rsidR="0082606A" w:rsidRPr="00697FB6" w:rsidRDefault="002B5901" w:rsidP="00C84D96">
            <w:pPr>
              <w:rPr>
                <w:rFonts w:ascii="Arial" w:hAnsi="Arial" w:cs="Arial"/>
                <w:sz w:val="24"/>
                <w:szCs w:val="24"/>
                <w:lang w:val="en-AU"/>
              </w:rPr>
            </w:pPr>
            <w:r w:rsidRPr="00697FB6">
              <w:rPr>
                <w:rFonts w:ascii="Arial" w:hAnsi="Arial" w:cs="Arial"/>
                <w:sz w:val="24"/>
                <w:szCs w:val="24"/>
                <w:lang w:val="en-AU"/>
              </w:rPr>
              <w:t>37.66</w:t>
            </w:r>
          </w:p>
        </w:tc>
        <w:tc>
          <w:tcPr>
            <w:tcW w:w="2093" w:type="dxa"/>
            <w:tcBorders>
              <w:top w:val="nil"/>
              <w:left w:val="nil"/>
              <w:bottom w:val="nil"/>
              <w:right w:val="nil"/>
            </w:tcBorders>
            <w:shd w:val="clear" w:color="auto" w:fill="auto"/>
            <w:hideMark/>
          </w:tcPr>
          <w:p w14:paraId="278BF4A0" w14:textId="77777777" w:rsidR="0082606A" w:rsidRPr="00697FB6" w:rsidRDefault="002B5901" w:rsidP="00C84D96">
            <w:pPr>
              <w:rPr>
                <w:rFonts w:ascii="Arial" w:hAnsi="Arial" w:cs="Arial"/>
                <w:sz w:val="24"/>
                <w:szCs w:val="24"/>
                <w:lang w:val="en-AU"/>
              </w:rPr>
            </w:pPr>
            <w:r w:rsidRPr="00697FB6">
              <w:rPr>
                <w:rFonts w:ascii="Arial" w:hAnsi="Arial" w:cs="Arial"/>
                <w:sz w:val="24"/>
                <w:szCs w:val="24"/>
                <w:lang w:val="en-AU"/>
              </w:rPr>
              <w:t>55.73</w:t>
            </w:r>
          </w:p>
        </w:tc>
        <w:tc>
          <w:tcPr>
            <w:tcW w:w="1354" w:type="dxa"/>
            <w:tcBorders>
              <w:top w:val="nil"/>
              <w:left w:val="nil"/>
              <w:bottom w:val="nil"/>
              <w:right w:val="nil"/>
            </w:tcBorders>
            <w:shd w:val="clear" w:color="auto" w:fill="auto"/>
          </w:tcPr>
          <w:p w14:paraId="3F3462AF" w14:textId="77777777" w:rsidR="0082606A" w:rsidRPr="00697FB6" w:rsidRDefault="009B01C9" w:rsidP="00E354DA">
            <w:pPr>
              <w:rPr>
                <w:rFonts w:ascii="Arial" w:hAnsi="Arial" w:cs="Arial"/>
                <w:b/>
                <w:sz w:val="24"/>
                <w:szCs w:val="24"/>
                <w:lang w:val="en-AU"/>
              </w:rPr>
            </w:pPr>
            <w:r w:rsidRPr="00697FB6">
              <w:rPr>
                <w:rFonts w:ascii="Arial" w:hAnsi="Arial" w:cs="Arial"/>
                <w:b/>
                <w:sz w:val="24"/>
                <w:szCs w:val="24"/>
                <w:lang w:val="en-AU"/>
              </w:rPr>
              <w:t>&lt;.0</w:t>
            </w:r>
            <w:r w:rsidR="00E354DA" w:rsidRPr="00697FB6">
              <w:rPr>
                <w:rFonts w:ascii="Arial" w:hAnsi="Arial" w:cs="Arial"/>
                <w:b/>
                <w:sz w:val="24"/>
                <w:szCs w:val="24"/>
                <w:lang w:val="en-AU"/>
              </w:rPr>
              <w:t>01</w:t>
            </w:r>
          </w:p>
        </w:tc>
      </w:tr>
      <w:tr w:rsidR="0082606A" w:rsidRPr="00697FB6" w14:paraId="0A12B02F" w14:textId="77777777" w:rsidTr="008B48F5">
        <w:trPr>
          <w:trHeight w:val="340"/>
        </w:trPr>
        <w:tc>
          <w:tcPr>
            <w:tcW w:w="4678" w:type="dxa"/>
            <w:tcBorders>
              <w:top w:val="nil"/>
              <w:left w:val="nil"/>
              <w:bottom w:val="nil"/>
              <w:right w:val="nil"/>
            </w:tcBorders>
          </w:tcPr>
          <w:p w14:paraId="30C39FDC" w14:textId="77777777" w:rsidR="0082606A" w:rsidRPr="00697FB6" w:rsidRDefault="0082606A" w:rsidP="00C84D96">
            <w:pPr>
              <w:rPr>
                <w:rFonts w:ascii="Arial" w:hAnsi="Arial" w:cs="Arial"/>
                <w:sz w:val="24"/>
                <w:szCs w:val="24"/>
                <w:lang w:val="en-AU"/>
              </w:rPr>
            </w:pPr>
            <w:r w:rsidRPr="00697FB6">
              <w:rPr>
                <w:rFonts w:ascii="Arial" w:hAnsi="Arial" w:cs="Arial"/>
                <w:sz w:val="24"/>
                <w:szCs w:val="24"/>
                <w:lang w:val="en-AU"/>
              </w:rPr>
              <w:t>HSCL depression (range 6-24)</w:t>
            </w:r>
          </w:p>
        </w:tc>
        <w:tc>
          <w:tcPr>
            <w:tcW w:w="1985" w:type="dxa"/>
            <w:tcBorders>
              <w:top w:val="nil"/>
              <w:left w:val="nil"/>
              <w:bottom w:val="nil"/>
              <w:right w:val="nil"/>
            </w:tcBorders>
          </w:tcPr>
          <w:p w14:paraId="5BD891D6" w14:textId="77777777" w:rsidR="0082606A" w:rsidRPr="00697FB6" w:rsidRDefault="0082606A" w:rsidP="00B33952">
            <w:pPr>
              <w:pStyle w:val="NormalWeb"/>
              <w:spacing w:before="0" w:beforeAutospacing="0" w:after="0" w:afterAutospacing="0"/>
              <w:rPr>
                <w:rFonts w:ascii="Arial" w:hAnsi="Arial" w:cs="Arial"/>
                <w:lang w:val="en-AU"/>
              </w:rPr>
            </w:pPr>
            <w:r w:rsidRPr="00697FB6">
              <w:rPr>
                <w:rFonts w:ascii="Arial" w:eastAsiaTheme="minorEastAsia" w:hAnsi="Arial" w:cs="Arial"/>
                <w:kern w:val="24"/>
                <w:lang w:val="en-AU"/>
              </w:rPr>
              <w:t>7.</w:t>
            </w:r>
            <w:r w:rsidR="00677E0F" w:rsidRPr="00697FB6">
              <w:rPr>
                <w:rFonts w:ascii="Arial" w:eastAsiaTheme="minorEastAsia" w:hAnsi="Arial" w:cs="Arial"/>
                <w:kern w:val="24"/>
                <w:lang w:val="en-AU"/>
              </w:rPr>
              <w:t>34</w:t>
            </w:r>
            <w:r w:rsidRPr="00697FB6">
              <w:rPr>
                <w:rFonts w:ascii="Arial" w:eastAsiaTheme="minorEastAsia" w:hAnsi="Arial" w:cs="Arial"/>
                <w:kern w:val="24"/>
                <w:lang w:val="en-AU"/>
              </w:rPr>
              <w:t xml:space="preserve"> (2.</w:t>
            </w:r>
            <w:r w:rsidR="00B33952" w:rsidRPr="00697FB6">
              <w:rPr>
                <w:rFonts w:ascii="Arial" w:eastAsiaTheme="minorEastAsia" w:hAnsi="Arial" w:cs="Arial"/>
                <w:kern w:val="24"/>
                <w:lang w:val="en-AU"/>
              </w:rPr>
              <w:t>1</w:t>
            </w:r>
            <w:r w:rsidRPr="00697FB6">
              <w:rPr>
                <w:rFonts w:ascii="Arial" w:eastAsiaTheme="minorEastAsia" w:hAnsi="Arial" w:cs="Arial"/>
                <w:kern w:val="24"/>
                <w:lang w:val="en-AU"/>
              </w:rPr>
              <w:t>9)</w:t>
            </w:r>
          </w:p>
        </w:tc>
        <w:tc>
          <w:tcPr>
            <w:tcW w:w="2126" w:type="dxa"/>
            <w:tcBorders>
              <w:top w:val="nil"/>
              <w:left w:val="nil"/>
              <w:bottom w:val="nil"/>
              <w:right w:val="nil"/>
            </w:tcBorders>
          </w:tcPr>
          <w:p w14:paraId="1E5FB38F" w14:textId="77777777" w:rsidR="0082606A" w:rsidRPr="00697FB6" w:rsidRDefault="009525F6" w:rsidP="009525F6">
            <w:pPr>
              <w:pStyle w:val="NormalWeb"/>
              <w:spacing w:before="0" w:beforeAutospacing="0" w:after="0" w:afterAutospacing="0"/>
              <w:rPr>
                <w:rFonts w:ascii="Arial" w:hAnsi="Arial" w:cs="Arial"/>
                <w:lang w:val="en-AU"/>
              </w:rPr>
            </w:pPr>
            <w:r w:rsidRPr="00697FB6">
              <w:rPr>
                <w:rFonts w:ascii="Arial" w:eastAsiaTheme="minorEastAsia" w:hAnsi="Arial" w:cs="Arial"/>
                <w:kern w:val="24"/>
                <w:lang w:val="en-AU"/>
              </w:rPr>
              <w:t>7.47</w:t>
            </w:r>
            <w:r w:rsidR="00D1298F" w:rsidRPr="00697FB6">
              <w:rPr>
                <w:rFonts w:ascii="Arial" w:eastAsiaTheme="minorEastAsia" w:hAnsi="Arial" w:cs="Arial"/>
                <w:kern w:val="24"/>
                <w:lang w:val="en-AU"/>
              </w:rPr>
              <w:t xml:space="preserve"> (2.</w:t>
            </w:r>
            <w:r w:rsidR="0082606A" w:rsidRPr="00697FB6">
              <w:rPr>
                <w:rFonts w:ascii="Arial" w:eastAsiaTheme="minorEastAsia" w:hAnsi="Arial" w:cs="Arial"/>
                <w:kern w:val="24"/>
                <w:lang w:val="en-AU"/>
              </w:rPr>
              <w:t>3</w:t>
            </w:r>
            <w:r w:rsidR="00D1298F" w:rsidRPr="00697FB6">
              <w:rPr>
                <w:rFonts w:ascii="Arial" w:eastAsiaTheme="minorEastAsia" w:hAnsi="Arial" w:cs="Arial"/>
                <w:kern w:val="24"/>
                <w:lang w:val="en-AU"/>
              </w:rPr>
              <w:t>1</w:t>
            </w:r>
            <w:r w:rsidR="0082606A" w:rsidRPr="00697FB6">
              <w:rPr>
                <w:rFonts w:ascii="Arial" w:eastAsiaTheme="minorEastAsia" w:hAnsi="Arial" w:cs="Arial"/>
                <w:kern w:val="24"/>
                <w:lang w:val="en-AU"/>
              </w:rPr>
              <w:t>)</w:t>
            </w:r>
          </w:p>
        </w:tc>
        <w:tc>
          <w:tcPr>
            <w:tcW w:w="1984" w:type="dxa"/>
            <w:tcBorders>
              <w:top w:val="nil"/>
              <w:left w:val="nil"/>
              <w:bottom w:val="nil"/>
              <w:right w:val="nil"/>
            </w:tcBorders>
          </w:tcPr>
          <w:p w14:paraId="58782F3E" w14:textId="77777777" w:rsidR="0082606A" w:rsidRPr="00697FB6" w:rsidRDefault="0082606A" w:rsidP="00E72E73">
            <w:pPr>
              <w:pStyle w:val="NormalWeb"/>
              <w:spacing w:before="0" w:beforeAutospacing="0" w:after="0" w:afterAutospacing="0"/>
              <w:rPr>
                <w:rFonts w:ascii="Arial" w:hAnsi="Arial" w:cs="Arial"/>
                <w:lang w:val="en-AU"/>
              </w:rPr>
            </w:pPr>
            <w:r w:rsidRPr="00697FB6">
              <w:rPr>
                <w:rFonts w:ascii="Arial" w:eastAsiaTheme="minorEastAsia" w:hAnsi="Arial" w:cs="Arial"/>
                <w:kern w:val="24"/>
                <w:lang w:val="en-AU"/>
              </w:rPr>
              <w:t>7.</w:t>
            </w:r>
            <w:r w:rsidR="0058736F" w:rsidRPr="00697FB6">
              <w:rPr>
                <w:rFonts w:ascii="Arial" w:eastAsiaTheme="minorEastAsia" w:hAnsi="Arial" w:cs="Arial"/>
                <w:kern w:val="24"/>
                <w:lang w:val="en-AU"/>
              </w:rPr>
              <w:t>59</w:t>
            </w:r>
            <w:r w:rsidRPr="00697FB6">
              <w:rPr>
                <w:rFonts w:ascii="Arial" w:eastAsiaTheme="minorEastAsia" w:hAnsi="Arial" w:cs="Arial"/>
                <w:kern w:val="24"/>
                <w:lang w:val="en-AU"/>
              </w:rPr>
              <w:t xml:space="preserve"> (2.</w:t>
            </w:r>
            <w:r w:rsidR="00E72E73" w:rsidRPr="00697FB6">
              <w:rPr>
                <w:rFonts w:ascii="Arial" w:eastAsiaTheme="minorEastAsia" w:hAnsi="Arial" w:cs="Arial"/>
                <w:kern w:val="24"/>
                <w:lang w:val="en-AU"/>
              </w:rPr>
              <w:t>29</w:t>
            </w:r>
            <w:r w:rsidRPr="00697FB6">
              <w:rPr>
                <w:rFonts w:ascii="Arial" w:eastAsiaTheme="minorEastAsia" w:hAnsi="Arial" w:cs="Arial"/>
                <w:kern w:val="24"/>
                <w:lang w:val="en-AU"/>
              </w:rPr>
              <w:t>)</w:t>
            </w:r>
          </w:p>
        </w:tc>
        <w:tc>
          <w:tcPr>
            <w:tcW w:w="2093" w:type="dxa"/>
            <w:tcBorders>
              <w:top w:val="nil"/>
              <w:left w:val="nil"/>
              <w:bottom w:val="nil"/>
              <w:right w:val="nil"/>
            </w:tcBorders>
          </w:tcPr>
          <w:p w14:paraId="15B94381" w14:textId="77777777" w:rsidR="0082606A" w:rsidRPr="00697FB6" w:rsidRDefault="00A05FF3" w:rsidP="001C0AED">
            <w:pPr>
              <w:pStyle w:val="NormalWeb"/>
              <w:spacing w:before="0" w:beforeAutospacing="0" w:after="0" w:afterAutospacing="0"/>
              <w:rPr>
                <w:rFonts w:ascii="Arial" w:hAnsi="Arial" w:cs="Arial"/>
                <w:lang w:val="en-AU"/>
              </w:rPr>
            </w:pPr>
            <w:r w:rsidRPr="00697FB6">
              <w:rPr>
                <w:rFonts w:ascii="Arial" w:eastAsiaTheme="minorEastAsia" w:hAnsi="Arial" w:cs="Arial"/>
                <w:kern w:val="24"/>
                <w:lang w:val="en-AU"/>
              </w:rPr>
              <w:t>7.19</w:t>
            </w:r>
            <w:r w:rsidR="0082606A" w:rsidRPr="00697FB6">
              <w:rPr>
                <w:rFonts w:ascii="Arial" w:eastAsiaTheme="minorEastAsia" w:hAnsi="Arial" w:cs="Arial"/>
                <w:kern w:val="24"/>
                <w:lang w:val="en-AU"/>
              </w:rPr>
              <w:t xml:space="preserve"> (1.</w:t>
            </w:r>
            <w:r w:rsidR="001C0AED" w:rsidRPr="00697FB6">
              <w:rPr>
                <w:rFonts w:ascii="Arial" w:eastAsiaTheme="minorEastAsia" w:hAnsi="Arial" w:cs="Arial"/>
                <w:kern w:val="24"/>
                <w:lang w:val="en-AU"/>
              </w:rPr>
              <w:t>68</w:t>
            </w:r>
            <w:r w:rsidR="0082606A" w:rsidRPr="00697FB6">
              <w:rPr>
                <w:rFonts w:ascii="Arial" w:eastAsiaTheme="minorEastAsia" w:hAnsi="Arial" w:cs="Arial"/>
                <w:kern w:val="24"/>
                <w:lang w:val="en-AU"/>
              </w:rPr>
              <w:t>)</w:t>
            </w:r>
          </w:p>
        </w:tc>
        <w:tc>
          <w:tcPr>
            <w:tcW w:w="1354" w:type="dxa"/>
            <w:tcBorders>
              <w:top w:val="nil"/>
              <w:left w:val="nil"/>
              <w:bottom w:val="nil"/>
              <w:right w:val="nil"/>
            </w:tcBorders>
          </w:tcPr>
          <w:p w14:paraId="7F5F6781" w14:textId="739EB5AE" w:rsidR="0082606A" w:rsidRPr="00697FB6" w:rsidRDefault="00BF03EF" w:rsidP="000A363C">
            <w:pPr>
              <w:pStyle w:val="NormalWeb"/>
              <w:spacing w:before="0" w:beforeAutospacing="0" w:after="0" w:afterAutospacing="0"/>
              <w:rPr>
                <w:rFonts w:ascii="Arial" w:eastAsiaTheme="minorEastAsia" w:hAnsi="Arial" w:cs="Arial"/>
                <w:color w:val="1F497D" w:themeColor="text2"/>
                <w:kern w:val="24"/>
                <w:lang w:val="en-AU"/>
              </w:rPr>
            </w:pPr>
            <w:r w:rsidRPr="00697FB6">
              <w:rPr>
                <w:rFonts w:ascii="Arial" w:hAnsi="Arial" w:cs="Arial"/>
                <w:lang w:val="en-AU"/>
              </w:rPr>
              <w:t>.305</w:t>
            </w:r>
            <w:r w:rsidR="00DB1740" w:rsidRPr="0034590B">
              <w:rPr>
                <w:rFonts w:ascii="Arial" w:hAnsi="Arial" w:cs="Arial"/>
                <w:vertAlign w:val="superscript"/>
                <w:lang w:val="en-AU"/>
              </w:rPr>
              <w:t>¥</w:t>
            </w:r>
          </w:p>
        </w:tc>
      </w:tr>
      <w:tr w:rsidR="0082606A" w:rsidRPr="00697FB6" w14:paraId="0A58BA43" w14:textId="77777777" w:rsidTr="008B48F5">
        <w:trPr>
          <w:trHeight w:val="340"/>
        </w:trPr>
        <w:tc>
          <w:tcPr>
            <w:tcW w:w="4678" w:type="dxa"/>
            <w:tcBorders>
              <w:top w:val="nil"/>
              <w:left w:val="nil"/>
              <w:bottom w:val="nil"/>
              <w:right w:val="nil"/>
            </w:tcBorders>
          </w:tcPr>
          <w:p w14:paraId="09FDB958" w14:textId="77777777" w:rsidR="0082606A" w:rsidRPr="00697FB6" w:rsidRDefault="0082606A" w:rsidP="00C84D96">
            <w:pPr>
              <w:rPr>
                <w:rFonts w:ascii="Arial" w:hAnsi="Arial" w:cs="Arial"/>
                <w:sz w:val="24"/>
                <w:szCs w:val="24"/>
                <w:lang w:val="en-AU"/>
              </w:rPr>
            </w:pPr>
            <w:r w:rsidRPr="00697FB6">
              <w:rPr>
                <w:rFonts w:ascii="Arial" w:hAnsi="Arial" w:cs="Arial"/>
                <w:sz w:val="24"/>
                <w:szCs w:val="24"/>
                <w:lang w:val="en-AU"/>
              </w:rPr>
              <w:t>HSCL anxiety (range 4-16)</w:t>
            </w:r>
          </w:p>
        </w:tc>
        <w:tc>
          <w:tcPr>
            <w:tcW w:w="1985" w:type="dxa"/>
            <w:tcBorders>
              <w:top w:val="nil"/>
              <w:left w:val="nil"/>
              <w:bottom w:val="nil"/>
              <w:right w:val="nil"/>
            </w:tcBorders>
          </w:tcPr>
          <w:p w14:paraId="65BC1645" w14:textId="77777777" w:rsidR="0082606A" w:rsidRPr="00697FB6" w:rsidRDefault="0082606A" w:rsidP="005478CE">
            <w:pPr>
              <w:pStyle w:val="NormalWeb"/>
              <w:spacing w:before="0" w:beforeAutospacing="0" w:after="0" w:afterAutospacing="0"/>
              <w:rPr>
                <w:rFonts w:ascii="Arial" w:hAnsi="Arial" w:cs="Arial"/>
                <w:lang w:val="en-AU"/>
              </w:rPr>
            </w:pPr>
            <w:r w:rsidRPr="00697FB6">
              <w:rPr>
                <w:rFonts w:ascii="Arial" w:eastAsiaTheme="minorEastAsia" w:hAnsi="Arial" w:cs="Arial"/>
                <w:kern w:val="24"/>
                <w:lang w:val="en-AU"/>
              </w:rPr>
              <w:t>4.7</w:t>
            </w:r>
            <w:r w:rsidR="00C6542B" w:rsidRPr="00697FB6">
              <w:rPr>
                <w:rFonts w:ascii="Arial" w:eastAsiaTheme="minorEastAsia" w:hAnsi="Arial" w:cs="Arial"/>
                <w:kern w:val="24"/>
                <w:lang w:val="en-AU"/>
              </w:rPr>
              <w:t>1</w:t>
            </w:r>
            <w:r w:rsidRPr="00697FB6">
              <w:rPr>
                <w:rFonts w:ascii="Arial" w:eastAsiaTheme="minorEastAsia" w:hAnsi="Arial" w:cs="Arial"/>
                <w:kern w:val="24"/>
                <w:lang w:val="en-AU"/>
              </w:rPr>
              <w:t xml:space="preserve"> (1.2</w:t>
            </w:r>
            <w:r w:rsidR="005478CE" w:rsidRPr="00697FB6">
              <w:rPr>
                <w:rFonts w:ascii="Arial" w:eastAsiaTheme="minorEastAsia" w:hAnsi="Arial" w:cs="Arial"/>
                <w:kern w:val="24"/>
                <w:lang w:val="en-AU"/>
              </w:rPr>
              <w:t>4</w:t>
            </w:r>
            <w:r w:rsidRPr="00697FB6">
              <w:rPr>
                <w:rFonts w:ascii="Arial" w:eastAsiaTheme="minorEastAsia" w:hAnsi="Arial" w:cs="Arial"/>
                <w:kern w:val="24"/>
                <w:lang w:val="en-AU"/>
              </w:rPr>
              <w:t>)</w:t>
            </w:r>
          </w:p>
        </w:tc>
        <w:tc>
          <w:tcPr>
            <w:tcW w:w="2126" w:type="dxa"/>
            <w:tcBorders>
              <w:top w:val="nil"/>
              <w:left w:val="nil"/>
              <w:bottom w:val="nil"/>
              <w:right w:val="nil"/>
            </w:tcBorders>
          </w:tcPr>
          <w:p w14:paraId="7BAF42D5" w14:textId="77777777" w:rsidR="0082606A" w:rsidRPr="00697FB6" w:rsidRDefault="009F42A9" w:rsidP="00C84D96">
            <w:pPr>
              <w:pStyle w:val="NormalWeb"/>
              <w:spacing w:before="0" w:beforeAutospacing="0" w:after="0" w:afterAutospacing="0"/>
              <w:rPr>
                <w:rFonts w:ascii="Arial" w:hAnsi="Arial" w:cs="Arial"/>
                <w:lang w:val="en-AU"/>
              </w:rPr>
            </w:pPr>
            <w:r w:rsidRPr="00697FB6">
              <w:rPr>
                <w:rFonts w:ascii="Arial" w:eastAsiaTheme="minorEastAsia" w:hAnsi="Arial" w:cs="Arial"/>
                <w:kern w:val="24"/>
                <w:lang w:val="en-AU"/>
              </w:rPr>
              <w:t>4.80 (1.2</w:t>
            </w:r>
            <w:r w:rsidR="0082606A" w:rsidRPr="00697FB6">
              <w:rPr>
                <w:rFonts w:ascii="Arial" w:eastAsiaTheme="minorEastAsia" w:hAnsi="Arial" w:cs="Arial"/>
                <w:kern w:val="24"/>
                <w:lang w:val="en-AU"/>
              </w:rPr>
              <w:t>9)</w:t>
            </w:r>
          </w:p>
        </w:tc>
        <w:tc>
          <w:tcPr>
            <w:tcW w:w="1984" w:type="dxa"/>
            <w:tcBorders>
              <w:top w:val="nil"/>
              <w:left w:val="nil"/>
              <w:bottom w:val="nil"/>
              <w:right w:val="nil"/>
            </w:tcBorders>
          </w:tcPr>
          <w:p w14:paraId="0DA3E98E" w14:textId="77777777" w:rsidR="0082606A" w:rsidRPr="00697FB6" w:rsidRDefault="0082606A" w:rsidP="006C5971">
            <w:pPr>
              <w:pStyle w:val="NormalWeb"/>
              <w:spacing w:before="0" w:beforeAutospacing="0" w:after="0" w:afterAutospacing="0"/>
              <w:rPr>
                <w:rFonts w:ascii="Arial" w:hAnsi="Arial" w:cs="Arial"/>
                <w:lang w:val="en-AU"/>
              </w:rPr>
            </w:pPr>
            <w:r w:rsidRPr="00697FB6">
              <w:rPr>
                <w:rFonts w:ascii="Arial" w:eastAsiaTheme="minorEastAsia" w:hAnsi="Arial" w:cs="Arial"/>
                <w:kern w:val="24"/>
                <w:lang w:val="en-AU"/>
              </w:rPr>
              <w:t>4.</w:t>
            </w:r>
            <w:r w:rsidR="006C5971" w:rsidRPr="00697FB6">
              <w:rPr>
                <w:rFonts w:ascii="Arial" w:eastAsiaTheme="minorEastAsia" w:hAnsi="Arial" w:cs="Arial"/>
                <w:kern w:val="24"/>
                <w:lang w:val="en-AU"/>
              </w:rPr>
              <w:t>8</w:t>
            </w:r>
            <w:r w:rsidRPr="00697FB6">
              <w:rPr>
                <w:rFonts w:ascii="Arial" w:eastAsiaTheme="minorEastAsia" w:hAnsi="Arial" w:cs="Arial"/>
                <w:kern w:val="24"/>
                <w:lang w:val="en-AU"/>
              </w:rPr>
              <w:t>9 (1.</w:t>
            </w:r>
            <w:r w:rsidR="006C5971" w:rsidRPr="00697FB6">
              <w:rPr>
                <w:rFonts w:ascii="Arial" w:eastAsiaTheme="minorEastAsia" w:hAnsi="Arial" w:cs="Arial"/>
                <w:kern w:val="24"/>
                <w:lang w:val="en-AU"/>
              </w:rPr>
              <w:t>28</w:t>
            </w:r>
            <w:r w:rsidRPr="00697FB6">
              <w:rPr>
                <w:rFonts w:ascii="Arial" w:eastAsiaTheme="minorEastAsia" w:hAnsi="Arial" w:cs="Arial"/>
                <w:kern w:val="24"/>
                <w:lang w:val="en-AU"/>
              </w:rPr>
              <w:t>)</w:t>
            </w:r>
          </w:p>
        </w:tc>
        <w:tc>
          <w:tcPr>
            <w:tcW w:w="2093" w:type="dxa"/>
            <w:tcBorders>
              <w:top w:val="nil"/>
              <w:left w:val="nil"/>
              <w:bottom w:val="nil"/>
              <w:right w:val="nil"/>
            </w:tcBorders>
          </w:tcPr>
          <w:p w14:paraId="6443AFF2" w14:textId="77777777" w:rsidR="0082606A" w:rsidRPr="00697FB6" w:rsidRDefault="0091096D" w:rsidP="002743C7">
            <w:pPr>
              <w:pStyle w:val="NormalWeb"/>
              <w:spacing w:before="0" w:beforeAutospacing="0" w:after="0" w:afterAutospacing="0"/>
              <w:rPr>
                <w:rFonts w:ascii="Arial" w:hAnsi="Arial" w:cs="Arial"/>
                <w:lang w:val="en-AU"/>
              </w:rPr>
            </w:pPr>
            <w:r w:rsidRPr="00697FB6">
              <w:rPr>
                <w:rFonts w:ascii="Arial" w:eastAsiaTheme="minorEastAsia" w:hAnsi="Arial" w:cs="Arial"/>
                <w:kern w:val="24"/>
                <w:lang w:val="en-AU"/>
              </w:rPr>
              <w:t>4.96</w:t>
            </w:r>
            <w:r w:rsidR="0082606A" w:rsidRPr="00697FB6">
              <w:rPr>
                <w:rFonts w:ascii="Arial" w:eastAsiaTheme="minorEastAsia" w:hAnsi="Arial" w:cs="Arial"/>
                <w:kern w:val="24"/>
                <w:lang w:val="en-AU"/>
              </w:rPr>
              <w:t xml:space="preserve"> (</w:t>
            </w:r>
            <w:r w:rsidR="002743C7" w:rsidRPr="00697FB6">
              <w:rPr>
                <w:rFonts w:ascii="Arial" w:eastAsiaTheme="minorEastAsia" w:hAnsi="Arial" w:cs="Arial"/>
                <w:kern w:val="24"/>
                <w:lang w:val="en-AU"/>
              </w:rPr>
              <w:t>1</w:t>
            </w:r>
            <w:r w:rsidR="0082606A" w:rsidRPr="00697FB6">
              <w:rPr>
                <w:rFonts w:ascii="Arial" w:eastAsiaTheme="minorEastAsia" w:hAnsi="Arial" w:cs="Arial"/>
                <w:kern w:val="24"/>
                <w:lang w:val="en-AU"/>
              </w:rPr>
              <w:t>.</w:t>
            </w:r>
            <w:r w:rsidR="002743C7" w:rsidRPr="00697FB6">
              <w:rPr>
                <w:rFonts w:ascii="Arial" w:eastAsiaTheme="minorEastAsia" w:hAnsi="Arial" w:cs="Arial"/>
                <w:kern w:val="24"/>
                <w:lang w:val="en-AU"/>
              </w:rPr>
              <w:t>33</w:t>
            </w:r>
            <w:r w:rsidR="0082606A" w:rsidRPr="00697FB6">
              <w:rPr>
                <w:rFonts w:ascii="Arial" w:eastAsiaTheme="minorEastAsia" w:hAnsi="Arial" w:cs="Arial"/>
                <w:kern w:val="24"/>
                <w:lang w:val="en-AU"/>
              </w:rPr>
              <w:t>)</w:t>
            </w:r>
          </w:p>
        </w:tc>
        <w:tc>
          <w:tcPr>
            <w:tcW w:w="1354" w:type="dxa"/>
            <w:tcBorders>
              <w:top w:val="nil"/>
              <w:left w:val="nil"/>
              <w:bottom w:val="nil"/>
              <w:right w:val="nil"/>
            </w:tcBorders>
          </w:tcPr>
          <w:p w14:paraId="13C1BC12" w14:textId="2AACBC4A" w:rsidR="0082606A" w:rsidRPr="00697FB6" w:rsidRDefault="00511EA0" w:rsidP="00C84D96">
            <w:pPr>
              <w:pStyle w:val="NormalWeb"/>
              <w:spacing w:before="0" w:beforeAutospacing="0" w:after="0" w:afterAutospacing="0"/>
              <w:rPr>
                <w:rFonts w:ascii="Arial" w:eastAsiaTheme="minorEastAsia" w:hAnsi="Arial" w:cs="Arial"/>
                <w:b/>
                <w:color w:val="1F497D" w:themeColor="text2"/>
                <w:kern w:val="24"/>
                <w:lang w:val="en-AU"/>
              </w:rPr>
            </w:pPr>
            <w:r w:rsidRPr="00697FB6">
              <w:rPr>
                <w:rFonts w:ascii="Arial" w:hAnsi="Arial" w:cs="Arial"/>
                <w:lang w:val="en-AU"/>
              </w:rPr>
              <w:t>.052</w:t>
            </w:r>
            <w:r w:rsidR="00DB1740" w:rsidRPr="0034590B">
              <w:rPr>
                <w:rFonts w:ascii="Arial" w:hAnsi="Arial" w:cs="Arial"/>
                <w:vertAlign w:val="superscript"/>
                <w:lang w:val="en-AU"/>
              </w:rPr>
              <w:t>¥</w:t>
            </w:r>
          </w:p>
        </w:tc>
      </w:tr>
      <w:tr w:rsidR="0082606A" w:rsidRPr="00697FB6" w14:paraId="78E25146" w14:textId="77777777" w:rsidTr="008B48F5">
        <w:trPr>
          <w:trHeight w:val="340"/>
        </w:trPr>
        <w:tc>
          <w:tcPr>
            <w:tcW w:w="4678" w:type="dxa"/>
            <w:tcBorders>
              <w:top w:val="nil"/>
              <w:left w:val="nil"/>
              <w:bottom w:val="nil"/>
              <w:right w:val="nil"/>
            </w:tcBorders>
            <w:hideMark/>
          </w:tcPr>
          <w:p w14:paraId="08EE46E7" w14:textId="77777777" w:rsidR="0082606A" w:rsidRPr="00697FB6" w:rsidRDefault="0082606A" w:rsidP="00C84D96">
            <w:pPr>
              <w:rPr>
                <w:rFonts w:ascii="Arial" w:hAnsi="Arial" w:cs="Arial"/>
                <w:sz w:val="24"/>
                <w:szCs w:val="24"/>
                <w:lang w:val="en-AU"/>
              </w:rPr>
            </w:pPr>
            <w:r w:rsidRPr="00697FB6">
              <w:rPr>
                <w:rFonts w:ascii="Arial" w:hAnsi="Arial" w:cs="Arial"/>
                <w:sz w:val="24"/>
                <w:szCs w:val="24"/>
                <w:lang w:val="en-AU"/>
              </w:rPr>
              <w:t>Low education (0-7 years) %</w:t>
            </w:r>
          </w:p>
        </w:tc>
        <w:tc>
          <w:tcPr>
            <w:tcW w:w="1985" w:type="dxa"/>
            <w:tcBorders>
              <w:top w:val="nil"/>
              <w:left w:val="nil"/>
              <w:bottom w:val="nil"/>
              <w:right w:val="nil"/>
            </w:tcBorders>
            <w:hideMark/>
          </w:tcPr>
          <w:p w14:paraId="3822C5FD" w14:textId="77777777" w:rsidR="0082606A" w:rsidRPr="00697FB6" w:rsidRDefault="00B93C0E" w:rsidP="00C84D96">
            <w:pPr>
              <w:rPr>
                <w:rFonts w:ascii="Arial" w:hAnsi="Arial" w:cs="Arial"/>
                <w:sz w:val="24"/>
                <w:szCs w:val="24"/>
                <w:lang w:val="en-AU"/>
              </w:rPr>
            </w:pPr>
            <w:r w:rsidRPr="00697FB6">
              <w:rPr>
                <w:rFonts w:ascii="Arial" w:hAnsi="Arial" w:cs="Arial"/>
                <w:sz w:val="24"/>
                <w:szCs w:val="24"/>
                <w:lang w:val="en-AU"/>
              </w:rPr>
              <w:t>27.88</w:t>
            </w:r>
          </w:p>
        </w:tc>
        <w:tc>
          <w:tcPr>
            <w:tcW w:w="2126" w:type="dxa"/>
            <w:tcBorders>
              <w:top w:val="nil"/>
              <w:left w:val="nil"/>
              <w:bottom w:val="nil"/>
              <w:right w:val="nil"/>
            </w:tcBorders>
            <w:hideMark/>
          </w:tcPr>
          <w:p w14:paraId="29124BFC" w14:textId="77777777" w:rsidR="0082606A" w:rsidRPr="00697FB6" w:rsidRDefault="00B93C0E" w:rsidP="00C84D96">
            <w:pPr>
              <w:rPr>
                <w:rFonts w:ascii="Arial" w:hAnsi="Arial" w:cs="Arial"/>
                <w:sz w:val="24"/>
                <w:szCs w:val="24"/>
                <w:lang w:val="en-AU"/>
              </w:rPr>
            </w:pPr>
            <w:r w:rsidRPr="00697FB6">
              <w:rPr>
                <w:rFonts w:ascii="Arial" w:hAnsi="Arial" w:cs="Arial"/>
                <w:sz w:val="24"/>
                <w:szCs w:val="24"/>
                <w:lang w:val="en-AU"/>
              </w:rPr>
              <w:t>36.08</w:t>
            </w:r>
          </w:p>
        </w:tc>
        <w:tc>
          <w:tcPr>
            <w:tcW w:w="1984" w:type="dxa"/>
            <w:tcBorders>
              <w:top w:val="nil"/>
              <w:left w:val="nil"/>
              <w:bottom w:val="nil"/>
              <w:right w:val="nil"/>
            </w:tcBorders>
            <w:hideMark/>
          </w:tcPr>
          <w:p w14:paraId="3DF9CA8E" w14:textId="77777777" w:rsidR="0082606A" w:rsidRPr="00697FB6" w:rsidRDefault="00B93C0E" w:rsidP="00C84D96">
            <w:pPr>
              <w:rPr>
                <w:rFonts w:ascii="Arial" w:hAnsi="Arial" w:cs="Arial"/>
                <w:sz w:val="24"/>
                <w:szCs w:val="24"/>
                <w:lang w:val="en-AU"/>
              </w:rPr>
            </w:pPr>
            <w:r w:rsidRPr="00697FB6">
              <w:rPr>
                <w:rFonts w:ascii="Arial" w:hAnsi="Arial" w:cs="Arial"/>
                <w:sz w:val="24"/>
                <w:szCs w:val="24"/>
                <w:lang w:val="en-AU"/>
              </w:rPr>
              <w:t>36.24</w:t>
            </w:r>
          </w:p>
        </w:tc>
        <w:tc>
          <w:tcPr>
            <w:tcW w:w="2093" w:type="dxa"/>
            <w:tcBorders>
              <w:top w:val="nil"/>
              <w:left w:val="nil"/>
              <w:bottom w:val="nil"/>
              <w:right w:val="nil"/>
            </w:tcBorders>
            <w:hideMark/>
          </w:tcPr>
          <w:p w14:paraId="32DC726B" w14:textId="77777777" w:rsidR="0082606A" w:rsidRPr="00697FB6" w:rsidRDefault="00B93C0E" w:rsidP="00C84D96">
            <w:pPr>
              <w:rPr>
                <w:rFonts w:ascii="Arial" w:hAnsi="Arial" w:cs="Arial"/>
                <w:sz w:val="24"/>
                <w:szCs w:val="24"/>
                <w:lang w:val="en-AU"/>
              </w:rPr>
            </w:pPr>
            <w:r w:rsidRPr="00697FB6">
              <w:rPr>
                <w:rFonts w:ascii="Arial" w:hAnsi="Arial" w:cs="Arial"/>
                <w:sz w:val="24"/>
                <w:szCs w:val="24"/>
                <w:lang w:val="en-AU"/>
              </w:rPr>
              <w:t>53.54</w:t>
            </w:r>
          </w:p>
        </w:tc>
        <w:tc>
          <w:tcPr>
            <w:tcW w:w="1354" w:type="dxa"/>
            <w:tcBorders>
              <w:top w:val="nil"/>
              <w:left w:val="nil"/>
              <w:bottom w:val="nil"/>
              <w:right w:val="nil"/>
            </w:tcBorders>
          </w:tcPr>
          <w:p w14:paraId="4E1E3BA0" w14:textId="77777777" w:rsidR="0082606A" w:rsidRPr="00697FB6" w:rsidRDefault="009B01C9" w:rsidP="00E354DA">
            <w:pPr>
              <w:rPr>
                <w:rFonts w:ascii="Arial" w:hAnsi="Arial" w:cs="Arial"/>
                <w:b/>
                <w:sz w:val="24"/>
                <w:szCs w:val="24"/>
                <w:lang w:val="en-AU"/>
              </w:rPr>
            </w:pPr>
            <w:r w:rsidRPr="00697FB6">
              <w:rPr>
                <w:rFonts w:ascii="Arial" w:hAnsi="Arial" w:cs="Arial"/>
                <w:b/>
                <w:sz w:val="24"/>
                <w:szCs w:val="24"/>
                <w:lang w:val="en-AU"/>
              </w:rPr>
              <w:t>&lt;.00</w:t>
            </w:r>
            <w:r w:rsidR="0082606A" w:rsidRPr="00697FB6">
              <w:rPr>
                <w:rFonts w:ascii="Arial" w:hAnsi="Arial" w:cs="Arial"/>
                <w:b/>
                <w:sz w:val="24"/>
                <w:szCs w:val="24"/>
                <w:lang w:val="en-AU"/>
              </w:rPr>
              <w:t>1</w:t>
            </w:r>
          </w:p>
        </w:tc>
      </w:tr>
      <w:tr w:rsidR="0082606A" w:rsidRPr="00697FB6" w14:paraId="6AC22BE2" w14:textId="77777777" w:rsidTr="008B48F5">
        <w:trPr>
          <w:trHeight w:val="340"/>
        </w:trPr>
        <w:tc>
          <w:tcPr>
            <w:tcW w:w="4678" w:type="dxa"/>
            <w:tcBorders>
              <w:top w:val="nil"/>
              <w:left w:val="nil"/>
              <w:bottom w:val="nil"/>
              <w:right w:val="nil"/>
            </w:tcBorders>
            <w:hideMark/>
          </w:tcPr>
          <w:p w14:paraId="1D54D6B4" w14:textId="77777777" w:rsidR="0082606A" w:rsidRPr="00697FB6" w:rsidRDefault="0082606A" w:rsidP="00C84D96">
            <w:pPr>
              <w:rPr>
                <w:rFonts w:ascii="Arial" w:hAnsi="Arial" w:cs="Arial"/>
                <w:sz w:val="24"/>
                <w:szCs w:val="24"/>
                <w:lang w:val="en-AU"/>
              </w:rPr>
            </w:pPr>
            <w:r w:rsidRPr="00697FB6">
              <w:rPr>
                <w:rFonts w:ascii="Arial" w:hAnsi="Arial" w:cs="Arial"/>
                <w:sz w:val="24"/>
                <w:szCs w:val="24"/>
                <w:lang w:val="en-AU"/>
              </w:rPr>
              <w:t>Mid education (8-13 years) %</w:t>
            </w:r>
          </w:p>
        </w:tc>
        <w:tc>
          <w:tcPr>
            <w:tcW w:w="1985" w:type="dxa"/>
            <w:tcBorders>
              <w:top w:val="nil"/>
              <w:left w:val="nil"/>
              <w:bottom w:val="nil"/>
              <w:right w:val="nil"/>
            </w:tcBorders>
            <w:hideMark/>
          </w:tcPr>
          <w:p w14:paraId="5ABD7CFF" w14:textId="77777777" w:rsidR="0082606A" w:rsidRPr="00697FB6" w:rsidRDefault="00357548" w:rsidP="00C84D96">
            <w:pPr>
              <w:rPr>
                <w:rFonts w:ascii="Arial" w:hAnsi="Arial" w:cs="Arial"/>
                <w:sz w:val="24"/>
                <w:szCs w:val="24"/>
                <w:lang w:val="en-AU"/>
              </w:rPr>
            </w:pPr>
            <w:r w:rsidRPr="00697FB6">
              <w:rPr>
                <w:rFonts w:ascii="Arial" w:hAnsi="Arial" w:cs="Arial"/>
                <w:sz w:val="24"/>
                <w:szCs w:val="24"/>
                <w:lang w:val="en-AU"/>
              </w:rPr>
              <w:t>55.51</w:t>
            </w:r>
          </w:p>
        </w:tc>
        <w:tc>
          <w:tcPr>
            <w:tcW w:w="2126" w:type="dxa"/>
            <w:tcBorders>
              <w:top w:val="nil"/>
              <w:left w:val="nil"/>
              <w:bottom w:val="nil"/>
              <w:right w:val="nil"/>
            </w:tcBorders>
            <w:hideMark/>
          </w:tcPr>
          <w:p w14:paraId="32713906" w14:textId="77777777" w:rsidR="0082606A" w:rsidRPr="00697FB6" w:rsidRDefault="00610203" w:rsidP="00C84D96">
            <w:pPr>
              <w:rPr>
                <w:rFonts w:ascii="Arial" w:hAnsi="Arial" w:cs="Arial"/>
                <w:sz w:val="24"/>
                <w:szCs w:val="24"/>
                <w:lang w:val="en-AU"/>
              </w:rPr>
            </w:pPr>
            <w:r w:rsidRPr="00697FB6">
              <w:rPr>
                <w:rFonts w:ascii="Arial" w:hAnsi="Arial" w:cs="Arial"/>
                <w:sz w:val="24"/>
                <w:szCs w:val="24"/>
                <w:lang w:val="en-AU"/>
              </w:rPr>
              <w:t>51.55</w:t>
            </w:r>
          </w:p>
        </w:tc>
        <w:tc>
          <w:tcPr>
            <w:tcW w:w="1984" w:type="dxa"/>
            <w:tcBorders>
              <w:top w:val="nil"/>
              <w:left w:val="nil"/>
              <w:bottom w:val="nil"/>
              <w:right w:val="nil"/>
            </w:tcBorders>
            <w:hideMark/>
          </w:tcPr>
          <w:p w14:paraId="3CA574B8" w14:textId="77777777" w:rsidR="0082606A" w:rsidRPr="00697FB6" w:rsidRDefault="00E17C57" w:rsidP="00C84D96">
            <w:pPr>
              <w:rPr>
                <w:rFonts w:ascii="Arial" w:hAnsi="Arial" w:cs="Arial"/>
                <w:sz w:val="24"/>
                <w:szCs w:val="24"/>
                <w:lang w:val="en-AU"/>
              </w:rPr>
            </w:pPr>
            <w:r w:rsidRPr="00697FB6">
              <w:rPr>
                <w:rFonts w:ascii="Arial" w:hAnsi="Arial" w:cs="Arial"/>
                <w:sz w:val="24"/>
                <w:szCs w:val="24"/>
                <w:lang w:val="en-AU"/>
              </w:rPr>
              <w:t>54.36</w:t>
            </w:r>
          </w:p>
        </w:tc>
        <w:tc>
          <w:tcPr>
            <w:tcW w:w="2093" w:type="dxa"/>
            <w:tcBorders>
              <w:top w:val="nil"/>
              <w:left w:val="nil"/>
              <w:bottom w:val="nil"/>
              <w:right w:val="nil"/>
            </w:tcBorders>
            <w:hideMark/>
          </w:tcPr>
          <w:p w14:paraId="327B9302" w14:textId="77777777" w:rsidR="0082606A" w:rsidRPr="00697FB6" w:rsidRDefault="00E17C57" w:rsidP="00C84D96">
            <w:pPr>
              <w:rPr>
                <w:rFonts w:ascii="Arial" w:hAnsi="Arial" w:cs="Arial"/>
                <w:sz w:val="24"/>
                <w:szCs w:val="24"/>
                <w:lang w:val="en-AU"/>
              </w:rPr>
            </w:pPr>
            <w:r w:rsidRPr="00697FB6">
              <w:rPr>
                <w:rFonts w:ascii="Arial" w:hAnsi="Arial" w:cs="Arial"/>
                <w:sz w:val="24"/>
                <w:szCs w:val="24"/>
                <w:lang w:val="en-AU"/>
              </w:rPr>
              <w:t>40.94</w:t>
            </w:r>
          </w:p>
        </w:tc>
        <w:tc>
          <w:tcPr>
            <w:tcW w:w="1354" w:type="dxa"/>
            <w:tcBorders>
              <w:top w:val="nil"/>
              <w:left w:val="nil"/>
              <w:bottom w:val="nil"/>
              <w:right w:val="nil"/>
            </w:tcBorders>
          </w:tcPr>
          <w:p w14:paraId="49C3773D" w14:textId="77777777" w:rsidR="0082606A" w:rsidRPr="00697FB6" w:rsidRDefault="00E354DA" w:rsidP="00C84D96">
            <w:pPr>
              <w:rPr>
                <w:rFonts w:ascii="Arial" w:hAnsi="Arial" w:cs="Arial"/>
                <w:b/>
                <w:sz w:val="24"/>
                <w:szCs w:val="24"/>
                <w:lang w:val="en-AU"/>
              </w:rPr>
            </w:pPr>
            <w:r w:rsidRPr="00697FB6">
              <w:rPr>
                <w:rFonts w:ascii="Arial" w:hAnsi="Arial" w:cs="Arial"/>
                <w:b/>
                <w:sz w:val="24"/>
                <w:szCs w:val="24"/>
                <w:lang w:val="en-AU"/>
              </w:rPr>
              <w:t>.009</w:t>
            </w:r>
          </w:p>
        </w:tc>
      </w:tr>
      <w:tr w:rsidR="0082606A" w:rsidRPr="00697FB6" w14:paraId="3BBEA4DD" w14:textId="77777777" w:rsidTr="008B48F5">
        <w:trPr>
          <w:trHeight w:val="340"/>
        </w:trPr>
        <w:tc>
          <w:tcPr>
            <w:tcW w:w="4678" w:type="dxa"/>
            <w:tcBorders>
              <w:top w:val="nil"/>
              <w:left w:val="nil"/>
              <w:bottom w:val="nil"/>
              <w:right w:val="nil"/>
            </w:tcBorders>
            <w:hideMark/>
          </w:tcPr>
          <w:p w14:paraId="361A7D4E" w14:textId="77777777" w:rsidR="0082606A" w:rsidRPr="00697FB6" w:rsidRDefault="0082606A" w:rsidP="00C84D96">
            <w:pPr>
              <w:rPr>
                <w:rFonts w:ascii="Arial" w:hAnsi="Arial" w:cs="Arial"/>
                <w:sz w:val="24"/>
                <w:szCs w:val="24"/>
                <w:lang w:val="en-AU"/>
              </w:rPr>
            </w:pPr>
            <w:r w:rsidRPr="00697FB6">
              <w:rPr>
                <w:rFonts w:ascii="Arial" w:hAnsi="Arial" w:cs="Arial"/>
                <w:sz w:val="24"/>
                <w:szCs w:val="24"/>
                <w:lang w:val="en-AU"/>
              </w:rPr>
              <w:t xml:space="preserve">Lives alone </w:t>
            </w:r>
          </w:p>
        </w:tc>
        <w:tc>
          <w:tcPr>
            <w:tcW w:w="1985" w:type="dxa"/>
            <w:tcBorders>
              <w:top w:val="nil"/>
              <w:left w:val="nil"/>
              <w:bottom w:val="nil"/>
              <w:right w:val="nil"/>
            </w:tcBorders>
            <w:hideMark/>
          </w:tcPr>
          <w:p w14:paraId="3145EB02" w14:textId="77777777" w:rsidR="0082606A" w:rsidRPr="00697FB6" w:rsidRDefault="00F755B4" w:rsidP="00C84D96">
            <w:pPr>
              <w:rPr>
                <w:rFonts w:ascii="Arial" w:hAnsi="Arial" w:cs="Arial"/>
                <w:sz w:val="24"/>
                <w:szCs w:val="24"/>
                <w:lang w:val="en-AU"/>
              </w:rPr>
            </w:pPr>
            <w:r w:rsidRPr="00697FB6">
              <w:rPr>
                <w:rFonts w:ascii="Arial" w:hAnsi="Arial" w:cs="Arial"/>
                <w:sz w:val="24"/>
                <w:szCs w:val="24"/>
                <w:lang w:val="en-AU"/>
              </w:rPr>
              <w:t>22.76</w:t>
            </w:r>
          </w:p>
        </w:tc>
        <w:tc>
          <w:tcPr>
            <w:tcW w:w="2126" w:type="dxa"/>
            <w:tcBorders>
              <w:top w:val="nil"/>
              <w:left w:val="nil"/>
              <w:bottom w:val="nil"/>
              <w:right w:val="nil"/>
            </w:tcBorders>
            <w:hideMark/>
          </w:tcPr>
          <w:p w14:paraId="6255851D" w14:textId="77777777" w:rsidR="0082606A" w:rsidRPr="00697FB6" w:rsidRDefault="00F755B4" w:rsidP="00C84D96">
            <w:pPr>
              <w:rPr>
                <w:rFonts w:ascii="Arial" w:hAnsi="Arial" w:cs="Arial"/>
                <w:sz w:val="24"/>
                <w:szCs w:val="24"/>
                <w:lang w:val="en-AU"/>
              </w:rPr>
            </w:pPr>
            <w:r w:rsidRPr="00697FB6">
              <w:rPr>
                <w:rFonts w:ascii="Arial" w:hAnsi="Arial" w:cs="Arial"/>
                <w:sz w:val="24"/>
                <w:szCs w:val="24"/>
                <w:lang w:val="en-AU"/>
              </w:rPr>
              <w:t>30.24</w:t>
            </w:r>
          </w:p>
        </w:tc>
        <w:tc>
          <w:tcPr>
            <w:tcW w:w="1984" w:type="dxa"/>
            <w:tcBorders>
              <w:top w:val="nil"/>
              <w:left w:val="nil"/>
              <w:bottom w:val="nil"/>
              <w:right w:val="nil"/>
            </w:tcBorders>
            <w:hideMark/>
          </w:tcPr>
          <w:p w14:paraId="05E09E21" w14:textId="77777777" w:rsidR="0082606A" w:rsidRPr="00697FB6" w:rsidRDefault="00F755B4" w:rsidP="00C84D96">
            <w:pPr>
              <w:rPr>
                <w:rFonts w:ascii="Arial" w:hAnsi="Arial" w:cs="Arial"/>
                <w:sz w:val="24"/>
                <w:szCs w:val="24"/>
                <w:lang w:val="en-AU"/>
              </w:rPr>
            </w:pPr>
            <w:r w:rsidRPr="00697FB6">
              <w:rPr>
                <w:rFonts w:ascii="Arial" w:hAnsi="Arial" w:cs="Arial"/>
                <w:sz w:val="24"/>
                <w:szCs w:val="24"/>
                <w:lang w:val="en-AU"/>
              </w:rPr>
              <w:t>25.97</w:t>
            </w:r>
          </w:p>
        </w:tc>
        <w:tc>
          <w:tcPr>
            <w:tcW w:w="2093" w:type="dxa"/>
            <w:tcBorders>
              <w:top w:val="nil"/>
              <w:left w:val="nil"/>
              <w:bottom w:val="nil"/>
              <w:right w:val="nil"/>
            </w:tcBorders>
            <w:hideMark/>
          </w:tcPr>
          <w:p w14:paraId="151EFD61" w14:textId="77777777" w:rsidR="0082606A" w:rsidRPr="00697FB6" w:rsidRDefault="00F755B4" w:rsidP="00C84D96">
            <w:pPr>
              <w:rPr>
                <w:rFonts w:ascii="Arial" w:hAnsi="Arial" w:cs="Arial"/>
                <w:sz w:val="24"/>
                <w:szCs w:val="24"/>
                <w:lang w:val="en-AU"/>
              </w:rPr>
            </w:pPr>
            <w:r w:rsidRPr="00697FB6">
              <w:rPr>
                <w:rFonts w:ascii="Arial" w:hAnsi="Arial" w:cs="Arial"/>
                <w:sz w:val="24"/>
                <w:szCs w:val="24"/>
                <w:lang w:val="en-AU"/>
              </w:rPr>
              <w:t>40.31</w:t>
            </w:r>
          </w:p>
        </w:tc>
        <w:tc>
          <w:tcPr>
            <w:tcW w:w="1354" w:type="dxa"/>
            <w:tcBorders>
              <w:top w:val="nil"/>
              <w:left w:val="nil"/>
              <w:bottom w:val="nil"/>
              <w:right w:val="nil"/>
            </w:tcBorders>
          </w:tcPr>
          <w:p w14:paraId="60EB3E37" w14:textId="77777777" w:rsidR="0082606A" w:rsidRPr="00697FB6" w:rsidRDefault="009B01C9" w:rsidP="00E354DA">
            <w:pPr>
              <w:rPr>
                <w:rFonts w:ascii="Arial" w:hAnsi="Arial" w:cs="Arial"/>
                <w:b/>
                <w:sz w:val="24"/>
                <w:szCs w:val="24"/>
                <w:lang w:val="en-AU"/>
              </w:rPr>
            </w:pPr>
            <w:r w:rsidRPr="00697FB6">
              <w:rPr>
                <w:rFonts w:ascii="Arial" w:hAnsi="Arial" w:cs="Arial"/>
                <w:b/>
                <w:sz w:val="24"/>
                <w:szCs w:val="24"/>
                <w:lang w:val="en-AU"/>
              </w:rPr>
              <w:t>&lt;.00</w:t>
            </w:r>
            <w:r w:rsidR="00F755B4" w:rsidRPr="00697FB6">
              <w:rPr>
                <w:rFonts w:ascii="Arial" w:hAnsi="Arial" w:cs="Arial"/>
                <w:b/>
                <w:sz w:val="24"/>
                <w:szCs w:val="24"/>
                <w:lang w:val="en-AU"/>
              </w:rPr>
              <w:t>1</w:t>
            </w:r>
          </w:p>
        </w:tc>
      </w:tr>
      <w:tr w:rsidR="0082606A" w:rsidRPr="00697FB6" w14:paraId="2E086C68" w14:textId="77777777" w:rsidTr="008B48F5">
        <w:trPr>
          <w:trHeight w:val="340"/>
        </w:trPr>
        <w:tc>
          <w:tcPr>
            <w:tcW w:w="4678" w:type="dxa"/>
            <w:tcBorders>
              <w:top w:val="nil"/>
              <w:left w:val="nil"/>
              <w:bottom w:val="nil"/>
              <w:right w:val="nil"/>
            </w:tcBorders>
            <w:hideMark/>
          </w:tcPr>
          <w:p w14:paraId="1BC786CF" w14:textId="77777777" w:rsidR="0082606A" w:rsidRPr="00697FB6" w:rsidRDefault="0082606A" w:rsidP="00C84D96">
            <w:pPr>
              <w:rPr>
                <w:rFonts w:ascii="Arial" w:hAnsi="Arial" w:cs="Arial"/>
                <w:sz w:val="24"/>
                <w:szCs w:val="24"/>
                <w:lang w:val="en-AU"/>
              </w:rPr>
            </w:pPr>
            <w:r w:rsidRPr="00697FB6">
              <w:rPr>
                <w:rFonts w:ascii="Arial" w:hAnsi="Arial" w:cs="Arial"/>
                <w:sz w:val="24"/>
                <w:szCs w:val="24"/>
                <w:lang w:val="en-AU"/>
              </w:rPr>
              <w:t xml:space="preserve">Married/de facto </w:t>
            </w:r>
          </w:p>
        </w:tc>
        <w:tc>
          <w:tcPr>
            <w:tcW w:w="1985" w:type="dxa"/>
            <w:tcBorders>
              <w:top w:val="nil"/>
              <w:left w:val="nil"/>
              <w:bottom w:val="nil"/>
              <w:right w:val="nil"/>
            </w:tcBorders>
            <w:hideMark/>
          </w:tcPr>
          <w:p w14:paraId="508B627A" w14:textId="77777777" w:rsidR="0082606A" w:rsidRPr="00697FB6" w:rsidRDefault="008307CA" w:rsidP="00C84D96">
            <w:pPr>
              <w:rPr>
                <w:rFonts w:ascii="Arial" w:hAnsi="Arial" w:cs="Arial"/>
                <w:sz w:val="24"/>
                <w:szCs w:val="24"/>
                <w:lang w:val="en-AU"/>
              </w:rPr>
            </w:pPr>
            <w:r w:rsidRPr="00697FB6">
              <w:rPr>
                <w:rFonts w:ascii="Arial" w:hAnsi="Arial" w:cs="Arial"/>
                <w:sz w:val="24"/>
                <w:szCs w:val="24"/>
                <w:lang w:val="en-AU"/>
              </w:rPr>
              <w:t>73.09</w:t>
            </w:r>
          </w:p>
        </w:tc>
        <w:tc>
          <w:tcPr>
            <w:tcW w:w="2126" w:type="dxa"/>
            <w:tcBorders>
              <w:top w:val="nil"/>
              <w:left w:val="nil"/>
              <w:bottom w:val="nil"/>
              <w:right w:val="nil"/>
            </w:tcBorders>
            <w:hideMark/>
          </w:tcPr>
          <w:p w14:paraId="0E4DD3C4" w14:textId="77777777" w:rsidR="0082606A" w:rsidRPr="00697FB6" w:rsidRDefault="008307CA" w:rsidP="00C84D96">
            <w:pPr>
              <w:rPr>
                <w:rFonts w:ascii="Arial" w:hAnsi="Arial" w:cs="Arial"/>
                <w:sz w:val="24"/>
                <w:szCs w:val="24"/>
                <w:lang w:val="en-AU"/>
              </w:rPr>
            </w:pPr>
            <w:r w:rsidRPr="00697FB6">
              <w:rPr>
                <w:rFonts w:ascii="Arial" w:hAnsi="Arial" w:cs="Arial"/>
                <w:sz w:val="24"/>
                <w:szCs w:val="24"/>
                <w:lang w:val="en-AU"/>
              </w:rPr>
              <w:t>66.00</w:t>
            </w:r>
          </w:p>
        </w:tc>
        <w:tc>
          <w:tcPr>
            <w:tcW w:w="1984" w:type="dxa"/>
            <w:tcBorders>
              <w:top w:val="nil"/>
              <w:left w:val="nil"/>
              <w:bottom w:val="nil"/>
              <w:right w:val="nil"/>
            </w:tcBorders>
            <w:hideMark/>
          </w:tcPr>
          <w:p w14:paraId="5AC1B9D4" w14:textId="77777777" w:rsidR="0082606A" w:rsidRPr="00697FB6" w:rsidRDefault="008307CA" w:rsidP="00C84D96">
            <w:pPr>
              <w:rPr>
                <w:rFonts w:ascii="Arial" w:hAnsi="Arial" w:cs="Arial"/>
                <w:sz w:val="24"/>
                <w:szCs w:val="24"/>
                <w:lang w:val="en-AU"/>
              </w:rPr>
            </w:pPr>
            <w:r w:rsidRPr="00697FB6">
              <w:rPr>
                <w:rFonts w:ascii="Arial" w:hAnsi="Arial" w:cs="Arial"/>
                <w:sz w:val="24"/>
                <w:szCs w:val="24"/>
                <w:lang w:val="en-AU"/>
              </w:rPr>
              <w:t>68.83</w:t>
            </w:r>
          </w:p>
        </w:tc>
        <w:tc>
          <w:tcPr>
            <w:tcW w:w="2093" w:type="dxa"/>
            <w:tcBorders>
              <w:top w:val="nil"/>
              <w:left w:val="nil"/>
              <w:bottom w:val="nil"/>
              <w:right w:val="nil"/>
            </w:tcBorders>
            <w:hideMark/>
          </w:tcPr>
          <w:p w14:paraId="5502D9A0" w14:textId="77777777" w:rsidR="0082606A" w:rsidRPr="00697FB6" w:rsidRDefault="008307CA" w:rsidP="00C84D96">
            <w:pPr>
              <w:rPr>
                <w:rFonts w:ascii="Arial" w:hAnsi="Arial" w:cs="Arial"/>
                <w:sz w:val="24"/>
                <w:szCs w:val="24"/>
                <w:lang w:val="en-AU"/>
              </w:rPr>
            </w:pPr>
            <w:r w:rsidRPr="00697FB6">
              <w:rPr>
                <w:rFonts w:ascii="Arial" w:hAnsi="Arial" w:cs="Arial"/>
                <w:sz w:val="24"/>
                <w:szCs w:val="24"/>
                <w:lang w:val="en-AU"/>
              </w:rPr>
              <w:t>59.54</w:t>
            </w:r>
          </w:p>
        </w:tc>
        <w:tc>
          <w:tcPr>
            <w:tcW w:w="1354" w:type="dxa"/>
            <w:tcBorders>
              <w:top w:val="nil"/>
              <w:left w:val="nil"/>
              <w:bottom w:val="nil"/>
              <w:right w:val="nil"/>
            </w:tcBorders>
          </w:tcPr>
          <w:p w14:paraId="6963A045" w14:textId="77777777" w:rsidR="0082606A" w:rsidRPr="00697FB6" w:rsidRDefault="00AE650B" w:rsidP="00C84D96">
            <w:pPr>
              <w:rPr>
                <w:rFonts w:ascii="Arial" w:hAnsi="Arial" w:cs="Arial"/>
                <w:b/>
                <w:sz w:val="24"/>
                <w:szCs w:val="24"/>
                <w:lang w:val="en-AU"/>
              </w:rPr>
            </w:pPr>
            <w:r w:rsidRPr="00697FB6">
              <w:rPr>
                <w:rFonts w:ascii="Arial" w:hAnsi="Arial" w:cs="Arial"/>
                <w:b/>
                <w:sz w:val="24"/>
                <w:szCs w:val="24"/>
                <w:lang w:val="en-AU"/>
              </w:rPr>
              <w:t>.0</w:t>
            </w:r>
            <w:r w:rsidR="0082606A" w:rsidRPr="00697FB6">
              <w:rPr>
                <w:rFonts w:ascii="Arial" w:hAnsi="Arial" w:cs="Arial"/>
                <w:b/>
                <w:sz w:val="24"/>
                <w:szCs w:val="24"/>
                <w:lang w:val="en-AU"/>
              </w:rPr>
              <w:t>0</w:t>
            </w:r>
            <w:r w:rsidRPr="00697FB6">
              <w:rPr>
                <w:rFonts w:ascii="Arial" w:hAnsi="Arial" w:cs="Arial"/>
                <w:b/>
                <w:sz w:val="24"/>
                <w:szCs w:val="24"/>
                <w:lang w:val="en-AU"/>
              </w:rPr>
              <w:t>4</w:t>
            </w:r>
          </w:p>
        </w:tc>
      </w:tr>
      <w:tr w:rsidR="0082606A" w:rsidRPr="00697FB6" w14:paraId="690F4F37" w14:textId="77777777" w:rsidTr="008B48F5">
        <w:trPr>
          <w:trHeight w:val="340"/>
        </w:trPr>
        <w:tc>
          <w:tcPr>
            <w:tcW w:w="4678" w:type="dxa"/>
            <w:tcBorders>
              <w:top w:val="nil"/>
              <w:left w:val="nil"/>
              <w:bottom w:val="nil"/>
              <w:right w:val="nil"/>
            </w:tcBorders>
            <w:hideMark/>
          </w:tcPr>
          <w:p w14:paraId="1433967E" w14:textId="77777777" w:rsidR="0082606A" w:rsidRPr="00697FB6" w:rsidRDefault="0082606A" w:rsidP="00C84D96">
            <w:pPr>
              <w:rPr>
                <w:rFonts w:ascii="Arial" w:hAnsi="Arial" w:cs="Arial"/>
                <w:sz w:val="24"/>
                <w:szCs w:val="24"/>
                <w:lang w:val="en-AU"/>
              </w:rPr>
            </w:pPr>
            <w:r w:rsidRPr="00697FB6">
              <w:rPr>
                <w:rFonts w:ascii="Arial" w:hAnsi="Arial" w:cs="Arial"/>
                <w:sz w:val="24"/>
                <w:szCs w:val="24"/>
                <w:lang w:val="en-AU"/>
              </w:rPr>
              <w:t xml:space="preserve">BMI over 25 </w:t>
            </w:r>
          </w:p>
        </w:tc>
        <w:tc>
          <w:tcPr>
            <w:tcW w:w="1985" w:type="dxa"/>
            <w:tcBorders>
              <w:top w:val="nil"/>
              <w:left w:val="nil"/>
              <w:bottom w:val="nil"/>
              <w:right w:val="nil"/>
            </w:tcBorders>
            <w:hideMark/>
          </w:tcPr>
          <w:p w14:paraId="1A2128E8" w14:textId="77777777" w:rsidR="0082606A" w:rsidRPr="00697FB6" w:rsidRDefault="00A03891" w:rsidP="00C84D96">
            <w:pPr>
              <w:rPr>
                <w:rFonts w:ascii="Arial" w:hAnsi="Arial" w:cs="Arial"/>
                <w:sz w:val="24"/>
                <w:szCs w:val="24"/>
                <w:lang w:val="en-AU"/>
              </w:rPr>
            </w:pPr>
            <w:r w:rsidRPr="00697FB6">
              <w:rPr>
                <w:rFonts w:ascii="Arial" w:hAnsi="Arial" w:cs="Arial"/>
                <w:sz w:val="24"/>
                <w:szCs w:val="24"/>
                <w:lang w:val="en-AU"/>
              </w:rPr>
              <w:t>67.91</w:t>
            </w:r>
          </w:p>
        </w:tc>
        <w:tc>
          <w:tcPr>
            <w:tcW w:w="2126" w:type="dxa"/>
            <w:tcBorders>
              <w:top w:val="nil"/>
              <w:left w:val="nil"/>
              <w:bottom w:val="nil"/>
              <w:right w:val="nil"/>
            </w:tcBorders>
            <w:hideMark/>
          </w:tcPr>
          <w:p w14:paraId="052B0A8D" w14:textId="77777777" w:rsidR="0082606A" w:rsidRPr="00697FB6" w:rsidRDefault="00A03891" w:rsidP="00C84D96">
            <w:pPr>
              <w:rPr>
                <w:rFonts w:ascii="Arial" w:hAnsi="Arial" w:cs="Arial"/>
                <w:sz w:val="24"/>
                <w:szCs w:val="24"/>
                <w:lang w:val="en-AU"/>
              </w:rPr>
            </w:pPr>
            <w:r w:rsidRPr="00697FB6">
              <w:rPr>
                <w:rFonts w:ascii="Arial" w:hAnsi="Arial" w:cs="Arial"/>
                <w:sz w:val="24"/>
                <w:szCs w:val="24"/>
                <w:lang w:val="en-AU"/>
              </w:rPr>
              <w:t>64.39</w:t>
            </w:r>
          </w:p>
        </w:tc>
        <w:tc>
          <w:tcPr>
            <w:tcW w:w="1984" w:type="dxa"/>
            <w:tcBorders>
              <w:top w:val="nil"/>
              <w:left w:val="nil"/>
              <w:bottom w:val="nil"/>
              <w:right w:val="nil"/>
            </w:tcBorders>
            <w:hideMark/>
          </w:tcPr>
          <w:p w14:paraId="5F407486" w14:textId="77777777" w:rsidR="0082606A" w:rsidRPr="00697FB6" w:rsidRDefault="00A03891" w:rsidP="00C84D96">
            <w:pPr>
              <w:rPr>
                <w:rFonts w:ascii="Arial" w:hAnsi="Arial" w:cs="Arial"/>
                <w:sz w:val="24"/>
                <w:szCs w:val="24"/>
                <w:lang w:val="en-AU"/>
              </w:rPr>
            </w:pPr>
            <w:r w:rsidRPr="00697FB6">
              <w:rPr>
                <w:rFonts w:ascii="Arial" w:hAnsi="Arial" w:cs="Arial"/>
                <w:sz w:val="24"/>
                <w:szCs w:val="24"/>
                <w:lang w:val="en-AU"/>
              </w:rPr>
              <w:t>66.88</w:t>
            </w:r>
          </w:p>
        </w:tc>
        <w:tc>
          <w:tcPr>
            <w:tcW w:w="2093" w:type="dxa"/>
            <w:tcBorders>
              <w:top w:val="nil"/>
              <w:left w:val="nil"/>
              <w:bottom w:val="nil"/>
              <w:right w:val="nil"/>
            </w:tcBorders>
            <w:hideMark/>
          </w:tcPr>
          <w:p w14:paraId="46C32673" w14:textId="77777777" w:rsidR="0082606A" w:rsidRPr="00697FB6" w:rsidRDefault="00A03891" w:rsidP="00C84D96">
            <w:pPr>
              <w:rPr>
                <w:rFonts w:ascii="Arial" w:hAnsi="Arial" w:cs="Arial"/>
                <w:sz w:val="24"/>
                <w:szCs w:val="24"/>
                <w:lang w:val="en-AU"/>
              </w:rPr>
            </w:pPr>
            <w:r w:rsidRPr="00697FB6">
              <w:rPr>
                <w:rFonts w:ascii="Arial" w:hAnsi="Arial" w:cs="Arial"/>
                <w:sz w:val="24"/>
                <w:szCs w:val="24"/>
                <w:lang w:val="en-AU"/>
              </w:rPr>
              <w:t>62.60</w:t>
            </w:r>
          </w:p>
        </w:tc>
        <w:tc>
          <w:tcPr>
            <w:tcW w:w="1354" w:type="dxa"/>
            <w:tcBorders>
              <w:top w:val="nil"/>
              <w:left w:val="nil"/>
              <w:bottom w:val="nil"/>
              <w:right w:val="nil"/>
            </w:tcBorders>
          </w:tcPr>
          <w:p w14:paraId="47A6E796" w14:textId="77777777" w:rsidR="0082606A" w:rsidRPr="00697FB6" w:rsidRDefault="0012535D" w:rsidP="0012535D">
            <w:pPr>
              <w:rPr>
                <w:rFonts w:ascii="Arial" w:hAnsi="Arial" w:cs="Arial"/>
                <w:sz w:val="24"/>
                <w:szCs w:val="24"/>
                <w:lang w:val="en-AU"/>
              </w:rPr>
            </w:pPr>
            <w:r w:rsidRPr="00697FB6">
              <w:rPr>
                <w:rFonts w:ascii="Arial" w:hAnsi="Arial" w:cs="Arial"/>
                <w:sz w:val="24"/>
                <w:szCs w:val="24"/>
                <w:lang w:val="en-AU"/>
              </w:rPr>
              <w:t>.351</w:t>
            </w:r>
          </w:p>
        </w:tc>
      </w:tr>
      <w:tr w:rsidR="0082606A" w:rsidRPr="00697FB6" w14:paraId="1D36CE14" w14:textId="77777777" w:rsidTr="008B48F5">
        <w:trPr>
          <w:trHeight w:val="340"/>
        </w:trPr>
        <w:tc>
          <w:tcPr>
            <w:tcW w:w="4678" w:type="dxa"/>
            <w:tcBorders>
              <w:top w:val="nil"/>
              <w:left w:val="nil"/>
              <w:bottom w:val="nil"/>
              <w:right w:val="nil"/>
            </w:tcBorders>
            <w:hideMark/>
          </w:tcPr>
          <w:p w14:paraId="0B5ED623" w14:textId="77777777" w:rsidR="0082606A" w:rsidRPr="00697FB6" w:rsidRDefault="0082606A" w:rsidP="00C84D96">
            <w:pPr>
              <w:rPr>
                <w:rFonts w:ascii="Arial" w:hAnsi="Arial" w:cs="Arial"/>
                <w:sz w:val="24"/>
                <w:szCs w:val="24"/>
                <w:lang w:val="en-AU"/>
              </w:rPr>
            </w:pPr>
            <w:r w:rsidRPr="00697FB6">
              <w:rPr>
                <w:rFonts w:ascii="Arial" w:hAnsi="Arial" w:cs="Arial"/>
                <w:sz w:val="24"/>
                <w:szCs w:val="24"/>
                <w:lang w:val="en-AU"/>
              </w:rPr>
              <w:t xml:space="preserve">Current smoker </w:t>
            </w:r>
          </w:p>
        </w:tc>
        <w:tc>
          <w:tcPr>
            <w:tcW w:w="1985" w:type="dxa"/>
            <w:tcBorders>
              <w:top w:val="nil"/>
              <w:left w:val="nil"/>
              <w:bottom w:val="nil"/>
              <w:right w:val="nil"/>
            </w:tcBorders>
            <w:hideMark/>
          </w:tcPr>
          <w:p w14:paraId="5049B86F" w14:textId="77777777" w:rsidR="0082606A" w:rsidRPr="00697FB6" w:rsidRDefault="0012535D" w:rsidP="00C84D96">
            <w:pPr>
              <w:rPr>
                <w:rFonts w:ascii="Arial" w:hAnsi="Arial" w:cs="Arial"/>
                <w:sz w:val="24"/>
                <w:szCs w:val="24"/>
                <w:lang w:val="en-AU"/>
              </w:rPr>
            </w:pPr>
            <w:r w:rsidRPr="00697FB6">
              <w:rPr>
                <w:rFonts w:ascii="Arial" w:hAnsi="Arial" w:cs="Arial"/>
                <w:sz w:val="24"/>
                <w:szCs w:val="24"/>
                <w:lang w:val="en-AU"/>
              </w:rPr>
              <w:t>20.91</w:t>
            </w:r>
          </w:p>
        </w:tc>
        <w:tc>
          <w:tcPr>
            <w:tcW w:w="2126" w:type="dxa"/>
            <w:tcBorders>
              <w:top w:val="nil"/>
              <w:left w:val="nil"/>
              <w:bottom w:val="nil"/>
              <w:right w:val="nil"/>
            </w:tcBorders>
            <w:hideMark/>
          </w:tcPr>
          <w:p w14:paraId="37354B3F" w14:textId="77777777" w:rsidR="0082606A" w:rsidRPr="00697FB6" w:rsidRDefault="0012535D" w:rsidP="00C84D96">
            <w:pPr>
              <w:rPr>
                <w:rFonts w:ascii="Arial" w:hAnsi="Arial" w:cs="Arial"/>
                <w:sz w:val="24"/>
                <w:szCs w:val="24"/>
                <w:lang w:val="en-AU"/>
              </w:rPr>
            </w:pPr>
            <w:r w:rsidRPr="00697FB6">
              <w:rPr>
                <w:rFonts w:ascii="Arial" w:hAnsi="Arial" w:cs="Arial"/>
                <w:sz w:val="24"/>
                <w:szCs w:val="24"/>
                <w:lang w:val="en-AU"/>
              </w:rPr>
              <w:t>23.74</w:t>
            </w:r>
          </w:p>
        </w:tc>
        <w:tc>
          <w:tcPr>
            <w:tcW w:w="1984" w:type="dxa"/>
            <w:tcBorders>
              <w:top w:val="nil"/>
              <w:left w:val="nil"/>
              <w:bottom w:val="nil"/>
              <w:right w:val="nil"/>
            </w:tcBorders>
            <w:hideMark/>
          </w:tcPr>
          <w:p w14:paraId="12949053" w14:textId="77777777" w:rsidR="0082606A" w:rsidRPr="00697FB6" w:rsidRDefault="002B2B24" w:rsidP="00C84D96">
            <w:pPr>
              <w:rPr>
                <w:rFonts w:ascii="Arial" w:hAnsi="Arial" w:cs="Arial"/>
                <w:sz w:val="24"/>
                <w:szCs w:val="24"/>
                <w:lang w:val="en-AU"/>
              </w:rPr>
            </w:pPr>
            <w:r w:rsidRPr="00697FB6">
              <w:rPr>
                <w:rFonts w:ascii="Arial" w:hAnsi="Arial" w:cs="Arial"/>
                <w:sz w:val="24"/>
                <w:szCs w:val="24"/>
                <w:lang w:val="en-AU"/>
              </w:rPr>
              <w:t>11.76</w:t>
            </w:r>
          </w:p>
        </w:tc>
        <w:tc>
          <w:tcPr>
            <w:tcW w:w="2093" w:type="dxa"/>
            <w:tcBorders>
              <w:top w:val="nil"/>
              <w:left w:val="nil"/>
              <w:bottom w:val="nil"/>
              <w:right w:val="nil"/>
            </w:tcBorders>
            <w:hideMark/>
          </w:tcPr>
          <w:p w14:paraId="68716ADC" w14:textId="77777777" w:rsidR="0082606A" w:rsidRPr="00697FB6" w:rsidRDefault="002B2B24" w:rsidP="00C84D96">
            <w:pPr>
              <w:rPr>
                <w:rFonts w:ascii="Arial" w:hAnsi="Arial" w:cs="Arial"/>
                <w:sz w:val="24"/>
                <w:szCs w:val="24"/>
                <w:lang w:val="en-AU"/>
              </w:rPr>
            </w:pPr>
            <w:r w:rsidRPr="00697FB6">
              <w:rPr>
                <w:rFonts w:ascii="Arial" w:hAnsi="Arial" w:cs="Arial"/>
                <w:sz w:val="24"/>
                <w:szCs w:val="24"/>
                <w:lang w:val="en-AU"/>
              </w:rPr>
              <w:t>17.56</w:t>
            </w:r>
          </w:p>
        </w:tc>
        <w:tc>
          <w:tcPr>
            <w:tcW w:w="1354" w:type="dxa"/>
            <w:tcBorders>
              <w:top w:val="nil"/>
              <w:left w:val="nil"/>
              <w:bottom w:val="nil"/>
              <w:right w:val="nil"/>
            </w:tcBorders>
          </w:tcPr>
          <w:p w14:paraId="621D684A" w14:textId="77777777" w:rsidR="0082606A" w:rsidRPr="00697FB6" w:rsidRDefault="00157EC5" w:rsidP="00E354DA">
            <w:pPr>
              <w:rPr>
                <w:rFonts w:ascii="Arial" w:hAnsi="Arial" w:cs="Arial"/>
                <w:b/>
                <w:sz w:val="24"/>
                <w:szCs w:val="24"/>
                <w:lang w:val="en-AU"/>
              </w:rPr>
            </w:pPr>
            <w:r w:rsidRPr="00697FB6">
              <w:rPr>
                <w:rFonts w:ascii="Arial" w:hAnsi="Arial" w:cs="Arial"/>
                <w:b/>
                <w:sz w:val="24"/>
                <w:szCs w:val="24"/>
                <w:lang w:val="en-AU"/>
              </w:rPr>
              <w:t>.0</w:t>
            </w:r>
            <w:r w:rsidR="002B2B24" w:rsidRPr="00697FB6">
              <w:rPr>
                <w:rFonts w:ascii="Arial" w:hAnsi="Arial" w:cs="Arial"/>
                <w:b/>
                <w:sz w:val="24"/>
                <w:szCs w:val="24"/>
                <w:lang w:val="en-AU"/>
              </w:rPr>
              <w:t>1</w:t>
            </w:r>
            <w:r w:rsidR="00D92DF3" w:rsidRPr="00697FB6">
              <w:rPr>
                <w:rFonts w:ascii="Arial" w:hAnsi="Arial" w:cs="Arial"/>
                <w:b/>
                <w:sz w:val="24"/>
                <w:szCs w:val="24"/>
                <w:lang w:val="en-AU"/>
              </w:rPr>
              <w:t>1</w:t>
            </w:r>
          </w:p>
        </w:tc>
      </w:tr>
      <w:tr w:rsidR="0082606A" w:rsidRPr="00697FB6" w14:paraId="3061EEAB" w14:textId="77777777" w:rsidTr="008B48F5">
        <w:trPr>
          <w:trHeight w:val="340"/>
        </w:trPr>
        <w:tc>
          <w:tcPr>
            <w:tcW w:w="4678" w:type="dxa"/>
            <w:tcBorders>
              <w:top w:val="nil"/>
              <w:left w:val="nil"/>
              <w:bottom w:val="nil"/>
              <w:right w:val="nil"/>
            </w:tcBorders>
            <w:hideMark/>
          </w:tcPr>
          <w:p w14:paraId="5A8C9E05" w14:textId="77777777" w:rsidR="0082606A" w:rsidRPr="00697FB6" w:rsidRDefault="0082606A" w:rsidP="00C84D96">
            <w:pPr>
              <w:rPr>
                <w:rFonts w:ascii="Arial" w:hAnsi="Arial" w:cs="Arial"/>
                <w:sz w:val="24"/>
                <w:szCs w:val="24"/>
                <w:lang w:val="en-AU"/>
              </w:rPr>
            </w:pPr>
            <w:r w:rsidRPr="00697FB6">
              <w:rPr>
                <w:rFonts w:ascii="Arial" w:hAnsi="Arial" w:cs="Arial"/>
                <w:sz w:val="24"/>
                <w:szCs w:val="24"/>
                <w:lang w:val="en-AU"/>
              </w:rPr>
              <w:t xml:space="preserve">Past smoker </w:t>
            </w:r>
          </w:p>
        </w:tc>
        <w:tc>
          <w:tcPr>
            <w:tcW w:w="1985" w:type="dxa"/>
            <w:tcBorders>
              <w:top w:val="nil"/>
              <w:left w:val="nil"/>
              <w:bottom w:val="nil"/>
              <w:right w:val="nil"/>
            </w:tcBorders>
            <w:hideMark/>
          </w:tcPr>
          <w:p w14:paraId="5F970DF7" w14:textId="77777777" w:rsidR="0082606A" w:rsidRPr="00697FB6" w:rsidRDefault="00485D4A" w:rsidP="00C84D96">
            <w:pPr>
              <w:rPr>
                <w:rFonts w:ascii="Arial" w:hAnsi="Arial" w:cs="Arial"/>
                <w:sz w:val="24"/>
                <w:szCs w:val="24"/>
                <w:lang w:val="en-AU"/>
              </w:rPr>
            </w:pPr>
            <w:r w:rsidRPr="00697FB6">
              <w:rPr>
                <w:rFonts w:ascii="Arial" w:hAnsi="Arial" w:cs="Arial"/>
                <w:sz w:val="24"/>
                <w:szCs w:val="24"/>
                <w:lang w:val="en-AU"/>
              </w:rPr>
              <w:t>43.83</w:t>
            </w:r>
          </w:p>
        </w:tc>
        <w:tc>
          <w:tcPr>
            <w:tcW w:w="2126" w:type="dxa"/>
            <w:tcBorders>
              <w:top w:val="nil"/>
              <w:left w:val="nil"/>
              <w:bottom w:val="nil"/>
              <w:right w:val="nil"/>
            </w:tcBorders>
            <w:hideMark/>
          </w:tcPr>
          <w:p w14:paraId="40FFA901" w14:textId="77777777" w:rsidR="0082606A" w:rsidRPr="00697FB6" w:rsidRDefault="00485D4A" w:rsidP="00C84D96">
            <w:pPr>
              <w:rPr>
                <w:rFonts w:ascii="Arial" w:hAnsi="Arial" w:cs="Arial"/>
                <w:sz w:val="24"/>
                <w:szCs w:val="24"/>
                <w:lang w:val="en-AU"/>
              </w:rPr>
            </w:pPr>
            <w:r w:rsidRPr="00697FB6">
              <w:rPr>
                <w:rFonts w:ascii="Arial" w:hAnsi="Arial" w:cs="Arial"/>
                <w:sz w:val="24"/>
                <w:szCs w:val="24"/>
                <w:lang w:val="en-AU"/>
              </w:rPr>
              <w:t>38.43</w:t>
            </w:r>
          </w:p>
        </w:tc>
        <w:tc>
          <w:tcPr>
            <w:tcW w:w="1984" w:type="dxa"/>
            <w:tcBorders>
              <w:top w:val="nil"/>
              <w:left w:val="nil"/>
              <w:bottom w:val="nil"/>
              <w:right w:val="nil"/>
            </w:tcBorders>
            <w:hideMark/>
          </w:tcPr>
          <w:p w14:paraId="2B0350E6" w14:textId="77777777" w:rsidR="0082606A" w:rsidRPr="00697FB6" w:rsidRDefault="00485D4A" w:rsidP="00C84D96">
            <w:pPr>
              <w:rPr>
                <w:rFonts w:ascii="Arial" w:hAnsi="Arial" w:cs="Arial"/>
                <w:sz w:val="24"/>
                <w:szCs w:val="24"/>
                <w:lang w:val="en-AU"/>
              </w:rPr>
            </w:pPr>
            <w:r w:rsidRPr="00697FB6">
              <w:rPr>
                <w:rFonts w:ascii="Arial" w:hAnsi="Arial" w:cs="Arial"/>
                <w:sz w:val="24"/>
                <w:szCs w:val="24"/>
                <w:lang w:val="en-AU"/>
              </w:rPr>
              <w:t>61.44</w:t>
            </w:r>
          </w:p>
        </w:tc>
        <w:tc>
          <w:tcPr>
            <w:tcW w:w="2093" w:type="dxa"/>
            <w:tcBorders>
              <w:top w:val="nil"/>
              <w:left w:val="nil"/>
              <w:bottom w:val="nil"/>
              <w:right w:val="nil"/>
            </w:tcBorders>
            <w:hideMark/>
          </w:tcPr>
          <w:p w14:paraId="3943509C" w14:textId="77777777" w:rsidR="0082606A" w:rsidRPr="00697FB6" w:rsidRDefault="00F51E4C" w:rsidP="00C84D96">
            <w:pPr>
              <w:rPr>
                <w:rFonts w:ascii="Arial" w:hAnsi="Arial" w:cs="Arial"/>
                <w:sz w:val="24"/>
                <w:szCs w:val="24"/>
                <w:lang w:val="en-AU"/>
              </w:rPr>
            </w:pPr>
            <w:r w:rsidRPr="00697FB6">
              <w:rPr>
                <w:rFonts w:ascii="Arial" w:hAnsi="Arial" w:cs="Arial"/>
                <w:sz w:val="24"/>
                <w:szCs w:val="24"/>
                <w:lang w:val="en-AU"/>
              </w:rPr>
              <w:t>55.73</w:t>
            </w:r>
          </w:p>
        </w:tc>
        <w:tc>
          <w:tcPr>
            <w:tcW w:w="1354" w:type="dxa"/>
            <w:tcBorders>
              <w:top w:val="nil"/>
              <w:left w:val="nil"/>
              <w:bottom w:val="nil"/>
              <w:right w:val="nil"/>
            </w:tcBorders>
          </w:tcPr>
          <w:p w14:paraId="66784E55" w14:textId="77777777" w:rsidR="0082606A" w:rsidRPr="00697FB6" w:rsidRDefault="009B01C9" w:rsidP="00E354DA">
            <w:pPr>
              <w:rPr>
                <w:rFonts w:ascii="Arial" w:hAnsi="Arial" w:cs="Arial"/>
                <w:b/>
                <w:sz w:val="24"/>
                <w:szCs w:val="24"/>
                <w:lang w:val="en-AU"/>
              </w:rPr>
            </w:pPr>
            <w:r w:rsidRPr="00697FB6">
              <w:rPr>
                <w:rFonts w:ascii="Arial" w:hAnsi="Arial" w:cs="Arial"/>
                <w:b/>
                <w:sz w:val="24"/>
                <w:szCs w:val="24"/>
                <w:lang w:val="en-AU"/>
              </w:rPr>
              <w:t>&lt;.00</w:t>
            </w:r>
            <w:r w:rsidR="0082606A" w:rsidRPr="00697FB6">
              <w:rPr>
                <w:rFonts w:ascii="Arial" w:hAnsi="Arial" w:cs="Arial"/>
                <w:b/>
                <w:sz w:val="24"/>
                <w:szCs w:val="24"/>
                <w:lang w:val="en-AU"/>
              </w:rPr>
              <w:t>1</w:t>
            </w:r>
          </w:p>
        </w:tc>
      </w:tr>
      <w:tr w:rsidR="0082606A" w:rsidRPr="00697FB6" w14:paraId="7D9CF07F" w14:textId="77777777" w:rsidTr="008B48F5">
        <w:trPr>
          <w:trHeight w:val="340"/>
        </w:trPr>
        <w:tc>
          <w:tcPr>
            <w:tcW w:w="4678" w:type="dxa"/>
            <w:tcBorders>
              <w:top w:val="nil"/>
              <w:left w:val="nil"/>
              <w:bottom w:val="nil"/>
              <w:right w:val="nil"/>
            </w:tcBorders>
            <w:hideMark/>
          </w:tcPr>
          <w:p w14:paraId="380DDD27" w14:textId="77777777" w:rsidR="0082606A" w:rsidRPr="00697FB6" w:rsidRDefault="0082606A" w:rsidP="00C84D96">
            <w:pPr>
              <w:rPr>
                <w:rFonts w:ascii="Arial" w:hAnsi="Arial" w:cs="Arial"/>
                <w:sz w:val="24"/>
                <w:szCs w:val="24"/>
                <w:lang w:val="en-AU"/>
              </w:rPr>
            </w:pPr>
            <w:r w:rsidRPr="00697FB6">
              <w:rPr>
                <w:rFonts w:ascii="Arial" w:hAnsi="Arial" w:cs="Arial"/>
                <w:sz w:val="24"/>
                <w:szCs w:val="24"/>
                <w:lang w:val="en-AU"/>
              </w:rPr>
              <w:t xml:space="preserve">Anti-depressant use </w:t>
            </w:r>
          </w:p>
        </w:tc>
        <w:tc>
          <w:tcPr>
            <w:tcW w:w="1985" w:type="dxa"/>
            <w:tcBorders>
              <w:top w:val="nil"/>
              <w:left w:val="nil"/>
              <w:bottom w:val="nil"/>
              <w:right w:val="nil"/>
            </w:tcBorders>
            <w:hideMark/>
          </w:tcPr>
          <w:p w14:paraId="06EA0281" w14:textId="77777777" w:rsidR="0082606A" w:rsidRPr="00697FB6" w:rsidRDefault="0009289B" w:rsidP="00C84D96">
            <w:pPr>
              <w:rPr>
                <w:rFonts w:ascii="Arial" w:hAnsi="Arial" w:cs="Arial"/>
                <w:sz w:val="24"/>
                <w:szCs w:val="24"/>
                <w:lang w:val="en-AU"/>
              </w:rPr>
            </w:pPr>
            <w:r w:rsidRPr="00697FB6">
              <w:rPr>
                <w:rFonts w:ascii="Arial" w:hAnsi="Arial" w:cs="Arial"/>
                <w:sz w:val="24"/>
                <w:szCs w:val="24"/>
                <w:lang w:val="en-AU"/>
              </w:rPr>
              <w:t>1.63</w:t>
            </w:r>
          </w:p>
        </w:tc>
        <w:tc>
          <w:tcPr>
            <w:tcW w:w="2126" w:type="dxa"/>
            <w:tcBorders>
              <w:top w:val="nil"/>
              <w:left w:val="nil"/>
              <w:bottom w:val="nil"/>
              <w:right w:val="nil"/>
            </w:tcBorders>
            <w:hideMark/>
          </w:tcPr>
          <w:p w14:paraId="5A6EC077" w14:textId="77777777" w:rsidR="0082606A" w:rsidRPr="00697FB6" w:rsidRDefault="0009289B" w:rsidP="00C84D96">
            <w:pPr>
              <w:rPr>
                <w:rFonts w:ascii="Arial" w:hAnsi="Arial" w:cs="Arial"/>
                <w:sz w:val="24"/>
                <w:szCs w:val="24"/>
                <w:lang w:val="en-AU"/>
              </w:rPr>
            </w:pPr>
            <w:r w:rsidRPr="00697FB6">
              <w:rPr>
                <w:rFonts w:ascii="Arial" w:hAnsi="Arial" w:cs="Arial"/>
                <w:sz w:val="24"/>
                <w:szCs w:val="24"/>
                <w:lang w:val="en-AU"/>
              </w:rPr>
              <w:t>1.39</w:t>
            </w:r>
          </w:p>
        </w:tc>
        <w:tc>
          <w:tcPr>
            <w:tcW w:w="1984" w:type="dxa"/>
            <w:tcBorders>
              <w:top w:val="nil"/>
              <w:left w:val="nil"/>
              <w:bottom w:val="nil"/>
              <w:right w:val="nil"/>
            </w:tcBorders>
            <w:hideMark/>
          </w:tcPr>
          <w:p w14:paraId="65DA7882" w14:textId="77777777" w:rsidR="0082606A" w:rsidRPr="00697FB6" w:rsidRDefault="0009289B" w:rsidP="00C84D96">
            <w:pPr>
              <w:rPr>
                <w:rFonts w:ascii="Arial" w:hAnsi="Arial" w:cs="Arial"/>
                <w:sz w:val="24"/>
                <w:szCs w:val="24"/>
                <w:lang w:val="en-AU"/>
              </w:rPr>
            </w:pPr>
            <w:r w:rsidRPr="00697FB6">
              <w:rPr>
                <w:rFonts w:ascii="Arial" w:hAnsi="Arial" w:cs="Arial"/>
                <w:sz w:val="24"/>
                <w:szCs w:val="24"/>
                <w:lang w:val="en-AU"/>
              </w:rPr>
              <w:t>2.92</w:t>
            </w:r>
          </w:p>
        </w:tc>
        <w:tc>
          <w:tcPr>
            <w:tcW w:w="2093" w:type="dxa"/>
            <w:tcBorders>
              <w:top w:val="nil"/>
              <w:left w:val="nil"/>
              <w:bottom w:val="nil"/>
              <w:right w:val="nil"/>
            </w:tcBorders>
            <w:hideMark/>
          </w:tcPr>
          <w:p w14:paraId="094E06EB" w14:textId="77777777" w:rsidR="0082606A" w:rsidRPr="00697FB6" w:rsidRDefault="0009289B" w:rsidP="00C84D96">
            <w:pPr>
              <w:rPr>
                <w:rFonts w:ascii="Arial" w:hAnsi="Arial" w:cs="Arial"/>
                <w:sz w:val="24"/>
                <w:szCs w:val="24"/>
                <w:lang w:val="en-AU"/>
              </w:rPr>
            </w:pPr>
            <w:r w:rsidRPr="00697FB6">
              <w:rPr>
                <w:rFonts w:ascii="Arial" w:hAnsi="Arial" w:cs="Arial"/>
                <w:sz w:val="24"/>
                <w:szCs w:val="24"/>
                <w:lang w:val="en-AU"/>
              </w:rPr>
              <w:t>1.68</w:t>
            </w:r>
          </w:p>
        </w:tc>
        <w:tc>
          <w:tcPr>
            <w:tcW w:w="1354" w:type="dxa"/>
            <w:tcBorders>
              <w:top w:val="nil"/>
              <w:left w:val="nil"/>
              <w:bottom w:val="nil"/>
              <w:right w:val="nil"/>
            </w:tcBorders>
          </w:tcPr>
          <w:p w14:paraId="116C2A3C" w14:textId="77777777" w:rsidR="0082606A" w:rsidRPr="00697FB6" w:rsidRDefault="006D4967" w:rsidP="006D4967">
            <w:pPr>
              <w:rPr>
                <w:rFonts w:ascii="Arial" w:hAnsi="Arial" w:cs="Arial"/>
                <w:b/>
                <w:sz w:val="24"/>
                <w:szCs w:val="24"/>
                <w:lang w:val="en-AU"/>
              </w:rPr>
            </w:pPr>
            <w:r w:rsidRPr="00697FB6">
              <w:rPr>
                <w:rFonts w:ascii="Arial" w:hAnsi="Arial" w:cs="Arial"/>
                <w:b/>
                <w:sz w:val="24"/>
                <w:szCs w:val="24"/>
                <w:lang w:val="en-AU"/>
              </w:rPr>
              <w:t>.006</w:t>
            </w:r>
            <w:r w:rsidR="00110E92" w:rsidRPr="00697FB6">
              <w:rPr>
                <w:rFonts w:ascii="Arial" w:hAnsi="Arial" w:cs="Arial"/>
                <w:b/>
                <w:sz w:val="24"/>
                <w:szCs w:val="24"/>
                <w:vertAlign w:val="superscript"/>
                <w:lang w:val="en-AU"/>
              </w:rPr>
              <w:t>Ϯ</w:t>
            </w:r>
          </w:p>
        </w:tc>
      </w:tr>
      <w:tr w:rsidR="0082606A" w:rsidRPr="00697FB6" w14:paraId="5F0500E6" w14:textId="77777777" w:rsidTr="008B48F5">
        <w:trPr>
          <w:trHeight w:val="340"/>
        </w:trPr>
        <w:tc>
          <w:tcPr>
            <w:tcW w:w="4678" w:type="dxa"/>
            <w:tcBorders>
              <w:top w:val="nil"/>
              <w:left w:val="nil"/>
              <w:bottom w:val="nil"/>
              <w:right w:val="nil"/>
            </w:tcBorders>
            <w:hideMark/>
          </w:tcPr>
          <w:p w14:paraId="08C33AE4" w14:textId="77777777" w:rsidR="0082606A" w:rsidRPr="00697FB6" w:rsidRDefault="0082606A" w:rsidP="00F62790">
            <w:pPr>
              <w:rPr>
                <w:rFonts w:ascii="Arial" w:hAnsi="Arial" w:cs="Arial"/>
                <w:sz w:val="24"/>
                <w:szCs w:val="24"/>
                <w:lang w:val="en-AU"/>
              </w:rPr>
            </w:pPr>
            <w:r w:rsidRPr="00697FB6">
              <w:rPr>
                <w:rFonts w:ascii="Arial" w:hAnsi="Arial" w:cs="Arial"/>
                <w:sz w:val="24"/>
                <w:szCs w:val="24"/>
                <w:lang w:val="en-AU"/>
              </w:rPr>
              <w:t xml:space="preserve">Low alcohol (less than </w:t>
            </w:r>
            <w:r w:rsidR="00F62790" w:rsidRPr="00697FB6">
              <w:rPr>
                <w:rFonts w:ascii="Arial" w:hAnsi="Arial" w:cs="Arial"/>
                <w:sz w:val="24"/>
                <w:szCs w:val="24"/>
                <w:lang w:val="en-AU"/>
              </w:rPr>
              <w:t>monthly</w:t>
            </w:r>
            <w:r w:rsidRPr="00697FB6">
              <w:rPr>
                <w:rFonts w:ascii="Arial" w:hAnsi="Arial" w:cs="Arial"/>
                <w:sz w:val="24"/>
                <w:szCs w:val="24"/>
                <w:lang w:val="en-AU"/>
              </w:rPr>
              <w:t>)</w:t>
            </w:r>
          </w:p>
        </w:tc>
        <w:tc>
          <w:tcPr>
            <w:tcW w:w="1985" w:type="dxa"/>
            <w:tcBorders>
              <w:top w:val="nil"/>
              <w:left w:val="nil"/>
              <w:bottom w:val="nil"/>
              <w:right w:val="nil"/>
            </w:tcBorders>
            <w:hideMark/>
          </w:tcPr>
          <w:p w14:paraId="44B6EEF5" w14:textId="77777777" w:rsidR="0082606A" w:rsidRPr="00697FB6" w:rsidRDefault="009277A7" w:rsidP="00C84D96">
            <w:pPr>
              <w:rPr>
                <w:rFonts w:ascii="Arial" w:hAnsi="Arial" w:cs="Arial"/>
                <w:sz w:val="24"/>
                <w:szCs w:val="24"/>
                <w:lang w:val="en-AU"/>
              </w:rPr>
            </w:pPr>
            <w:r w:rsidRPr="00697FB6">
              <w:rPr>
                <w:rFonts w:ascii="Arial" w:hAnsi="Arial" w:cs="Arial"/>
                <w:sz w:val="24"/>
                <w:szCs w:val="24"/>
                <w:lang w:val="en-AU"/>
              </w:rPr>
              <w:t>41.62</w:t>
            </w:r>
          </w:p>
        </w:tc>
        <w:tc>
          <w:tcPr>
            <w:tcW w:w="2126" w:type="dxa"/>
            <w:tcBorders>
              <w:top w:val="nil"/>
              <w:left w:val="nil"/>
              <w:bottom w:val="nil"/>
              <w:right w:val="nil"/>
            </w:tcBorders>
            <w:hideMark/>
          </w:tcPr>
          <w:p w14:paraId="38F9F456" w14:textId="77777777" w:rsidR="0082606A" w:rsidRPr="00697FB6" w:rsidRDefault="009277A7" w:rsidP="00C84D96">
            <w:pPr>
              <w:rPr>
                <w:rFonts w:ascii="Arial" w:hAnsi="Arial" w:cs="Arial"/>
                <w:sz w:val="24"/>
                <w:szCs w:val="24"/>
                <w:lang w:val="en-AU"/>
              </w:rPr>
            </w:pPr>
            <w:r w:rsidRPr="00697FB6">
              <w:rPr>
                <w:rFonts w:ascii="Arial" w:hAnsi="Arial" w:cs="Arial"/>
                <w:sz w:val="24"/>
                <w:szCs w:val="24"/>
                <w:lang w:val="en-AU"/>
              </w:rPr>
              <w:t>45.40</w:t>
            </w:r>
          </w:p>
        </w:tc>
        <w:tc>
          <w:tcPr>
            <w:tcW w:w="1984" w:type="dxa"/>
            <w:tcBorders>
              <w:top w:val="nil"/>
              <w:left w:val="nil"/>
              <w:bottom w:val="nil"/>
              <w:right w:val="nil"/>
            </w:tcBorders>
            <w:hideMark/>
          </w:tcPr>
          <w:p w14:paraId="681F5E15" w14:textId="77777777" w:rsidR="0082606A" w:rsidRPr="00697FB6" w:rsidRDefault="009277A7" w:rsidP="00C84D96">
            <w:pPr>
              <w:rPr>
                <w:rFonts w:ascii="Arial" w:hAnsi="Arial" w:cs="Arial"/>
                <w:sz w:val="24"/>
                <w:szCs w:val="24"/>
                <w:lang w:val="en-AU"/>
              </w:rPr>
            </w:pPr>
            <w:r w:rsidRPr="00697FB6">
              <w:rPr>
                <w:rFonts w:ascii="Arial" w:hAnsi="Arial" w:cs="Arial"/>
                <w:sz w:val="24"/>
                <w:szCs w:val="24"/>
                <w:lang w:val="en-AU"/>
              </w:rPr>
              <w:t>53.64</w:t>
            </w:r>
          </w:p>
        </w:tc>
        <w:tc>
          <w:tcPr>
            <w:tcW w:w="2093" w:type="dxa"/>
            <w:tcBorders>
              <w:top w:val="nil"/>
              <w:left w:val="nil"/>
              <w:bottom w:val="nil"/>
              <w:right w:val="nil"/>
            </w:tcBorders>
            <w:hideMark/>
          </w:tcPr>
          <w:p w14:paraId="1669397A" w14:textId="77777777" w:rsidR="0082606A" w:rsidRPr="00697FB6" w:rsidRDefault="009277A7" w:rsidP="00C84D96">
            <w:pPr>
              <w:rPr>
                <w:rFonts w:ascii="Arial" w:hAnsi="Arial" w:cs="Arial"/>
                <w:sz w:val="24"/>
                <w:szCs w:val="24"/>
                <w:lang w:val="en-AU"/>
              </w:rPr>
            </w:pPr>
            <w:r w:rsidRPr="00697FB6">
              <w:rPr>
                <w:rFonts w:ascii="Arial" w:hAnsi="Arial" w:cs="Arial"/>
                <w:sz w:val="24"/>
                <w:szCs w:val="24"/>
                <w:lang w:val="en-AU"/>
              </w:rPr>
              <w:t>60.63</w:t>
            </w:r>
          </w:p>
        </w:tc>
        <w:tc>
          <w:tcPr>
            <w:tcW w:w="1354" w:type="dxa"/>
            <w:tcBorders>
              <w:top w:val="nil"/>
              <w:left w:val="nil"/>
              <w:bottom w:val="nil"/>
              <w:right w:val="nil"/>
            </w:tcBorders>
          </w:tcPr>
          <w:p w14:paraId="5DCEBBBC" w14:textId="77777777" w:rsidR="0082606A" w:rsidRPr="00697FB6" w:rsidRDefault="009B01C9" w:rsidP="00E354DA">
            <w:pPr>
              <w:rPr>
                <w:rFonts w:ascii="Arial" w:hAnsi="Arial" w:cs="Arial"/>
                <w:b/>
                <w:sz w:val="24"/>
                <w:szCs w:val="24"/>
                <w:lang w:val="en-AU"/>
              </w:rPr>
            </w:pPr>
            <w:r w:rsidRPr="00697FB6">
              <w:rPr>
                <w:rFonts w:ascii="Arial" w:hAnsi="Arial" w:cs="Arial"/>
                <w:b/>
                <w:sz w:val="24"/>
                <w:szCs w:val="24"/>
                <w:lang w:val="en-AU"/>
              </w:rPr>
              <w:t>&lt;.00</w:t>
            </w:r>
            <w:r w:rsidR="002866B9" w:rsidRPr="00697FB6">
              <w:rPr>
                <w:rFonts w:ascii="Arial" w:hAnsi="Arial" w:cs="Arial"/>
                <w:b/>
                <w:sz w:val="24"/>
                <w:szCs w:val="24"/>
                <w:lang w:val="en-AU"/>
              </w:rPr>
              <w:t>1</w:t>
            </w:r>
          </w:p>
        </w:tc>
      </w:tr>
      <w:tr w:rsidR="0082606A" w:rsidRPr="00697FB6" w14:paraId="621B2334" w14:textId="77777777" w:rsidTr="008B48F5">
        <w:trPr>
          <w:trHeight w:val="340"/>
        </w:trPr>
        <w:tc>
          <w:tcPr>
            <w:tcW w:w="4678" w:type="dxa"/>
            <w:tcBorders>
              <w:top w:val="nil"/>
              <w:left w:val="nil"/>
              <w:bottom w:val="nil"/>
              <w:right w:val="nil"/>
            </w:tcBorders>
            <w:hideMark/>
          </w:tcPr>
          <w:p w14:paraId="5E005D15" w14:textId="77777777" w:rsidR="0082606A" w:rsidRPr="00697FB6" w:rsidRDefault="00F62790" w:rsidP="00F62790">
            <w:pPr>
              <w:rPr>
                <w:rFonts w:ascii="Arial" w:hAnsi="Arial" w:cs="Arial"/>
                <w:sz w:val="24"/>
                <w:szCs w:val="24"/>
                <w:lang w:val="en-AU"/>
              </w:rPr>
            </w:pPr>
            <w:r w:rsidRPr="00697FB6">
              <w:rPr>
                <w:rFonts w:ascii="Arial" w:hAnsi="Arial" w:cs="Arial"/>
                <w:sz w:val="24"/>
                <w:szCs w:val="24"/>
                <w:lang w:val="en-AU"/>
              </w:rPr>
              <w:t>Moderate alcohol (monthly</w:t>
            </w:r>
            <w:r w:rsidR="0082606A" w:rsidRPr="00697FB6">
              <w:rPr>
                <w:rFonts w:ascii="Arial" w:hAnsi="Arial" w:cs="Arial"/>
                <w:sz w:val="24"/>
                <w:szCs w:val="24"/>
                <w:lang w:val="en-AU"/>
              </w:rPr>
              <w:t>)</w:t>
            </w:r>
          </w:p>
        </w:tc>
        <w:tc>
          <w:tcPr>
            <w:tcW w:w="1985" w:type="dxa"/>
            <w:tcBorders>
              <w:top w:val="nil"/>
              <w:left w:val="nil"/>
              <w:bottom w:val="nil"/>
              <w:right w:val="nil"/>
            </w:tcBorders>
            <w:hideMark/>
          </w:tcPr>
          <w:p w14:paraId="4EFFCD30" w14:textId="77777777" w:rsidR="0082606A" w:rsidRPr="00697FB6" w:rsidRDefault="007E7947" w:rsidP="00C84D96">
            <w:pPr>
              <w:rPr>
                <w:rFonts w:ascii="Arial" w:hAnsi="Arial" w:cs="Arial"/>
                <w:sz w:val="24"/>
                <w:szCs w:val="24"/>
                <w:lang w:val="en-AU"/>
              </w:rPr>
            </w:pPr>
            <w:r w:rsidRPr="00697FB6">
              <w:rPr>
                <w:rFonts w:ascii="Arial" w:hAnsi="Arial" w:cs="Arial"/>
                <w:sz w:val="24"/>
                <w:szCs w:val="24"/>
                <w:lang w:val="en-AU"/>
              </w:rPr>
              <w:t>42.78</w:t>
            </w:r>
          </w:p>
        </w:tc>
        <w:tc>
          <w:tcPr>
            <w:tcW w:w="2126" w:type="dxa"/>
            <w:tcBorders>
              <w:top w:val="nil"/>
              <w:left w:val="nil"/>
              <w:bottom w:val="nil"/>
              <w:right w:val="nil"/>
            </w:tcBorders>
            <w:hideMark/>
          </w:tcPr>
          <w:p w14:paraId="466F8D1E" w14:textId="77777777" w:rsidR="0082606A" w:rsidRPr="00697FB6" w:rsidRDefault="0046556D" w:rsidP="00C84D96">
            <w:pPr>
              <w:rPr>
                <w:rFonts w:ascii="Arial" w:hAnsi="Arial" w:cs="Arial"/>
                <w:sz w:val="24"/>
                <w:szCs w:val="24"/>
                <w:lang w:val="en-AU"/>
              </w:rPr>
            </w:pPr>
            <w:r w:rsidRPr="00697FB6">
              <w:rPr>
                <w:rFonts w:ascii="Arial" w:hAnsi="Arial" w:cs="Arial"/>
                <w:sz w:val="24"/>
                <w:szCs w:val="24"/>
                <w:lang w:val="en-AU"/>
              </w:rPr>
              <w:t>39.67</w:t>
            </w:r>
          </w:p>
        </w:tc>
        <w:tc>
          <w:tcPr>
            <w:tcW w:w="1984" w:type="dxa"/>
            <w:tcBorders>
              <w:top w:val="nil"/>
              <w:left w:val="nil"/>
              <w:bottom w:val="nil"/>
              <w:right w:val="nil"/>
            </w:tcBorders>
            <w:hideMark/>
          </w:tcPr>
          <w:p w14:paraId="40859A34" w14:textId="77777777" w:rsidR="0082606A" w:rsidRPr="00697FB6" w:rsidRDefault="00C67EAB" w:rsidP="00C84D96">
            <w:pPr>
              <w:rPr>
                <w:rFonts w:ascii="Arial" w:hAnsi="Arial" w:cs="Arial"/>
                <w:sz w:val="24"/>
                <w:szCs w:val="24"/>
                <w:lang w:val="en-AU"/>
              </w:rPr>
            </w:pPr>
            <w:r w:rsidRPr="00697FB6">
              <w:rPr>
                <w:rFonts w:ascii="Arial" w:hAnsi="Arial" w:cs="Arial"/>
                <w:sz w:val="24"/>
                <w:szCs w:val="24"/>
                <w:lang w:val="en-AU"/>
              </w:rPr>
              <w:t>31.79</w:t>
            </w:r>
          </w:p>
        </w:tc>
        <w:tc>
          <w:tcPr>
            <w:tcW w:w="2093" w:type="dxa"/>
            <w:tcBorders>
              <w:top w:val="nil"/>
              <w:left w:val="nil"/>
              <w:bottom w:val="nil"/>
              <w:right w:val="nil"/>
            </w:tcBorders>
            <w:hideMark/>
          </w:tcPr>
          <w:p w14:paraId="6079A2B7" w14:textId="77777777" w:rsidR="0082606A" w:rsidRPr="00697FB6" w:rsidRDefault="008A46E9" w:rsidP="00C84D96">
            <w:pPr>
              <w:rPr>
                <w:rFonts w:ascii="Arial" w:hAnsi="Arial" w:cs="Arial"/>
                <w:sz w:val="24"/>
                <w:szCs w:val="24"/>
                <w:lang w:val="en-AU"/>
              </w:rPr>
            </w:pPr>
            <w:r w:rsidRPr="00697FB6">
              <w:rPr>
                <w:rFonts w:ascii="Arial" w:hAnsi="Arial" w:cs="Arial"/>
                <w:sz w:val="24"/>
                <w:szCs w:val="24"/>
                <w:lang w:val="en-AU"/>
              </w:rPr>
              <w:t>27.56</w:t>
            </w:r>
          </w:p>
        </w:tc>
        <w:tc>
          <w:tcPr>
            <w:tcW w:w="1354" w:type="dxa"/>
            <w:tcBorders>
              <w:top w:val="nil"/>
              <w:left w:val="nil"/>
              <w:bottom w:val="nil"/>
              <w:right w:val="nil"/>
            </w:tcBorders>
          </w:tcPr>
          <w:p w14:paraId="356440EA" w14:textId="77777777" w:rsidR="0082606A" w:rsidRPr="00697FB6" w:rsidRDefault="009B01C9" w:rsidP="00E354DA">
            <w:pPr>
              <w:rPr>
                <w:rFonts w:ascii="Arial" w:hAnsi="Arial" w:cs="Arial"/>
                <w:b/>
                <w:sz w:val="24"/>
                <w:szCs w:val="24"/>
                <w:lang w:val="en-AU"/>
              </w:rPr>
            </w:pPr>
            <w:r w:rsidRPr="00697FB6">
              <w:rPr>
                <w:rFonts w:ascii="Arial" w:hAnsi="Arial" w:cs="Arial"/>
                <w:b/>
                <w:sz w:val="24"/>
                <w:szCs w:val="24"/>
                <w:lang w:val="en-AU"/>
              </w:rPr>
              <w:t>&lt;.001</w:t>
            </w:r>
          </w:p>
        </w:tc>
      </w:tr>
      <w:tr w:rsidR="0082606A" w:rsidRPr="00697FB6" w14:paraId="0DA4C20E" w14:textId="77777777" w:rsidTr="008B48F5">
        <w:trPr>
          <w:trHeight w:val="340"/>
        </w:trPr>
        <w:tc>
          <w:tcPr>
            <w:tcW w:w="4678" w:type="dxa"/>
            <w:tcBorders>
              <w:top w:val="nil"/>
              <w:left w:val="nil"/>
              <w:bottom w:val="nil"/>
              <w:right w:val="nil"/>
            </w:tcBorders>
            <w:hideMark/>
          </w:tcPr>
          <w:p w14:paraId="462265B2" w14:textId="77777777" w:rsidR="0082606A" w:rsidRPr="00697FB6" w:rsidRDefault="0082606A" w:rsidP="00C84D96">
            <w:pPr>
              <w:rPr>
                <w:rFonts w:ascii="Arial" w:hAnsi="Arial" w:cs="Arial"/>
                <w:sz w:val="24"/>
                <w:szCs w:val="24"/>
                <w:lang w:val="en-AU"/>
              </w:rPr>
            </w:pPr>
            <w:r w:rsidRPr="00697FB6">
              <w:rPr>
                <w:rFonts w:ascii="Arial" w:hAnsi="Arial" w:cs="Arial"/>
                <w:sz w:val="24"/>
                <w:szCs w:val="24"/>
                <w:lang w:val="en-AU"/>
              </w:rPr>
              <w:t>Poor subjective health</w:t>
            </w:r>
          </w:p>
        </w:tc>
        <w:tc>
          <w:tcPr>
            <w:tcW w:w="1985" w:type="dxa"/>
            <w:tcBorders>
              <w:top w:val="nil"/>
              <w:left w:val="nil"/>
              <w:bottom w:val="nil"/>
              <w:right w:val="nil"/>
            </w:tcBorders>
            <w:hideMark/>
          </w:tcPr>
          <w:p w14:paraId="30A43568" w14:textId="77777777" w:rsidR="0082606A" w:rsidRPr="00697FB6" w:rsidRDefault="00A013C3" w:rsidP="00C84D96">
            <w:pPr>
              <w:rPr>
                <w:rFonts w:ascii="Arial" w:hAnsi="Arial" w:cs="Arial"/>
                <w:sz w:val="24"/>
                <w:szCs w:val="24"/>
                <w:lang w:val="en-AU"/>
              </w:rPr>
            </w:pPr>
            <w:r w:rsidRPr="00697FB6">
              <w:rPr>
                <w:rFonts w:ascii="Arial" w:hAnsi="Arial" w:cs="Arial"/>
                <w:sz w:val="24"/>
                <w:szCs w:val="24"/>
                <w:lang w:val="en-AU"/>
              </w:rPr>
              <w:t>36.10</w:t>
            </w:r>
          </w:p>
        </w:tc>
        <w:tc>
          <w:tcPr>
            <w:tcW w:w="2126" w:type="dxa"/>
            <w:tcBorders>
              <w:top w:val="nil"/>
              <w:left w:val="nil"/>
              <w:bottom w:val="nil"/>
              <w:right w:val="nil"/>
            </w:tcBorders>
            <w:hideMark/>
          </w:tcPr>
          <w:p w14:paraId="26A1A528" w14:textId="77777777" w:rsidR="0082606A" w:rsidRPr="00697FB6" w:rsidRDefault="00A013C3" w:rsidP="00C84D96">
            <w:pPr>
              <w:rPr>
                <w:rFonts w:ascii="Arial" w:hAnsi="Arial" w:cs="Arial"/>
                <w:sz w:val="24"/>
                <w:szCs w:val="24"/>
                <w:lang w:val="en-AU"/>
              </w:rPr>
            </w:pPr>
            <w:r w:rsidRPr="00697FB6">
              <w:rPr>
                <w:rFonts w:ascii="Arial" w:hAnsi="Arial" w:cs="Arial"/>
                <w:sz w:val="24"/>
                <w:szCs w:val="24"/>
                <w:lang w:val="en-AU"/>
              </w:rPr>
              <w:t>37.60</w:t>
            </w:r>
          </w:p>
        </w:tc>
        <w:tc>
          <w:tcPr>
            <w:tcW w:w="1984" w:type="dxa"/>
            <w:tcBorders>
              <w:top w:val="nil"/>
              <w:left w:val="nil"/>
              <w:bottom w:val="nil"/>
              <w:right w:val="nil"/>
            </w:tcBorders>
            <w:hideMark/>
          </w:tcPr>
          <w:p w14:paraId="2249C939" w14:textId="77777777" w:rsidR="0082606A" w:rsidRPr="00697FB6" w:rsidRDefault="00A013C3" w:rsidP="00C84D96">
            <w:pPr>
              <w:rPr>
                <w:rFonts w:ascii="Arial" w:hAnsi="Arial" w:cs="Arial"/>
                <w:sz w:val="24"/>
                <w:szCs w:val="24"/>
                <w:lang w:val="en-AU"/>
              </w:rPr>
            </w:pPr>
            <w:r w:rsidRPr="00697FB6">
              <w:rPr>
                <w:rFonts w:ascii="Arial" w:hAnsi="Arial" w:cs="Arial"/>
                <w:sz w:val="24"/>
                <w:szCs w:val="24"/>
                <w:lang w:val="en-AU"/>
              </w:rPr>
              <w:t>40.52</w:t>
            </w:r>
          </w:p>
        </w:tc>
        <w:tc>
          <w:tcPr>
            <w:tcW w:w="2093" w:type="dxa"/>
            <w:tcBorders>
              <w:top w:val="nil"/>
              <w:left w:val="nil"/>
              <w:bottom w:val="nil"/>
              <w:right w:val="nil"/>
            </w:tcBorders>
            <w:hideMark/>
          </w:tcPr>
          <w:p w14:paraId="03B95372" w14:textId="77777777" w:rsidR="0082606A" w:rsidRPr="00697FB6" w:rsidRDefault="00A013C3" w:rsidP="00C84D96">
            <w:pPr>
              <w:rPr>
                <w:rFonts w:ascii="Arial" w:hAnsi="Arial" w:cs="Arial"/>
                <w:sz w:val="24"/>
                <w:szCs w:val="24"/>
                <w:lang w:val="en-AU"/>
              </w:rPr>
            </w:pPr>
            <w:r w:rsidRPr="00697FB6">
              <w:rPr>
                <w:rFonts w:ascii="Arial" w:hAnsi="Arial" w:cs="Arial"/>
                <w:sz w:val="24"/>
                <w:szCs w:val="24"/>
                <w:lang w:val="en-AU"/>
              </w:rPr>
              <w:t>42.06</w:t>
            </w:r>
          </w:p>
        </w:tc>
        <w:tc>
          <w:tcPr>
            <w:tcW w:w="1354" w:type="dxa"/>
            <w:tcBorders>
              <w:top w:val="nil"/>
              <w:left w:val="nil"/>
              <w:bottom w:val="nil"/>
              <w:right w:val="nil"/>
            </w:tcBorders>
          </w:tcPr>
          <w:p w14:paraId="77C2F7AE" w14:textId="77777777" w:rsidR="0082606A" w:rsidRPr="00697FB6" w:rsidRDefault="00F13C3D" w:rsidP="00F13C3D">
            <w:pPr>
              <w:rPr>
                <w:rFonts w:ascii="Arial" w:hAnsi="Arial" w:cs="Arial"/>
                <w:sz w:val="24"/>
                <w:szCs w:val="24"/>
                <w:lang w:val="en-AU"/>
              </w:rPr>
            </w:pPr>
            <w:r w:rsidRPr="00697FB6">
              <w:rPr>
                <w:rFonts w:ascii="Arial" w:hAnsi="Arial" w:cs="Arial"/>
                <w:sz w:val="24"/>
                <w:szCs w:val="24"/>
                <w:lang w:val="en-AU"/>
              </w:rPr>
              <w:t>.417</w:t>
            </w:r>
          </w:p>
        </w:tc>
      </w:tr>
      <w:tr w:rsidR="0082606A" w:rsidRPr="00697FB6" w14:paraId="1836DE1A" w14:textId="77777777" w:rsidTr="008B48F5">
        <w:trPr>
          <w:trHeight w:val="340"/>
        </w:trPr>
        <w:tc>
          <w:tcPr>
            <w:tcW w:w="4678" w:type="dxa"/>
            <w:tcBorders>
              <w:top w:val="nil"/>
              <w:left w:val="nil"/>
              <w:bottom w:val="nil"/>
              <w:right w:val="nil"/>
            </w:tcBorders>
            <w:hideMark/>
          </w:tcPr>
          <w:p w14:paraId="04B53FAC" w14:textId="77777777" w:rsidR="0082606A" w:rsidRPr="00697FB6" w:rsidRDefault="00826DA1" w:rsidP="00C84D96">
            <w:pPr>
              <w:rPr>
                <w:rFonts w:ascii="Arial" w:hAnsi="Arial" w:cs="Arial"/>
                <w:sz w:val="24"/>
                <w:szCs w:val="24"/>
                <w:lang w:val="en-AU"/>
              </w:rPr>
            </w:pPr>
            <w:r>
              <w:rPr>
                <w:rFonts w:ascii="Arial" w:hAnsi="Arial" w:cs="Arial"/>
                <w:sz w:val="24"/>
                <w:szCs w:val="24"/>
                <w:lang w:val="en-AU"/>
              </w:rPr>
              <w:t>Myocardial infarction</w:t>
            </w:r>
          </w:p>
        </w:tc>
        <w:tc>
          <w:tcPr>
            <w:tcW w:w="1985" w:type="dxa"/>
            <w:tcBorders>
              <w:top w:val="nil"/>
              <w:left w:val="nil"/>
              <w:bottom w:val="nil"/>
              <w:right w:val="nil"/>
            </w:tcBorders>
            <w:hideMark/>
          </w:tcPr>
          <w:p w14:paraId="38585FE2" w14:textId="77777777" w:rsidR="0082606A" w:rsidRPr="00697FB6" w:rsidRDefault="000E43E1" w:rsidP="00C84D96">
            <w:pPr>
              <w:rPr>
                <w:rFonts w:ascii="Arial" w:hAnsi="Arial" w:cs="Arial"/>
                <w:sz w:val="24"/>
                <w:szCs w:val="24"/>
                <w:lang w:val="en-AU"/>
              </w:rPr>
            </w:pPr>
            <w:r w:rsidRPr="00697FB6">
              <w:rPr>
                <w:rFonts w:ascii="Arial" w:hAnsi="Arial" w:cs="Arial"/>
                <w:sz w:val="24"/>
                <w:szCs w:val="24"/>
                <w:lang w:val="en-AU"/>
              </w:rPr>
              <w:t>6.56</w:t>
            </w:r>
          </w:p>
        </w:tc>
        <w:tc>
          <w:tcPr>
            <w:tcW w:w="2126" w:type="dxa"/>
            <w:tcBorders>
              <w:top w:val="nil"/>
              <w:left w:val="nil"/>
              <w:bottom w:val="nil"/>
              <w:right w:val="nil"/>
            </w:tcBorders>
            <w:hideMark/>
          </w:tcPr>
          <w:p w14:paraId="316335FF" w14:textId="77777777" w:rsidR="0082606A" w:rsidRPr="00697FB6" w:rsidRDefault="000E43E1" w:rsidP="00C84D96">
            <w:pPr>
              <w:rPr>
                <w:rFonts w:ascii="Arial" w:hAnsi="Arial" w:cs="Arial"/>
                <w:sz w:val="24"/>
                <w:szCs w:val="24"/>
                <w:lang w:val="en-AU"/>
              </w:rPr>
            </w:pPr>
            <w:r w:rsidRPr="00697FB6">
              <w:rPr>
                <w:rFonts w:ascii="Arial" w:hAnsi="Arial" w:cs="Arial"/>
                <w:sz w:val="24"/>
                <w:szCs w:val="24"/>
                <w:lang w:val="en-AU"/>
              </w:rPr>
              <w:t>8.43</w:t>
            </w:r>
          </w:p>
        </w:tc>
        <w:tc>
          <w:tcPr>
            <w:tcW w:w="1984" w:type="dxa"/>
            <w:tcBorders>
              <w:top w:val="nil"/>
              <w:left w:val="nil"/>
              <w:bottom w:val="nil"/>
              <w:right w:val="nil"/>
            </w:tcBorders>
            <w:hideMark/>
          </w:tcPr>
          <w:p w14:paraId="461B49C2" w14:textId="77777777" w:rsidR="0082606A" w:rsidRPr="00697FB6" w:rsidRDefault="000E43E1" w:rsidP="00C84D96">
            <w:pPr>
              <w:rPr>
                <w:rFonts w:ascii="Arial" w:hAnsi="Arial" w:cs="Arial"/>
                <w:sz w:val="24"/>
                <w:szCs w:val="24"/>
                <w:lang w:val="en-AU"/>
              </w:rPr>
            </w:pPr>
            <w:r w:rsidRPr="00697FB6">
              <w:rPr>
                <w:rFonts w:ascii="Arial" w:hAnsi="Arial" w:cs="Arial"/>
                <w:sz w:val="24"/>
                <w:szCs w:val="24"/>
                <w:lang w:val="en-AU"/>
              </w:rPr>
              <w:t>12.42</w:t>
            </w:r>
          </w:p>
        </w:tc>
        <w:tc>
          <w:tcPr>
            <w:tcW w:w="2093" w:type="dxa"/>
            <w:tcBorders>
              <w:top w:val="nil"/>
              <w:left w:val="nil"/>
              <w:bottom w:val="nil"/>
              <w:right w:val="nil"/>
            </w:tcBorders>
            <w:hideMark/>
          </w:tcPr>
          <w:p w14:paraId="1FE97451" w14:textId="77777777" w:rsidR="0082606A" w:rsidRPr="00697FB6" w:rsidRDefault="000E43E1" w:rsidP="00C84D96">
            <w:pPr>
              <w:rPr>
                <w:rFonts w:ascii="Arial" w:hAnsi="Arial" w:cs="Arial"/>
                <w:sz w:val="24"/>
                <w:szCs w:val="24"/>
                <w:lang w:val="en-AU"/>
              </w:rPr>
            </w:pPr>
            <w:r w:rsidRPr="00697FB6">
              <w:rPr>
                <w:rFonts w:ascii="Arial" w:hAnsi="Arial" w:cs="Arial"/>
                <w:sz w:val="24"/>
                <w:szCs w:val="24"/>
                <w:lang w:val="en-AU"/>
              </w:rPr>
              <w:t>9.38</w:t>
            </w:r>
          </w:p>
        </w:tc>
        <w:tc>
          <w:tcPr>
            <w:tcW w:w="1354" w:type="dxa"/>
            <w:tcBorders>
              <w:top w:val="nil"/>
              <w:left w:val="nil"/>
              <w:bottom w:val="nil"/>
              <w:right w:val="nil"/>
            </w:tcBorders>
          </w:tcPr>
          <w:p w14:paraId="5A1FFCEC" w14:textId="77777777" w:rsidR="0082606A" w:rsidRPr="00697FB6" w:rsidRDefault="0082606A" w:rsidP="008D7F44">
            <w:pPr>
              <w:rPr>
                <w:rFonts w:ascii="Arial" w:hAnsi="Arial" w:cs="Arial"/>
                <w:b/>
                <w:sz w:val="24"/>
                <w:szCs w:val="24"/>
                <w:lang w:val="en-AU"/>
              </w:rPr>
            </w:pPr>
            <w:r w:rsidRPr="00697FB6">
              <w:rPr>
                <w:rFonts w:ascii="Arial" w:hAnsi="Arial" w:cs="Arial"/>
                <w:b/>
                <w:sz w:val="24"/>
                <w:szCs w:val="24"/>
                <w:lang w:val="en-AU"/>
              </w:rPr>
              <w:t>.0</w:t>
            </w:r>
            <w:r w:rsidR="008D7F44" w:rsidRPr="00697FB6">
              <w:rPr>
                <w:rFonts w:ascii="Arial" w:hAnsi="Arial" w:cs="Arial"/>
                <w:b/>
                <w:sz w:val="24"/>
                <w:szCs w:val="24"/>
                <w:lang w:val="en-AU"/>
              </w:rPr>
              <w:t>33</w:t>
            </w:r>
          </w:p>
        </w:tc>
      </w:tr>
      <w:tr w:rsidR="0082606A" w:rsidRPr="00697FB6" w14:paraId="5CF5B43E" w14:textId="77777777" w:rsidTr="008B48F5">
        <w:trPr>
          <w:trHeight w:val="340"/>
        </w:trPr>
        <w:tc>
          <w:tcPr>
            <w:tcW w:w="4678" w:type="dxa"/>
            <w:tcBorders>
              <w:top w:val="nil"/>
              <w:left w:val="nil"/>
              <w:bottom w:val="nil"/>
              <w:right w:val="nil"/>
            </w:tcBorders>
            <w:hideMark/>
          </w:tcPr>
          <w:p w14:paraId="0BF3424C" w14:textId="77777777" w:rsidR="0082606A" w:rsidRPr="00697FB6" w:rsidRDefault="0082606A" w:rsidP="00C84D96">
            <w:pPr>
              <w:rPr>
                <w:rFonts w:ascii="Arial" w:hAnsi="Arial" w:cs="Arial"/>
                <w:sz w:val="24"/>
                <w:szCs w:val="24"/>
                <w:lang w:val="en-AU"/>
              </w:rPr>
            </w:pPr>
            <w:r w:rsidRPr="00697FB6">
              <w:rPr>
                <w:rFonts w:ascii="Arial" w:hAnsi="Arial" w:cs="Arial"/>
                <w:sz w:val="24"/>
                <w:szCs w:val="24"/>
                <w:lang w:val="en-AU"/>
              </w:rPr>
              <w:t>Stroke</w:t>
            </w:r>
          </w:p>
        </w:tc>
        <w:tc>
          <w:tcPr>
            <w:tcW w:w="1985" w:type="dxa"/>
            <w:tcBorders>
              <w:top w:val="nil"/>
              <w:left w:val="nil"/>
              <w:bottom w:val="nil"/>
              <w:right w:val="nil"/>
            </w:tcBorders>
            <w:hideMark/>
          </w:tcPr>
          <w:p w14:paraId="0E430F97" w14:textId="77777777" w:rsidR="0082606A" w:rsidRPr="00697FB6" w:rsidRDefault="0065634D" w:rsidP="00C84D96">
            <w:pPr>
              <w:rPr>
                <w:rFonts w:ascii="Arial" w:hAnsi="Arial" w:cs="Arial"/>
                <w:sz w:val="24"/>
                <w:szCs w:val="24"/>
                <w:lang w:val="en-AU"/>
              </w:rPr>
            </w:pPr>
            <w:r w:rsidRPr="00697FB6">
              <w:rPr>
                <w:rFonts w:ascii="Arial" w:hAnsi="Arial" w:cs="Arial"/>
                <w:sz w:val="24"/>
                <w:szCs w:val="24"/>
                <w:lang w:val="en-AU"/>
              </w:rPr>
              <w:t>2.44</w:t>
            </w:r>
          </w:p>
        </w:tc>
        <w:tc>
          <w:tcPr>
            <w:tcW w:w="2126" w:type="dxa"/>
            <w:tcBorders>
              <w:top w:val="nil"/>
              <w:left w:val="nil"/>
              <w:bottom w:val="nil"/>
              <w:right w:val="nil"/>
            </w:tcBorders>
            <w:hideMark/>
          </w:tcPr>
          <w:p w14:paraId="3DB9CD40" w14:textId="77777777" w:rsidR="0082606A" w:rsidRPr="00697FB6" w:rsidRDefault="0065634D" w:rsidP="00C84D96">
            <w:pPr>
              <w:rPr>
                <w:rFonts w:ascii="Arial" w:hAnsi="Arial" w:cs="Arial"/>
                <w:sz w:val="24"/>
                <w:szCs w:val="24"/>
                <w:lang w:val="en-AU"/>
              </w:rPr>
            </w:pPr>
            <w:r w:rsidRPr="00697FB6">
              <w:rPr>
                <w:rFonts w:ascii="Arial" w:hAnsi="Arial" w:cs="Arial"/>
                <w:sz w:val="24"/>
                <w:szCs w:val="24"/>
                <w:lang w:val="en-AU"/>
              </w:rPr>
              <w:t>3.65</w:t>
            </w:r>
          </w:p>
        </w:tc>
        <w:tc>
          <w:tcPr>
            <w:tcW w:w="1984" w:type="dxa"/>
            <w:tcBorders>
              <w:top w:val="nil"/>
              <w:left w:val="nil"/>
              <w:bottom w:val="nil"/>
              <w:right w:val="nil"/>
            </w:tcBorders>
            <w:hideMark/>
          </w:tcPr>
          <w:p w14:paraId="1C03EF56" w14:textId="77777777" w:rsidR="0082606A" w:rsidRPr="00697FB6" w:rsidRDefault="0065634D" w:rsidP="00C84D96">
            <w:pPr>
              <w:rPr>
                <w:rFonts w:ascii="Arial" w:hAnsi="Arial" w:cs="Arial"/>
                <w:sz w:val="24"/>
                <w:szCs w:val="24"/>
                <w:lang w:val="en-AU"/>
              </w:rPr>
            </w:pPr>
            <w:r w:rsidRPr="00697FB6">
              <w:rPr>
                <w:rFonts w:ascii="Arial" w:hAnsi="Arial" w:cs="Arial"/>
                <w:sz w:val="24"/>
                <w:szCs w:val="24"/>
                <w:lang w:val="en-AU"/>
              </w:rPr>
              <w:t>3.92</w:t>
            </w:r>
          </w:p>
        </w:tc>
        <w:tc>
          <w:tcPr>
            <w:tcW w:w="2093" w:type="dxa"/>
            <w:tcBorders>
              <w:top w:val="nil"/>
              <w:left w:val="nil"/>
              <w:bottom w:val="nil"/>
              <w:right w:val="nil"/>
            </w:tcBorders>
            <w:hideMark/>
          </w:tcPr>
          <w:p w14:paraId="5E017CF9" w14:textId="77777777" w:rsidR="0082606A" w:rsidRPr="00697FB6" w:rsidRDefault="0065634D" w:rsidP="00C84D96">
            <w:pPr>
              <w:rPr>
                <w:rFonts w:ascii="Arial" w:hAnsi="Arial" w:cs="Arial"/>
                <w:sz w:val="24"/>
                <w:szCs w:val="24"/>
                <w:lang w:val="en-AU"/>
              </w:rPr>
            </w:pPr>
            <w:r w:rsidRPr="00697FB6">
              <w:rPr>
                <w:rFonts w:ascii="Arial" w:hAnsi="Arial" w:cs="Arial"/>
                <w:sz w:val="24"/>
                <w:szCs w:val="24"/>
                <w:lang w:val="en-AU"/>
              </w:rPr>
              <w:t>6.35</w:t>
            </w:r>
          </w:p>
        </w:tc>
        <w:tc>
          <w:tcPr>
            <w:tcW w:w="1354" w:type="dxa"/>
            <w:tcBorders>
              <w:top w:val="nil"/>
              <w:left w:val="nil"/>
              <w:bottom w:val="nil"/>
              <w:right w:val="nil"/>
            </w:tcBorders>
          </w:tcPr>
          <w:p w14:paraId="7A244847" w14:textId="77777777" w:rsidR="0082606A" w:rsidRPr="00697FB6" w:rsidRDefault="00FC1309" w:rsidP="00E354DA">
            <w:pPr>
              <w:rPr>
                <w:rFonts w:ascii="Arial" w:hAnsi="Arial" w:cs="Arial"/>
                <w:b/>
                <w:sz w:val="24"/>
                <w:szCs w:val="24"/>
                <w:lang w:val="en-AU"/>
              </w:rPr>
            </w:pPr>
            <w:r w:rsidRPr="00697FB6">
              <w:rPr>
                <w:rFonts w:ascii="Arial" w:hAnsi="Arial" w:cs="Arial"/>
                <w:b/>
                <w:sz w:val="24"/>
                <w:szCs w:val="24"/>
                <w:lang w:val="en-AU"/>
              </w:rPr>
              <w:t>.04</w:t>
            </w:r>
            <w:r w:rsidR="006F45DC" w:rsidRPr="00697FB6">
              <w:rPr>
                <w:rFonts w:ascii="Arial" w:hAnsi="Arial" w:cs="Arial"/>
                <w:b/>
                <w:sz w:val="24"/>
                <w:szCs w:val="24"/>
                <w:lang w:val="en-AU"/>
              </w:rPr>
              <w:t>6</w:t>
            </w:r>
            <w:r w:rsidR="007B34FE" w:rsidRPr="00697FB6">
              <w:rPr>
                <w:rFonts w:ascii="Arial" w:hAnsi="Arial" w:cs="Arial"/>
                <w:b/>
                <w:sz w:val="24"/>
                <w:szCs w:val="24"/>
                <w:vertAlign w:val="superscript"/>
                <w:lang w:val="en-AU"/>
              </w:rPr>
              <w:t>Ϯ</w:t>
            </w:r>
          </w:p>
        </w:tc>
      </w:tr>
      <w:tr w:rsidR="0082606A" w:rsidRPr="00697FB6" w14:paraId="319A4A37" w14:textId="77777777" w:rsidTr="008B48F5">
        <w:trPr>
          <w:trHeight w:val="340"/>
        </w:trPr>
        <w:tc>
          <w:tcPr>
            <w:tcW w:w="4678" w:type="dxa"/>
            <w:tcBorders>
              <w:top w:val="nil"/>
              <w:left w:val="nil"/>
              <w:bottom w:val="nil"/>
              <w:right w:val="nil"/>
            </w:tcBorders>
            <w:hideMark/>
          </w:tcPr>
          <w:p w14:paraId="59109074" w14:textId="77777777" w:rsidR="0082606A" w:rsidRPr="00697FB6" w:rsidRDefault="0082606A" w:rsidP="00C84D96">
            <w:pPr>
              <w:rPr>
                <w:rFonts w:ascii="Arial" w:hAnsi="Arial" w:cs="Arial"/>
                <w:sz w:val="24"/>
                <w:szCs w:val="24"/>
                <w:lang w:val="en-AU"/>
              </w:rPr>
            </w:pPr>
            <w:r w:rsidRPr="00697FB6">
              <w:rPr>
                <w:rFonts w:ascii="Arial" w:hAnsi="Arial" w:cs="Arial"/>
                <w:sz w:val="24"/>
                <w:szCs w:val="24"/>
                <w:lang w:val="en-AU"/>
              </w:rPr>
              <w:t>Diabetes</w:t>
            </w:r>
          </w:p>
        </w:tc>
        <w:tc>
          <w:tcPr>
            <w:tcW w:w="1985" w:type="dxa"/>
            <w:tcBorders>
              <w:top w:val="nil"/>
              <w:left w:val="nil"/>
              <w:bottom w:val="nil"/>
              <w:right w:val="nil"/>
            </w:tcBorders>
            <w:hideMark/>
          </w:tcPr>
          <w:p w14:paraId="6B829B7D" w14:textId="77777777" w:rsidR="0082606A" w:rsidRPr="00697FB6" w:rsidRDefault="00AB3592" w:rsidP="00C84D96">
            <w:pPr>
              <w:rPr>
                <w:rFonts w:ascii="Arial" w:hAnsi="Arial" w:cs="Arial"/>
                <w:sz w:val="24"/>
                <w:szCs w:val="24"/>
                <w:lang w:val="en-AU"/>
              </w:rPr>
            </w:pPr>
            <w:r w:rsidRPr="00697FB6">
              <w:rPr>
                <w:rFonts w:ascii="Arial" w:hAnsi="Arial" w:cs="Arial"/>
                <w:sz w:val="24"/>
                <w:szCs w:val="24"/>
                <w:lang w:val="en-AU"/>
              </w:rPr>
              <w:t>3.52</w:t>
            </w:r>
          </w:p>
        </w:tc>
        <w:tc>
          <w:tcPr>
            <w:tcW w:w="2126" w:type="dxa"/>
            <w:tcBorders>
              <w:top w:val="nil"/>
              <w:left w:val="nil"/>
              <w:bottom w:val="nil"/>
              <w:right w:val="nil"/>
            </w:tcBorders>
            <w:hideMark/>
          </w:tcPr>
          <w:p w14:paraId="0C93F317" w14:textId="77777777" w:rsidR="0082606A" w:rsidRPr="00697FB6" w:rsidRDefault="00AB3592" w:rsidP="00C84D96">
            <w:pPr>
              <w:rPr>
                <w:rFonts w:ascii="Arial" w:hAnsi="Arial" w:cs="Arial"/>
                <w:sz w:val="24"/>
                <w:szCs w:val="24"/>
                <w:lang w:val="en-AU"/>
              </w:rPr>
            </w:pPr>
            <w:r w:rsidRPr="00697FB6">
              <w:rPr>
                <w:rFonts w:ascii="Arial" w:hAnsi="Arial" w:cs="Arial"/>
                <w:sz w:val="24"/>
                <w:szCs w:val="24"/>
                <w:lang w:val="en-AU"/>
              </w:rPr>
              <w:t>4.85</w:t>
            </w:r>
          </w:p>
        </w:tc>
        <w:tc>
          <w:tcPr>
            <w:tcW w:w="1984" w:type="dxa"/>
            <w:tcBorders>
              <w:top w:val="nil"/>
              <w:left w:val="nil"/>
              <w:bottom w:val="nil"/>
              <w:right w:val="nil"/>
            </w:tcBorders>
            <w:hideMark/>
          </w:tcPr>
          <w:p w14:paraId="22E16364" w14:textId="77777777" w:rsidR="0082606A" w:rsidRPr="00697FB6" w:rsidRDefault="00AB3592" w:rsidP="00C84D96">
            <w:pPr>
              <w:rPr>
                <w:rFonts w:ascii="Arial" w:hAnsi="Arial" w:cs="Arial"/>
                <w:sz w:val="24"/>
                <w:szCs w:val="24"/>
                <w:lang w:val="en-AU"/>
              </w:rPr>
            </w:pPr>
            <w:r w:rsidRPr="00697FB6">
              <w:rPr>
                <w:rFonts w:ascii="Arial" w:hAnsi="Arial" w:cs="Arial"/>
                <w:sz w:val="24"/>
                <w:szCs w:val="24"/>
                <w:lang w:val="en-AU"/>
              </w:rPr>
              <w:t>3.92</w:t>
            </w:r>
          </w:p>
        </w:tc>
        <w:tc>
          <w:tcPr>
            <w:tcW w:w="2093" w:type="dxa"/>
            <w:tcBorders>
              <w:top w:val="nil"/>
              <w:left w:val="nil"/>
              <w:bottom w:val="nil"/>
              <w:right w:val="nil"/>
            </w:tcBorders>
            <w:hideMark/>
          </w:tcPr>
          <w:p w14:paraId="3BAEC959" w14:textId="77777777" w:rsidR="0082606A" w:rsidRPr="00697FB6" w:rsidRDefault="00AB3592" w:rsidP="00C84D96">
            <w:pPr>
              <w:rPr>
                <w:rFonts w:ascii="Arial" w:hAnsi="Arial" w:cs="Arial"/>
                <w:sz w:val="24"/>
                <w:szCs w:val="24"/>
                <w:lang w:val="en-AU"/>
              </w:rPr>
            </w:pPr>
            <w:r w:rsidRPr="00697FB6">
              <w:rPr>
                <w:rFonts w:ascii="Arial" w:hAnsi="Arial" w:cs="Arial"/>
                <w:sz w:val="24"/>
                <w:szCs w:val="24"/>
                <w:lang w:val="en-AU"/>
              </w:rPr>
              <w:t>1.56</w:t>
            </w:r>
          </w:p>
        </w:tc>
        <w:tc>
          <w:tcPr>
            <w:tcW w:w="1354" w:type="dxa"/>
            <w:tcBorders>
              <w:top w:val="nil"/>
              <w:left w:val="nil"/>
              <w:bottom w:val="nil"/>
              <w:right w:val="nil"/>
            </w:tcBorders>
          </w:tcPr>
          <w:p w14:paraId="3B6F22E4" w14:textId="77777777" w:rsidR="0082606A" w:rsidRPr="00697FB6" w:rsidRDefault="00AB3592" w:rsidP="00C84D96">
            <w:pPr>
              <w:rPr>
                <w:rFonts w:ascii="Arial" w:hAnsi="Arial" w:cs="Arial"/>
                <w:sz w:val="24"/>
                <w:szCs w:val="24"/>
                <w:lang w:val="en-AU"/>
              </w:rPr>
            </w:pPr>
            <w:r w:rsidRPr="00697FB6">
              <w:rPr>
                <w:rFonts w:ascii="Arial" w:hAnsi="Arial" w:cs="Arial"/>
                <w:sz w:val="24"/>
                <w:szCs w:val="24"/>
                <w:lang w:val="en-AU"/>
              </w:rPr>
              <w:t>.304</w:t>
            </w:r>
          </w:p>
        </w:tc>
      </w:tr>
      <w:tr w:rsidR="0082606A" w:rsidRPr="00697FB6" w14:paraId="18262236" w14:textId="77777777" w:rsidTr="008B48F5">
        <w:trPr>
          <w:trHeight w:val="340"/>
        </w:trPr>
        <w:tc>
          <w:tcPr>
            <w:tcW w:w="4678" w:type="dxa"/>
            <w:tcBorders>
              <w:top w:val="nil"/>
              <w:left w:val="nil"/>
              <w:bottom w:val="nil"/>
              <w:right w:val="nil"/>
            </w:tcBorders>
            <w:hideMark/>
          </w:tcPr>
          <w:p w14:paraId="071DDB1A" w14:textId="77777777" w:rsidR="0082606A" w:rsidRPr="00697FB6" w:rsidRDefault="0082606A" w:rsidP="00C84D96">
            <w:pPr>
              <w:rPr>
                <w:rFonts w:ascii="Arial" w:hAnsi="Arial" w:cs="Arial"/>
                <w:sz w:val="24"/>
                <w:szCs w:val="24"/>
                <w:lang w:val="en-AU"/>
              </w:rPr>
            </w:pPr>
            <w:r w:rsidRPr="00697FB6">
              <w:rPr>
                <w:rFonts w:ascii="Arial" w:hAnsi="Arial" w:cs="Arial"/>
                <w:sz w:val="24"/>
                <w:szCs w:val="24"/>
                <w:lang w:val="en-AU"/>
              </w:rPr>
              <w:t xml:space="preserve">Poor mobility </w:t>
            </w:r>
          </w:p>
        </w:tc>
        <w:tc>
          <w:tcPr>
            <w:tcW w:w="1985" w:type="dxa"/>
            <w:tcBorders>
              <w:top w:val="nil"/>
              <w:left w:val="nil"/>
              <w:bottom w:val="nil"/>
              <w:right w:val="nil"/>
            </w:tcBorders>
            <w:hideMark/>
          </w:tcPr>
          <w:p w14:paraId="1F6B33FD" w14:textId="77777777" w:rsidR="0082606A" w:rsidRPr="00697FB6" w:rsidRDefault="00246B26" w:rsidP="00C84D96">
            <w:pPr>
              <w:rPr>
                <w:rFonts w:ascii="Arial" w:hAnsi="Arial" w:cs="Arial"/>
                <w:sz w:val="24"/>
                <w:szCs w:val="24"/>
                <w:lang w:val="en-AU"/>
              </w:rPr>
            </w:pPr>
            <w:r w:rsidRPr="00697FB6">
              <w:rPr>
                <w:rFonts w:ascii="Arial" w:hAnsi="Arial" w:cs="Arial"/>
                <w:sz w:val="24"/>
                <w:szCs w:val="24"/>
                <w:lang w:val="en-AU"/>
              </w:rPr>
              <w:t>10.53</w:t>
            </w:r>
          </w:p>
        </w:tc>
        <w:tc>
          <w:tcPr>
            <w:tcW w:w="2126" w:type="dxa"/>
            <w:tcBorders>
              <w:top w:val="nil"/>
              <w:left w:val="nil"/>
              <w:bottom w:val="nil"/>
              <w:right w:val="nil"/>
            </w:tcBorders>
            <w:hideMark/>
          </w:tcPr>
          <w:p w14:paraId="6EB62595" w14:textId="77777777" w:rsidR="0082606A" w:rsidRPr="00697FB6" w:rsidRDefault="00421E47" w:rsidP="00C84D96">
            <w:pPr>
              <w:rPr>
                <w:rFonts w:ascii="Arial" w:hAnsi="Arial" w:cs="Arial"/>
                <w:sz w:val="24"/>
                <w:szCs w:val="24"/>
                <w:lang w:val="en-AU"/>
              </w:rPr>
            </w:pPr>
            <w:r w:rsidRPr="00697FB6">
              <w:rPr>
                <w:rFonts w:ascii="Arial" w:hAnsi="Arial" w:cs="Arial"/>
                <w:sz w:val="24"/>
                <w:szCs w:val="24"/>
                <w:lang w:val="en-AU"/>
              </w:rPr>
              <w:t>14.81</w:t>
            </w:r>
          </w:p>
        </w:tc>
        <w:tc>
          <w:tcPr>
            <w:tcW w:w="1984" w:type="dxa"/>
            <w:tcBorders>
              <w:top w:val="nil"/>
              <w:left w:val="nil"/>
              <w:bottom w:val="nil"/>
              <w:right w:val="nil"/>
            </w:tcBorders>
            <w:hideMark/>
          </w:tcPr>
          <w:p w14:paraId="5CCCB991" w14:textId="77777777" w:rsidR="0082606A" w:rsidRPr="00697FB6" w:rsidRDefault="00421E47" w:rsidP="00C84D96">
            <w:pPr>
              <w:rPr>
                <w:rFonts w:ascii="Arial" w:hAnsi="Arial" w:cs="Arial"/>
                <w:sz w:val="24"/>
                <w:szCs w:val="24"/>
                <w:lang w:val="en-AU"/>
              </w:rPr>
            </w:pPr>
            <w:r w:rsidRPr="00697FB6">
              <w:rPr>
                <w:rFonts w:ascii="Arial" w:hAnsi="Arial" w:cs="Arial"/>
                <w:sz w:val="24"/>
                <w:szCs w:val="24"/>
                <w:lang w:val="en-AU"/>
              </w:rPr>
              <w:t>22.07</w:t>
            </w:r>
          </w:p>
        </w:tc>
        <w:tc>
          <w:tcPr>
            <w:tcW w:w="2093" w:type="dxa"/>
            <w:tcBorders>
              <w:top w:val="nil"/>
              <w:left w:val="nil"/>
              <w:bottom w:val="nil"/>
              <w:right w:val="nil"/>
            </w:tcBorders>
            <w:hideMark/>
          </w:tcPr>
          <w:p w14:paraId="34F7D401" w14:textId="77777777" w:rsidR="0082606A" w:rsidRPr="00697FB6" w:rsidRDefault="00421E47" w:rsidP="00C84D96">
            <w:pPr>
              <w:rPr>
                <w:rFonts w:ascii="Arial" w:hAnsi="Arial" w:cs="Arial"/>
                <w:sz w:val="24"/>
                <w:szCs w:val="24"/>
                <w:lang w:val="en-AU"/>
              </w:rPr>
            </w:pPr>
            <w:r w:rsidRPr="00697FB6">
              <w:rPr>
                <w:rFonts w:ascii="Arial" w:hAnsi="Arial" w:cs="Arial"/>
                <w:sz w:val="24"/>
                <w:szCs w:val="24"/>
                <w:lang w:val="en-AU"/>
              </w:rPr>
              <w:t>23.58</w:t>
            </w:r>
          </w:p>
        </w:tc>
        <w:tc>
          <w:tcPr>
            <w:tcW w:w="1354" w:type="dxa"/>
            <w:tcBorders>
              <w:top w:val="nil"/>
              <w:left w:val="nil"/>
              <w:bottom w:val="nil"/>
              <w:right w:val="nil"/>
            </w:tcBorders>
          </w:tcPr>
          <w:p w14:paraId="228D0C85" w14:textId="77777777" w:rsidR="0082606A" w:rsidRPr="00697FB6" w:rsidRDefault="0082606A" w:rsidP="00E354DA">
            <w:pPr>
              <w:rPr>
                <w:rFonts w:ascii="Arial" w:hAnsi="Arial" w:cs="Arial"/>
                <w:b/>
                <w:sz w:val="24"/>
                <w:szCs w:val="24"/>
                <w:lang w:val="en-AU"/>
              </w:rPr>
            </w:pPr>
            <w:r w:rsidRPr="00697FB6">
              <w:rPr>
                <w:rFonts w:ascii="Arial" w:hAnsi="Arial" w:cs="Arial"/>
                <w:b/>
                <w:sz w:val="24"/>
                <w:szCs w:val="24"/>
                <w:lang w:val="en-AU"/>
              </w:rPr>
              <w:t>&lt;</w:t>
            </w:r>
            <w:r w:rsidR="009B01C9" w:rsidRPr="00697FB6">
              <w:rPr>
                <w:rFonts w:ascii="Arial" w:hAnsi="Arial" w:cs="Arial"/>
                <w:b/>
                <w:sz w:val="24"/>
                <w:szCs w:val="24"/>
                <w:lang w:val="en-AU"/>
              </w:rPr>
              <w:t>.00</w:t>
            </w:r>
            <w:r w:rsidRPr="00697FB6">
              <w:rPr>
                <w:rFonts w:ascii="Arial" w:hAnsi="Arial" w:cs="Arial"/>
                <w:b/>
                <w:sz w:val="24"/>
                <w:szCs w:val="24"/>
                <w:lang w:val="en-AU"/>
              </w:rPr>
              <w:t>1</w:t>
            </w:r>
          </w:p>
        </w:tc>
      </w:tr>
      <w:tr w:rsidR="0082606A" w:rsidRPr="00697FB6" w14:paraId="3512E91F" w14:textId="77777777" w:rsidTr="008B48F5">
        <w:trPr>
          <w:trHeight w:val="340"/>
        </w:trPr>
        <w:tc>
          <w:tcPr>
            <w:tcW w:w="4678" w:type="dxa"/>
            <w:tcBorders>
              <w:top w:val="nil"/>
              <w:left w:val="nil"/>
              <w:bottom w:val="nil"/>
              <w:right w:val="nil"/>
            </w:tcBorders>
            <w:hideMark/>
          </w:tcPr>
          <w:p w14:paraId="09FB2792" w14:textId="77777777" w:rsidR="0082606A" w:rsidRPr="00697FB6" w:rsidRDefault="0082606A" w:rsidP="00C84D96">
            <w:pPr>
              <w:rPr>
                <w:rFonts w:ascii="Arial" w:hAnsi="Arial" w:cs="Arial"/>
                <w:sz w:val="24"/>
                <w:szCs w:val="24"/>
                <w:lang w:val="en-AU"/>
              </w:rPr>
            </w:pPr>
            <w:r w:rsidRPr="00697FB6">
              <w:rPr>
                <w:rFonts w:ascii="Arial" w:hAnsi="Arial" w:cs="Arial"/>
                <w:sz w:val="24"/>
                <w:szCs w:val="24"/>
                <w:lang w:val="en-AU"/>
              </w:rPr>
              <w:t>Hypertension (treated)</w:t>
            </w:r>
          </w:p>
        </w:tc>
        <w:tc>
          <w:tcPr>
            <w:tcW w:w="1985" w:type="dxa"/>
            <w:tcBorders>
              <w:top w:val="nil"/>
              <w:left w:val="nil"/>
              <w:bottom w:val="nil"/>
              <w:right w:val="nil"/>
            </w:tcBorders>
            <w:hideMark/>
          </w:tcPr>
          <w:p w14:paraId="0329B720" w14:textId="77777777" w:rsidR="0082606A" w:rsidRPr="00697FB6" w:rsidRDefault="00CD649F" w:rsidP="00C84D96">
            <w:pPr>
              <w:rPr>
                <w:rFonts w:ascii="Arial" w:hAnsi="Arial" w:cs="Arial"/>
                <w:sz w:val="24"/>
                <w:szCs w:val="24"/>
                <w:lang w:val="en-AU"/>
              </w:rPr>
            </w:pPr>
            <w:r w:rsidRPr="00697FB6">
              <w:rPr>
                <w:rFonts w:ascii="Arial" w:hAnsi="Arial" w:cs="Arial"/>
                <w:sz w:val="24"/>
                <w:szCs w:val="24"/>
                <w:lang w:val="en-AU"/>
              </w:rPr>
              <w:t>23.24</w:t>
            </w:r>
          </w:p>
        </w:tc>
        <w:tc>
          <w:tcPr>
            <w:tcW w:w="2126" w:type="dxa"/>
            <w:tcBorders>
              <w:top w:val="nil"/>
              <w:left w:val="nil"/>
              <w:bottom w:val="nil"/>
              <w:right w:val="nil"/>
            </w:tcBorders>
            <w:hideMark/>
          </w:tcPr>
          <w:p w14:paraId="72630B1B" w14:textId="77777777" w:rsidR="0082606A" w:rsidRPr="00697FB6" w:rsidRDefault="00CD649F" w:rsidP="00C84D96">
            <w:pPr>
              <w:rPr>
                <w:rFonts w:ascii="Arial" w:hAnsi="Arial" w:cs="Arial"/>
                <w:sz w:val="24"/>
                <w:szCs w:val="24"/>
                <w:lang w:val="en-AU"/>
              </w:rPr>
            </w:pPr>
            <w:r w:rsidRPr="00697FB6">
              <w:rPr>
                <w:rFonts w:ascii="Arial" w:hAnsi="Arial" w:cs="Arial"/>
                <w:sz w:val="24"/>
                <w:szCs w:val="24"/>
                <w:lang w:val="en-AU"/>
              </w:rPr>
              <w:t>26.32</w:t>
            </w:r>
          </w:p>
        </w:tc>
        <w:tc>
          <w:tcPr>
            <w:tcW w:w="1984" w:type="dxa"/>
            <w:tcBorders>
              <w:top w:val="nil"/>
              <w:left w:val="nil"/>
              <w:bottom w:val="nil"/>
              <w:right w:val="nil"/>
            </w:tcBorders>
            <w:hideMark/>
          </w:tcPr>
          <w:p w14:paraId="5CAE0BC3" w14:textId="77777777" w:rsidR="0082606A" w:rsidRPr="00697FB6" w:rsidRDefault="00CD649F" w:rsidP="00C84D96">
            <w:pPr>
              <w:rPr>
                <w:rFonts w:ascii="Arial" w:hAnsi="Arial" w:cs="Arial"/>
                <w:sz w:val="24"/>
                <w:szCs w:val="24"/>
                <w:lang w:val="en-AU"/>
              </w:rPr>
            </w:pPr>
            <w:r w:rsidRPr="00697FB6">
              <w:rPr>
                <w:rFonts w:ascii="Arial" w:hAnsi="Arial" w:cs="Arial"/>
                <w:sz w:val="24"/>
                <w:szCs w:val="24"/>
                <w:lang w:val="en-AU"/>
              </w:rPr>
              <w:t>30.00</w:t>
            </w:r>
          </w:p>
        </w:tc>
        <w:tc>
          <w:tcPr>
            <w:tcW w:w="2093" w:type="dxa"/>
            <w:tcBorders>
              <w:top w:val="nil"/>
              <w:left w:val="nil"/>
              <w:bottom w:val="nil"/>
              <w:right w:val="nil"/>
            </w:tcBorders>
            <w:hideMark/>
          </w:tcPr>
          <w:p w14:paraId="1C061979" w14:textId="77777777" w:rsidR="0082606A" w:rsidRPr="00697FB6" w:rsidRDefault="00CD649F" w:rsidP="00C84D96">
            <w:pPr>
              <w:rPr>
                <w:rFonts w:ascii="Arial" w:hAnsi="Arial" w:cs="Arial"/>
                <w:sz w:val="24"/>
                <w:szCs w:val="24"/>
                <w:lang w:val="en-AU"/>
              </w:rPr>
            </w:pPr>
            <w:r w:rsidRPr="00697FB6">
              <w:rPr>
                <w:rFonts w:ascii="Arial" w:hAnsi="Arial" w:cs="Arial"/>
                <w:sz w:val="24"/>
                <w:szCs w:val="24"/>
                <w:lang w:val="en-AU"/>
              </w:rPr>
              <w:t>27.69</w:t>
            </w:r>
          </w:p>
        </w:tc>
        <w:tc>
          <w:tcPr>
            <w:tcW w:w="1354" w:type="dxa"/>
            <w:tcBorders>
              <w:top w:val="nil"/>
              <w:left w:val="nil"/>
              <w:bottom w:val="nil"/>
              <w:right w:val="nil"/>
            </w:tcBorders>
          </w:tcPr>
          <w:p w14:paraId="310C046F" w14:textId="77777777" w:rsidR="0082606A" w:rsidRPr="00697FB6" w:rsidRDefault="0082606A" w:rsidP="00575BD0">
            <w:pPr>
              <w:rPr>
                <w:rFonts w:ascii="Arial" w:hAnsi="Arial" w:cs="Arial"/>
                <w:sz w:val="24"/>
                <w:szCs w:val="24"/>
                <w:lang w:val="en-AU"/>
              </w:rPr>
            </w:pPr>
            <w:r w:rsidRPr="00697FB6">
              <w:rPr>
                <w:rFonts w:ascii="Arial" w:hAnsi="Arial" w:cs="Arial"/>
                <w:sz w:val="24"/>
                <w:szCs w:val="24"/>
                <w:lang w:val="en-AU"/>
              </w:rPr>
              <w:t>.</w:t>
            </w:r>
            <w:r w:rsidR="00575BD0" w:rsidRPr="00697FB6">
              <w:rPr>
                <w:rFonts w:ascii="Arial" w:hAnsi="Arial" w:cs="Arial"/>
                <w:sz w:val="24"/>
                <w:szCs w:val="24"/>
                <w:lang w:val="en-AU"/>
              </w:rPr>
              <w:t>142</w:t>
            </w:r>
          </w:p>
        </w:tc>
      </w:tr>
      <w:tr w:rsidR="005F6124" w:rsidRPr="00697FB6" w14:paraId="33EEA15A" w14:textId="77777777" w:rsidTr="008B48F5">
        <w:trPr>
          <w:trHeight w:val="340"/>
        </w:trPr>
        <w:tc>
          <w:tcPr>
            <w:tcW w:w="4678" w:type="dxa"/>
            <w:tcBorders>
              <w:top w:val="nil"/>
              <w:left w:val="nil"/>
              <w:bottom w:val="nil"/>
              <w:right w:val="nil"/>
            </w:tcBorders>
          </w:tcPr>
          <w:p w14:paraId="31861916" w14:textId="160792B9" w:rsidR="005F6124" w:rsidRPr="00697FB6" w:rsidRDefault="007A5E01" w:rsidP="00C84D96">
            <w:pPr>
              <w:rPr>
                <w:rFonts w:ascii="Arial" w:hAnsi="Arial" w:cs="Arial"/>
                <w:sz w:val="24"/>
                <w:szCs w:val="24"/>
                <w:lang w:val="en-AU"/>
              </w:rPr>
            </w:pPr>
            <w:r>
              <w:rPr>
                <w:rFonts w:ascii="Arial" w:hAnsi="Arial" w:cs="Arial"/>
                <w:sz w:val="24"/>
                <w:szCs w:val="24"/>
                <w:lang w:val="en-AU"/>
              </w:rPr>
              <w:t>Social network (</w:t>
            </w:r>
            <w:r w:rsidR="005F6124" w:rsidRPr="00697FB6">
              <w:rPr>
                <w:rFonts w:ascii="Arial" w:hAnsi="Arial" w:cs="Arial"/>
                <w:sz w:val="24"/>
                <w:szCs w:val="24"/>
                <w:lang w:val="en-AU"/>
              </w:rPr>
              <w:t>Enough friends</w:t>
            </w:r>
            <w:r>
              <w:rPr>
                <w:rFonts w:ascii="Arial" w:hAnsi="Arial" w:cs="Arial"/>
                <w:sz w:val="24"/>
                <w:szCs w:val="24"/>
                <w:lang w:val="en-AU"/>
              </w:rPr>
              <w:t>)</w:t>
            </w:r>
          </w:p>
        </w:tc>
        <w:tc>
          <w:tcPr>
            <w:tcW w:w="1985" w:type="dxa"/>
            <w:tcBorders>
              <w:top w:val="nil"/>
              <w:left w:val="nil"/>
              <w:bottom w:val="nil"/>
              <w:right w:val="nil"/>
            </w:tcBorders>
          </w:tcPr>
          <w:p w14:paraId="007D3E22" w14:textId="77777777" w:rsidR="005F6124" w:rsidRPr="00697FB6" w:rsidRDefault="002C1601" w:rsidP="00C84D96">
            <w:pPr>
              <w:rPr>
                <w:rFonts w:ascii="Arial" w:hAnsi="Arial" w:cs="Arial"/>
                <w:sz w:val="24"/>
                <w:szCs w:val="24"/>
                <w:lang w:val="en-AU"/>
              </w:rPr>
            </w:pPr>
            <w:r w:rsidRPr="00697FB6">
              <w:rPr>
                <w:rFonts w:ascii="Arial" w:hAnsi="Arial" w:cs="Arial"/>
                <w:sz w:val="24"/>
                <w:szCs w:val="24"/>
                <w:lang w:val="en-AU"/>
              </w:rPr>
              <w:t>93.21</w:t>
            </w:r>
          </w:p>
        </w:tc>
        <w:tc>
          <w:tcPr>
            <w:tcW w:w="2126" w:type="dxa"/>
            <w:tcBorders>
              <w:top w:val="nil"/>
              <w:left w:val="nil"/>
              <w:bottom w:val="nil"/>
              <w:right w:val="nil"/>
            </w:tcBorders>
          </w:tcPr>
          <w:p w14:paraId="5FC5495C" w14:textId="77777777" w:rsidR="005F6124" w:rsidRPr="00697FB6" w:rsidRDefault="00692C59" w:rsidP="00C84D96">
            <w:pPr>
              <w:rPr>
                <w:rFonts w:ascii="Arial" w:hAnsi="Arial" w:cs="Arial"/>
                <w:sz w:val="24"/>
                <w:szCs w:val="24"/>
                <w:lang w:val="en-AU"/>
              </w:rPr>
            </w:pPr>
            <w:r w:rsidRPr="00697FB6">
              <w:rPr>
                <w:rFonts w:ascii="Arial" w:hAnsi="Arial" w:cs="Arial"/>
                <w:sz w:val="24"/>
                <w:szCs w:val="24"/>
                <w:lang w:val="en-AU"/>
              </w:rPr>
              <w:t>92.37</w:t>
            </w:r>
          </w:p>
        </w:tc>
        <w:tc>
          <w:tcPr>
            <w:tcW w:w="1984" w:type="dxa"/>
            <w:tcBorders>
              <w:top w:val="nil"/>
              <w:left w:val="nil"/>
              <w:bottom w:val="nil"/>
              <w:right w:val="nil"/>
            </w:tcBorders>
          </w:tcPr>
          <w:p w14:paraId="2E9C324E" w14:textId="77777777" w:rsidR="005F6124" w:rsidRPr="00697FB6" w:rsidRDefault="00692C59" w:rsidP="00C84D96">
            <w:pPr>
              <w:rPr>
                <w:rFonts w:ascii="Arial" w:hAnsi="Arial" w:cs="Arial"/>
                <w:sz w:val="24"/>
                <w:szCs w:val="24"/>
                <w:lang w:val="en-AU"/>
              </w:rPr>
            </w:pPr>
            <w:r w:rsidRPr="00697FB6">
              <w:rPr>
                <w:rFonts w:ascii="Arial" w:hAnsi="Arial" w:cs="Arial"/>
                <w:sz w:val="24"/>
                <w:szCs w:val="24"/>
                <w:lang w:val="en-AU"/>
              </w:rPr>
              <w:t>91.49</w:t>
            </w:r>
          </w:p>
        </w:tc>
        <w:tc>
          <w:tcPr>
            <w:tcW w:w="2093" w:type="dxa"/>
            <w:tcBorders>
              <w:top w:val="nil"/>
              <w:left w:val="nil"/>
              <w:bottom w:val="nil"/>
              <w:right w:val="nil"/>
            </w:tcBorders>
          </w:tcPr>
          <w:p w14:paraId="39429E26" w14:textId="77777777" w:rsidR="005F6124" w:rsidRPr="00697FB6" w:rsidRDefault="00692C59" w:rsidP="00C84D96">
            <w:pPr>
              <w:rPr>
                <w:rFonts w:ascii="Arial" w:hAnsi="Arial" w:cs="Arial"/>
                <w:sz w:val="24"/>
                <w:szCs w:val="24"/>
                <w:lang w:val="en-AU"/>
              </w:rPr>
            </w:pPr>
            <w:r w:rsidRPr="00697FB6">
              <w:rPr>
                <w:rFonts w:ascii="Arial" w:hAnsi="Arial" w:cs="Arial"/>
                <w:sz w:val="24"/>
                <w:szCs w:val="24"/>
                <w:lang w:val="en-AU"/>
              </w:rPr>
              <w:t>95.37</w:t>
            </w:r>
          </w:p>
        </w:tc>
        <w:tc>
          <w:tcPr>
            <w:tcW w:w="1354" w:type="dxa"/>
            <w:tcBorders>
              <w:top w:val="nil"/>
              <w:left w:val="nil"/>
              <w:bottom w:val="nil"/>
              <w:right w:val="nil"/>
            </w:tcBorders>
          </w:tcPr>
          <w:p w14:paraId="4BB9DA0A" w14:textId="77777777" w:rsidR="005F6124" w:rsidRPr="00697FB6" w:rsidRDefault="006579F2" w:rsidP="00692C59">
            <w:pPr>
              <w:rPr>
                <w:rFonts w:ascii="Arial" w:hAnsi="Arial" w:cs="Arial"/>
                <w:sz w:val="24"/>
                <w:szCs w:val="24"/>
                <w:lang w:val="en-AU"/>
              </w:rPr>
            </w:pPr>
            <w:r w:rsidRPr="00697FB6">
              <w:rPr>
                <w:rFonts w:ascii="Arial" w:hAnsi="Arial" w:cs="Arial"/>
                <w:sz w:val="24"/>
                <w:szCs w:val="24"/>
                <w:lang w:val="en-AU"/>
              </w:rPr>
              <w:t>.</w:t>
            </w:r>
            <w:r w:rsidR="00692C59" w:rsidRPr="00697FB6">
              <w:rPr>
                <w:rFonts w:ascii="Arial" w:hAnsi="Arial" w:cs="Arial"/>
                <w:sz w:val="24"/>
                <w:szCs w:val="24"/>
                <w:lang w:val="en-AU"/>
              </w:rPr>
              <w:t>613</w:t>
            </w:r>
          </w:p>
        </w:tc>
      </w:tr>
      <w:tr w:rsidR="00FD71C9" w:rsidRPr="00697FB6" w14:paraId="74ED32E0" w14:textId="77777777" w:rsidTr="008B48F5">
        <w:trPr>
          <w:trHeight w:val="340"/>
        </w:trPr>
        <w:tc>
          <w:tcPr>
            <w:tcW w:w="4678" w:type="dxa"/>
            <w:tcBorders>
              <w:top w:val="nil"/>
              <w:left w:val="nil"/>
              <w:bottom w:val="single" w:sz="4" w:space="0" w:color="auto"/>
              <w:right w:val="nil"/>
            </w:tcBorders>
          </w:tcPr>
          <w:p w14:paraId="64B0CCDD" w14:textId="0934138D" w:rsidR="00FD71C9" w:rsidRPr="00697FB6" w:rsidRDefault="00A76805" w:rsidP="00797904">
            <w:pPr>
              <w:rPr>
                <w:rFonts w:ascii="Arial" w:hAnsi="Arial" w:cs="Arial"/>
                <w:sz w:val="24"/>
                <w:szCs w:val="24"/>
                <w:lang w:val="en-AU"/>
              </w:rPr>
            </w:pPr>
            <w:r>
              <w:rPr>
                <w:rFonts w:ascii="Arial" w:hAnsi="Arial" w:cs="Arial"/>
                <w:sz w:val="24"/>
                <w:szCs w:val="24"/>
                <w:lang w:val="en-AU"/>
              </w:rPr>
              <w:t>Activities (</w:t>
            </w:r>
            <w:r w:rsidR="00FD71C9" w:rsidRPr="00697FB6">
              <w:rPr>
                <w:rFonts w:ascii="Arial" w:hAnsi="Arial" w:cs="Arial"/>
                <w:sz w:val="24"/>
                <w:szCs w:val="24"/>
                <w:lang w:val="en-AU"/>
              </w:rPr>
              <w:t xml:space="preserve">Participates in </w:t>
            </w:r>
            <w:r w:rsidR="002F081C" w:rsidRPr="00697FB6">
              <w:rPr>
                <w:rFonts w:ascii="Arial" w:hAnsi="Arial" w:cs="Arial"/>
                <w:sz w:val="24"/>
                <w:szCs w:val="24"/>
                <w:lang w:val="en-AU"/>
              </w:rPr>
              <w:t>2+</w:t>
            </w:r>
            <w:r w:rsidR="003777D3">
              <w:rPr>
                <w:rFonts w:ascii="Arial" w:hAnsi="Arial" w:cs="Arial"/>
                <w:sz w:val="24"/>
                <w:szCs w:val="24"/>
                <w:lang w:val="en-AU"/>
              </w:rPr>
              <w:t xml:space="preserve"> </w:t>
            </w:r>
            <w:r w:rsidR="00FD71C9" w:rsidRPr="00697FB6">
              <w:rPr>
                <w:rFonts w:ascii="Arial" w:hAnsi="Arial" w:cs="Arial"/>
                <w:sz w:val="24"/>
                <w:szCs w:val="24"/>
                <w:lang w:val="en-AU"/>
              </w:rPr>
              <w:t>social clubs</w:t>
            </w:r>
            <w:r>
              <w:rPr>
                <w:rFonts w:ascii="Arial" w:hAnsi="Arial" w:cs="Arial"/>
                <w:sz w:val="24"/>
                <w:szCs w:val="24"/>
                <w:lang w:val="en-AU"/>
              </w:rPr>
              <w:t>)</w:t>
            </w:r>
          </w:p>
        </w:tc>
        <w:tc>
          <w:tcPr>
            <w:tcW w:w="1985" w:type="dxa"/>
            <w:tcBorders>
              <w:top w:val="nil"/>
              <w:left w:val="nil"/>
              <w:bottom w:val="single" w:sz="4" w:space="0" w:color="auto"/>
              <w:right w:val="nil"/>
            </w:tcBorders>
          </w:tcPr>
          <w:p w14:paraId="6DB02BF3" w14:textId="77777777" w:rsidR="00FD71C9" w:rsidRPr="00697FB6" w:rsidRDefault="00EB7FB8" w:rsidP="00C84D96">
            <w:pPr>
              <w:rPr>
                <w:rFonts w:ascii="Arial" w:hAnsi="Arial" w:cs="Arial"/>
                <w:sz w:val="24"/>
                <w:szCs w:val="24"/>
                <w:lang w:val="en-AU"/>
              </w:rPr>
            </w:pPr>
            <w:r w:rsidRPr="00697FB6">
              <w:rPr>
                <w:rFonts w:ascii="Arial" w:hAnsi="Arial" w:cs="Arial"/>
                <w:sz w:val="24"/>
                <w:szCs w:val="24"/>
                <w:lang w:val="en-AU"/>
              </w:rPr>
              <w:t>37.66</w:t>
            </w:r>
          </w:p>
        </w:tc>
        <w:tc>
          <w:tcPr>
            <w:tcW w:w="2126" w:type="dxa"/>
            <w:tcBorders>
              <w:top w:val="nil"/>
              <w:left w:val="nil"/>
              <w:bottom w:val="single" w:sz="4" w:space="0" w:color="auto"/>
              <w:right w:val="nil"/>
            </w:tcBorders>
          </w:tcPr>
          <w:p w14:paraId="1A92F82C" w14:textId="77777777" w:rsidR="00FD71C9" w:rsidRPr="00697FB6" w:rsidRDefault="00EB7FB8" w:rsidP="00C84D96">
            <w:pPr>
              <w:rPr>
                <w:rFonts w:ascii="Arial" w:hAnsi="Arial" w:cs="Arial"/>
                <w:sz w:val="24"/>
                <w:szCs w:val="24"/>
                <w:lang w:val="en-AU"/>
              </w:rPr>
            </w:pPr>
            <w:r w:rsidRPr="00697FB6">
              <w:rPr>
                <w:rFonts w:ascii="Arial" w:hAnsi="Arial" w:cs="Arial"/>
                <w:sz w:val="24"/>
                <w:szCs w:val="24"/>
                <w:lang w:val="en-AU"/>
              </w:rPr>
              <w:t>39.50</w:t>
            </w:r>
          </w:p>
        </w:tc>
        <w:tc>
          <w:tcPr>
            <w:tcW w:w="1984" w:type="dxa"/>
            <w:tcBorders>
              <w:top w:val="nil"/>
              <w:left w:val="nil"/>
              <w:bottom w:val="single" w:sz="4" w:space="0" w:color="auto"/>
              <w:right w:val="nil"/>
            </w:tcBorders>
          </w:tcPr>
          <w:p w14:paraId="1347833C" w14:textId="77777777" w:rsidR="00FD71C9" w:rsidRPr="00697FB6" w:rsidRDefault="00EB7FB8" w:rsidP="00C84D96">
            <w:pPr>
              <w:rPr>
                <w:rFonts w:ascii="Arial" w:hAnsi="Arial" w:cs="Arial"/>
                <w:sz w:val="24"/>
                <w:szCs w:val="24"/>
                <w:lang w:val="en-AU"/>
              </w:rPr>
            </w:pPr>
            <w:r w:rsidRPr="00697FB6">
              <w:rPr>
                <w:rFonts w:ascii="Arial" w:hAnsi="Arial" w:cs="Arial"/>
                <w:sz w:val="24"/>
                <w:szCs w:val="24"/>
                <w:lang w:val="en-AU"/>
              </w:rPr>
              <w:t>52.35</w:t>
            </w:r>
          </w:p>
        </w:tc>
        <w:tc>
          <w:tcPr>
            <w:tcW w:w="2093" w:type="dxa"/>
            <w:tcBorders>
              <w:top w:val="nil"/>
              <w:left w:val="nil"/>
              <w:bottom w:val="single" w:sz="4" w:space="0" w:color="auto"/>
              <w:right w:val="nil"/>
            </w:tcBorders>
          </w:tcPr>
          <w:p w14:paraId="398240B5" w14:textId="77777777" w:rsidR="00FD71C9" w:rsidRPr="00697FB6" w:rsidRDefault="00EB7FB8" w:rsidP="00C84D96">
            <w:pPr>
              <w:rPr>
                <w:rFonts w:ascii="Arial" w:hAnsi="Arial" w:cs="Arial"/>
                <w:sz w:val="24"/>
                <w:szCs w:val="24"/>
                <w:lang w:val="en-AU"/>
              </w:rPr>
            </w:pPr>
            <w:r w:rsidRPr="00697FB6">
              <w:rPr>
                <w:rFonts w:ascii="Arial" w:hAnsi="Arial" w:cs="Arial"/>
                <w:sz w:val="24"/>
                <w:szCs w:val="24"/>
                <w:lang w:val="en-AU"/>
              </w:rPr>
              <w:t>43.80</w:t>
            </w:r>
          </w:p>
        </w:tc>
        <w:tc>
          <w:tcPr>
            <w:tcW w:w="1354" w:type="dxa"/>
            <w:tcBorders>
              <w:top w:val="nil"/>
              <w:left w:val="nil"/>
              <w:bottom w:val="single" w:sz="4" w:space="0" w:color="auto"/>
              <w:right w:val="nil"/>
            </w:tcBorders>
          </w:tcPr>
          <w:p w14:paraId="54F9242A" w14:textId="77777777" w:rsidR="00FD71C9" w:rsidRPr="00697FB6" w:rsidRDefault="000E204E" w:rsidP="000E204E">
            <w:pPr>
              <w:rPr>
                <w:rFonts w:ascii="Arial" w:hAnsi="Arial" w:cs="Arial"/>
                <w:b/>
                <w:sz w:val="24"/>
                <w:szCs w:val="24"/>
                <w:lang w:val="en-AU"/>
              </w:rPr>
            </w:pPr>
            <w:r w:rsidRPr="00697FB6">
              <w:rPr>
                <w:rFonts w:ascii="Arial" w:hAnsi="Arial" w:cs="Arial"/>
                <w:b/>
                <w:sz w:val="24"/>
                <w:szCs w:val="24"/>
                <w:lang w:val="en-AU"/>
              </w:rPr>
              <w:t>.004</w:t>
            </w:r>
          </w:p>
        </w:tc>
      </w:tr>
    </w:tbl>
    <w:p w14:paraId="45F7F23D" w14:textId="2BF6B75B" w:rsidR="00BE363C" w:rsidRDefault="0034590B" w:rsidP="00436562">
      <w:pPr>
        <w:spacing w:after="0" w:line="240" w:lineRule="auto"/>
        <w:rPr>
          <w:rFonts w:ascii="Arial" w:hAnsi="Arial" w:cs="Arial"/>
          <w:sz w:val="24"/>
          <w:szCs w:val="24"/>
          <w:lang w:val="en-AU"/>
        </w:rPr>
      </w:pPr>
      <w:r w:rsidRPr="0034590B">
        <w:rPr>
          <w:rFonts w:ascii="Arial" w:hAnsi="Arial" w:cs="Arial"/>
          <w:sz w:val="24"/>
          <w:szCs w:val="24"/>
          <w:vertAlign w:val="superscript"/>
          <w:lang w:val="en-AU"/>
        </w:rPr>
        <w:t>¥</w:t>
      </w:r>
      <w:r>
        <w:rPr>
          <w:rFonts w:ascii="Arial" w:hAnsi="Arial" w:cs="Arial"/>
          <w:sz w:val="24"/>
          <w:szCs w:val="24"/>
          <w:vertAlign w:val="superscript"/>
          <w:lang w:val="en-AU"/>
        </w:rPr>
        <w:t xml:space="preserve"> </w:t>
      </w:r>
      <w:r>
        <w:rPr>
          <w:rFonts w:ascii="Arial" w:hAnsi="Arial" w:cs="Arial"/>
          <w:sz w:val="24"/>
          <w:szCs w:val="24"/>
          <w:lang w:val="en-AU"/>
        </w:rPr>
        <w:t>One-way ANOVA;</w:t>
      </w:r>
      <w:r w:rsidR="00AF77D6">
        <w:rPr>
          <w:rFonts w:ascii="Arial" w:hAnsi="Arial" w:cs="Arial"/>
          <w:sz w:val="24"/>
          <w:szCs w:val="24"/>
          <w:lang w:val="en-AU"/>
        </w:rPr>
        <w:t xml:space="preserve"> </w:t>
      </w:r>
      <w:r w:rsidR="0082606A" w:rsidRPr="00697FB6">
        <w:rPr>
          <w:rFonts w:ascii="Arial" w:hAnsi="Arial" w:cs="Arial"/>
          <w:sz w:val="24"/>
          <w:szCs w:val="24"/>
          <w:vertAlign w:val="superscript"/>
          <w:lang w:val="en-AU"/>
        </w:rPr>
        <w:t xml:space="preserve">Ϯ </w:t>
      </w:r>
      <w:r w:rsidR="0082606A" w:rsidRPr="00697FB6">
        <w:rPr>
          <w:rFonts w:ascii="Arial" w:hAnsi="Arial" w:cs="Arial"/>
          <w:sz w:val="24"/>
          <w:szCs w:val="24"/>
          <w:lang w:val="en-AU"/>
        </w:rPr>
        <w:t>Fisher’s exact test</w:t>
      </w:r>
      <w:r w:rsidR="005F4FA4">
        <w:rPr>
          <w:rFonts w:ascii="Arial" w:hAnsi="Arial" w:cs="Arial"/>
          <w:sz w:val="24"/>
          <w:szCs w:val="24"/>
          <w:lang w:val="en-AU"/>
        </w:rPr>
        <w:t xml:space="preserve">; </w:t>
      </w:r>
      <w:r>
        <w:rPr>
          <w:rFonts w:ascii="Arial" w:hAnsi="Arial" w:cs="Arial"/>
          <w:sz w:val="24"/>
          <w:szCs w:val="24"/>
          <w:lang w:val="en-AU"/>
        </w:rPr>
        <w:t>All other analyses = chi square</w:t>
      </w:r>
      <w:r w:rsidR="00D87B3A">
        <w:rPr>
          <w:rFonts w:ascii="Arial" w:hAnsi="Arial" w:cs="Arial"/>
          <w:sz w:val="24"/>
          <w:szCs w:val="24"/>
          <w:lang w:val="en-AU"/>
        </w:rPr>
        <w:t xml:space="preserve"> test</w:t>
      </w:r>
      <w:r>
        <w:rPr>
          <w:rFonts w:ascii="Arial" w:hAnsi="Arial" w:cs="Arial"/>
          <w:sz w:val="24"/>
          <w:szCs w:val="24"/>
          <w:lang w:val="en-AU"/>
        </w:rPr>
        <w:t>s</w:t>
      </w:r>
      <w:r w:rsidR="00A76805">
        <w:rPr>
          <w:rFonts w:ascii="Arial" w:hAnsi="Arial" w:cs="Arial"/>
          <w:sz w:val="24"/>
          <w:szCs w:val="24"/>
          <w:lang w:val="en-AU"/>
        </w:rPr>
        <w:t>.</w:t>
      </w:r>
    </w:p>
    <w:p w14:paraId="6B676A84" w14:textId="796E3193" w:rsidR="000648D6" w:rsidRPr="00697FB6" w:rsidRDefault="005F4FA4" w:rsidP="000648D6">
      <w:pPr>
        <w:rPr>
          <w:rFonts w:ascii="Arial" w:hAnsi="Arial" w:cs="Arial"/>
          <w:sz w:val="24"/>
          <w:szCs w:val="24"/>
          <w:lang w:val="en-AU"/>
        </w:rPr>
      </w:pPr>
      <w:r>
        <w:rPr>
          <w:rFonts w:ascii="Arial" w:hAnsi="Arial" w:cs="Arial"/>
          <w:sz w:val="24"/>
          <w:szCs w:val="24"/>
          <w:lang w:val="en-AU"/>
        </w:rPr>
        <w:t>VL vision loss; HL hearing loss; DSL dual sensory loss</w:t>
      </w:r>
      <w:r w:rsidR="000648D6">
        <w:rPr>
          <w:rFonts w:ascii="Arial" w:hAnsi="Arial" w:cs="Arial"/>
          <w:sz w:val="24"/>
          <w:szCs w:val="24"/>
          <w:lang w:val="en-AU"/>
        </w:rPr>
        <w:t xml:space="preserve">; </w:t>
      </w:r>
      <w:r w:rsidR="000648D6" w:rsidRPr="00697FB6">
        <w:rPr>
          <w:rFonts w:ascii="Arial" w:hAnsi="Arial" w:cs="Arial"/>
          <w:sz w:val="24"/>
          <w:szCs w:val="24"/>
          <w:lang w:val="en-AU"/>
        </w:rPr>
        <w:t>HSCL</w:t>
      </w:r>
      <w:r w:rsidR="000648D6">
        <w:rPr>
          <w:rFonts w:ascii="Arial" w:hAnsi="Arial" w:cs="Arial"/>
          <w:sz w:val="24"/>
          <w:szCs w:val="24"/>
          <w:lang w:val="en-AU"/>
        </w:rPr>
        <w:t xml:space="preserve"> </w:t>
      </w:r>
      <w:r w:rsidR="000648D6" w:rsidRPr="00697FB6">
        <w:rPr>
          <w:rFonts w:ascii="Arial" w:hAnsi="Arial" w:cs="Arial"/>
          <w:sz w:val="24"/>
          <w:szCs w:val="24"/>
          <w:lang w:val="en-AU"/>
        </w:rPr>
        <w:t>Hopkins Symptom Checklist</w:t>
      </w:r>
    </w:p>
    <w:p w14:paraId="4AC5B07D" w14:textId="70759F26" w:rsidR="005F4FA4" w:rsidRPr="005F4FA4" w:rsidRDefault="005F4FA4" w:rsidP="00436562">
      <w:pPr>
        <w:spacing w:after="0" w:line="240" w:lineRule="auto"/>
        <w:rPr>
          <w:rFonts w:ascii="Arial" w:hAnsi="Arial" w:cs="Arial"/>
          <w:sz w:val="24"/>
          <w:szCs w:val="24"/>
          <w:lang w:val="en-AU"/>
        </w:rPr>
        <w:sectPr w:rsidR="005F4FA4" w:rsidRPr="005F4FA4" w:rsidSect="0082606A">
          <w:pgSz w:w="16838" w:h="11906" w:orient="landscape"/>
          <w:pgMar w:top="1417" w:right="1417" w:bottom="1417" w:left="1417" w:header="708" w:footer="708" w:gutter="0"/>
          <w:cols w:space="708"/>
          <w:docGrid w:linePitch="360"/>
        </w:sectPr>
      </w:pPr>
    </w:p>
    <w:p w14:paraId="5D4A471F" w14:textId="2F76B380" w:rsidR="009436E4" w:rsidRPr="00697FB6" w:rsidRDefault="004B748E" w:rsidP="009436E4">
      <w:pPr>
        <w:rPr>
          <w:rFonts w:ascii="Arial" w:hAnsi="Arial" w:cs="Arial"/>
          <w:b/>
          <w:sz w:val="24"/>
          <w:szCs w:val="24"/>
          <w:lang w:val="en-AU"/>
        </w:rPr>
      </w:pPr>
      <w:r>
        <w:rPr>
          <w:rFonts w:ascii="Arial" w:hAnsi="Arial" w:cs="Arial"/>
          <w:b/>
          <w:sz w:val="24"/>
          <w:szCs w:val="24"/>
          <w:lang w:val="en-AU"/>
        </w:rPr>
        <w:lastRenderedPageBreak/>
        <w:t>Table 2</w:t>
      </w:r>
      <w:r w:rsidR="00A30365" w:rsidRPr="00697FB6">
        <w:rPr>
          <w:rFonts w:ascii="Arial" w:hAnsi="Arial" w:cs="Arial"/>
          <w:b/>
          <w:sz w:val="24"/>
          <w:szCs w:val="24"/>
          <w:lang w:val="en-AU"/>
        </w:rPr>
        <w:t>: Association between baseline s</w:t>
      </w:r>
      <w:r w:rsidR="009436E4" w:rsidRPr="00697FB6">
        <w:rPr>
          <w:rFonts w:ascii="Arial" w:hAnsi="Arial" w:cs="Arial"/>
          <w:b/>
          <w:sz w:val="24"/>
          <w:szCs w:val="24"/>
          <w:lang w:val="en-AU"/>
        </w:rPr>
        <w:t xml:space="preserve">ensory </w:t>
      </w:r>
      <w:r w:rsidR="00DD4EC7" w:rsidRPr="00697FB6">
        <w:rPr>
          <w:rFonts w:ascii="Arial" w:hAnsi="Arial" w:cs="Arial"/>
          <w:b/>
          <w:sz w:val="24"/>
          <w:szCs w:val="24"/>
          <w:lang w:val="en-AU"/>
        </w:rPr>
        <w:t>loss</w:t>
      </w:r>
      <w:r w:rsidR="009436E4" w:rsidRPr="00697FB6">
        <w:rPr>
          <w:rFonts w:ascii="Arial" w:hAnsi="Arial" w:cs="Arial"/>
          <w:b/>
          <w:sz w:val="24"/>
          <w:szCs w:val="24"/>
          <w:lang w:val="en-AU"/>
        </w:rPr>
        <w:t xml:space="preserve"> and depression </w:t>
      </w:r>
      <w:r w:rsidR="00A30365" w:rsidRPr="00697FB6">
        <w:rPr>
          <w:rFonts w:ascii="Arial" w:hAnsi="Arial" w:cs="Arial"/>
          <w:b/>
          <w:sz w:val="24"/>
          <w:szCs w:val="24"/>
          <w:lang w:val="en-AU"/>
        </w:rPr>
        <w:t>symptoms</w:t>
      </w:r>
      <w:r w:rsidR="009436E4" w:rsidRPr="00697FB6">
        <w:rPr>
          <w:rFonts w:ascii="Arial" w:hAnsi="Arial" w:cs="Arial"/>
          <w:b/>
          <w:sz w:val="24"/>
          <w:szCs w:val="24"/>
          <w:lang w:val="en-AU"/>
        </w:rPr>
        <w:t xml:space="preserve"> </w:t>
      </w:r>
    </w:p>
    <w:tbl>
      <w:tblPr>
        <w:tblStyle w:val="TableGrid"/>
        <w:tblW w:w="1474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2836"/>
        <w:gridCol w:w="1276"/>
        <w:gridCol w:w="992"/>
        <w:gridCol w:w="850"/>
        <w:gridCol w:w="1134"/>
        <w:gridCol w:w="1134"/>
        <w:gridCol w:w="851"/>
        <w:gridCol w:w="1134"/>
        <w:gridCol w:w="992"/>
        <w:gridCol w:w="851"/>
        <w:gridCol w:w="293"/>
        <w:gridCol w:w="841"/>
        <w:gridCol w:w="850"/>
        <w:gridCol w:w="709"/>
      </w:tblGrid>
      <w:tr w:rsidR="002F6DD4" w:rsidRPr="00A76805" w14:paraId="7309480C" w14:textId="77777777" w:rsidTr="00DA41D6">
        <w:trPr>
          <w:trHeight w:val="113"/>
        </w:trPr>
        <w:tc>
          <w:tcPr>
            <w:tcW w:w="2836" w:type="dxa"/>
            <w:tcBorders>
              <w:top w:val="single" w:sz="4" w:space="0" w:color="auto"/>
              <w:bottom w:val="single" w:sz="4" w:space="0" w:color="auto"/>
            </w:tcBorders>
            <w:hideMark/>
          </w:tcPr>
          <w:p w14:paraId="05974F33" w14:textId="77777777" w:rsidR="002F6DD4" w:rsidRPr="00697FB6" w:rsidRDefault="002F6DD4" w:rsidP="006D250F">
            <w:pPr>
              <w:spacing w:after="200" w:line="276" w:lineRule="auto"/>
              <w:rPr>
                <w:rFonts w:ascii="Arial" w:hAnsi="Arial" w:cs="Arial"/>
                <w:sz w:val="24"/>
                <w:szCs w:val="24"/>
                <w:lang w:val="en-AU"/>
              </w:rPr>
            </w:pPr>
          </w:p>
        </w:tc>
        <w:tc>
          <w:tcPr>
            <w:tcW w:w="3118" w:type="dxa"/>
            <w:gridSpan w:val="3"/>
            <w:tcBorders>
              <w:top w:val="single" w:sz="4" w:space="0" w:color="auto"/>
              <w:bottom w:val="single" w:sz="4" w:space="0" w:color="auto"/>
            </w:tcBorders>
            <w:hideMark/>
          </w:tcPr>
          <w:p w14:paraId="18C61053" w14:textId="77777777" w:rsidR="002F6DD4" w:rsidRPr="00697FB6" w:rsidRDefault="002F6DD4" w:rsidP="00F356C5">
            <w:pPr>
              <w:jc w:val="center"/>
              <w:rPr>
                <w:rFonts w:ascii="Arial" w:hAnsi="Arial" w:cs="Arial"/>
                <w:b/>
                <w:bCs/>
                <w:sz w:val="24"/>
                <w:szCs w:val="24"/>
                <w:lang w:val="en-AU"/>
              </w:rPr>
            </w:pPr>
            <w:r w:rsidRPr="00697FB6">
              <w:rPr>
                <w:rFonts w:ascii="Arial" w:hAnsi="Arial" w:cs="Arial"/>
                <w:sz w:val="24"/>
                <w:szCs w:val="24"/>
                <w:lang w:val="en-AU"/>
              </w:rPr>
              <w:t>Model 1</w:t>
            </w:r>
          </w:p>
          <w:p w14:paraId="016D0DDB" w14:textId="77777777" w:rsidR="002F6DD4" w:rsidRPr="00697FB6" w:rsidRDefault="002F6DD4" w:rsidP="00F356C5">
            <w:pPr>
              <w:jc w:val="center"/>
              <w:rPr>
                <w:rFonts w:ascii="Arial" w:hAnsi="Arial" w:cs="Arial"/>
                <w:b/>
                <w:sz w:val="24"/>
                <w:szCs w:val="24"/>
                <w:lang w:val="en-AU"/>
              </w:rPr>
            </w:pPr>
          </w:p>
        </w:tc>
        <w:tc>
          <w:tcPr>
            <w:tcW w:w="3119" w:type="dxa"/>
            <w:gridSpan w:val="3"/>
            <w:tcBorders>
              <w:top w:val="single" w:sz="4" w:space="0" w:color="auto"/>
              <w:bottom w:val="single" w:sz="4" w:space="0" w:color="auto"/>
            </w:tcBorders>
            <w:hideMark/>
          </w:tcPr>
          <w:p w14:paraId="4FB94BE5" w14:textId="77777777" w:rsidR="002F6DD4" w:rsidRPr="00697FB6" w:rsidRDefault="002F6DD4" w:rsidP="00F356C5">
            <w:pPr>
              <w:jc w:val="center"/>
              <w:rPr>
                <w:rFonts w:ascii="Arial" w:hAnsi="Arial" w:cs="Arial"/>
                <w:b/>
                <w:bCs/>
                <w:sz w:val="24"/>
                <w:szCs w:val="24"/>
                <w:lang w:val="en-AU"/>
              </w:rPr>
            </w:pPr>
            <w:r w:rsidRPr="00697FB6">
              <w:rPr>
                <w:rFonts w:ascii="Arial" w:hAnsi="Arial" w:cs="Arial"/>
                <w:sz w:val="24"/>
                <w:szCs w:val="24"/>
                <w:lang w:val="en-AU"/>
              </w:rPr>
              <w:t>Model 2</w:t>
            </w:r>
          </w:p>
          <w:p w14:paraId="12A17905" w14:textId="77777777" w:rsidR="002F6DD4" w:rsidRPr="00697FB6" w:rsidRDefault="002F6DD4" w:rsidP="00F356C5">
            <w:pPr>
              <w:tabs>
                <w:tab w:val="left" w:pos="937"/>
                <w:tab w:val="center" w:pos="1477"/>
              </w:tabs>
              <w:jc w:val="center"/>
              <w:rPr>
                <w:rFonts w:ascii="Arial" w:hAnsi="Arial" w:cs="Arial"/>
                <w:b/>
                <w:sz w:val="24"/>
                <w:szCs w:val="24"/>
                <w:lang w:val="en-AU"/>
              </w:rPr>
            </w:pPr>
          </w:p>
        </w:tc>
        <w:tc>
          <w:tcPr>
            <w:tcW w:w="3270" w:type="dxa"/>
            <w:gridSpan w:val="4"/>
            <w:tcBorders>
              <w:top w:val="single" w:sz="4" w:space="0" w:color="auto"/>
              <w:bottom w:val="single" w:sz="4" w:space="0" w:color="auto"/>
            </w:tcBorders>
          </w:tcPr>
          <w:p w14:paraId="57AC782D" w14:textId="77777777" w:rsidR="002F6DD4" w:rsidRPr="00697FB6" w:rsidRDefault="002F6DD4" w:rsidP="005511FA">
            <w:pPr>
              <w:jc w:val="center"/>
              <w:rPr>
                <w:rFonts w:ascii="Arial" w:hAnsi="Arial" w:cs="Arial"/>
                <w:b/>
                <w:bCs/>
                <w:sz w:val="24"/>
                <w:szCs w:val="24"/>
                <w:lang w:val="en-AU"/>
              </w:rPr>
            </w:pPr>
            <w:r w:rsidRPr="00697FB6">
              <w:rPr>
                <w:rFonts w:ascii="Arial" w:hAnsi="Arial" w:cs="Arial"/>
                <w:sz w:val="24"/>
                <w:szCs w:val="24"/>
                <w:lang w:val="en-AU"/>
              </w:rPr>
              <w:t>Model 3</w:t>
            </w:r>
          </w:p>
          <w:p w14:paraId="0E8B3B81" w14:textId="77777777" w:rsidR="002F6DD4" w:rsidRPr="00697FB6" w:rsidRDefault="002F6DD4" w:rsidP="00F356C5">
            <w:pPr>
              <w:tabs>
                <w:tab w:val="left" w:pos="937"/>
                <w:tab w:val="center" w:pos="1477"/>
              </w:tabs>
              <w:jc w:val="center"/>
              <w:rPr>
                <w:rFonts w:ascii="Arial" w:hAnsi="Arial" w:cs="Arial"/>
                <w:b/>
                <w:sz w:val="24"/>
                <w:szCs w:val="24"/>
                <w:lang w:val="en-AU"/>
              </w:rPr>
            </w:pPr>
          </w:p>
        </w:tc>
        <w:tc>
          <w:tcPr>
            <w:tcW w:w="2400" w:type="dxa"/>
            <w:gridSpan w:val="3"/>
            <w:tcBorders>
              <w:top w:val="single" w:sz="4" w:space="0" w:color="auto"/>
              <w:bottom w:val="single" w:sz="4" w:space="0" w:color="auto"/>
            </w:tcBorders>
          </w:tcPr>
          <w:p w14:paraId="0E767F96" w14:textId="77777777" w:rsidR="002F6DD4" w:rsidRPr="00697FB6" w:rsidRDefault="002F6DD4" w:rsidP="001E367F">
            <w:pPr>
              <w:tabs>
                <w:tab w:val="left" w:pos="937"/>
                <w:tab w:val="center" w:pos="1477"/>
              </w:tabs>
              <w:jc w:val="center"/>
              <w:rPr>
                <w:rFonts w:ascii="Arial" w:hAnsi="Arial" w:cs="Arial"/>
                <w:sz w:val="24"/>
                <w:szCs w:val="24"/>
                <w:lang w:val="en-AU"/>
              </w:rPr>
            </w:pPr>
            <w:r w:rsidRPr="00697FB6">
              <w:rPr>
                <w:rFonts w:ascii="Arial" w:hAnsi="Arial" w:cs="Arial"/>
                <w:sz w:val="24"/>
                <w:szCs w:val="24"/>
                <w:lang w:val="en-AU"/>
              </w:rPr>
              <w:t>Sensitivity Analysis</w:t>
            </w:r>
            <w:r w:rsidR="004C1766" w:rsidRPr="00697FB6">
              <w:rPr>
                <w:rFonts w:ascii="Arial" w:hAnsi="Arial" w:cs="Arial"/>
                <w:sz w:val="24"/>
                <w:szCs w:val="24"/>
                <w:lang w:val="en-AU"/>
              </w:rPr>
              <w:t xml:space="preserve"> </w:t>
            </w:r>
          </w:p>
        </w:tc>
      </w:tr>
      <w:tr w:rsidR="001B47C1" w:rsidRPr="00697FB6" w14:paraId="3A4EF55E" w14:textId="77777777" w:rsidTr="00DA41D6">
        <w:trPr>
          <w:trHeight w:val="113"/>
        </w:trPr>
        <w:tc>
          <w:tcPr>
            <w:tcW w:w="2836" w:type="dxa"/>
            <w:tcBorders>
              <w:top w:val="single" w:sz="4" w:space="0" w:color="auto"/>
              <w:bottom w:val="single" w:sz="4" w:space="0" w:color="auto"/>
            </w:tcBorders>
            <w:hideMark/>
          </w:tcPr>
          <w:p w14:paraId="461DFB28" w14:textId="77777777" w:rsidR="001B47C1" w:rsidRPr="00697FB6" w:rsidRDefault="001B47C1" w:rsidP="001B47C1">
            <w:pPr>
              <w:spacing w:after="200" w:line="276" w:lineRule="auto"/>
              <w:jc w:val="center"/>
              <w:rPr>
                <w:rFonts w:ascii="Arial" w:hAnsi="Arial" w:cs="Arial"/>
                <w:b/>
                <w:sz w:val="24"/>
                <w:szCs w:val="24"/>
                <w:lang w:val="en-AU"/>
              </w:rPr>
            </w:pPr>
          </w:p>
        </w:tc>
        <w:tc>
          <w:tcPr>
            <w:tcW w:w="1276" w:type="dxa"/>
            <w:tcBorders>
              <w:top w:val="single" w:sz="4" w:space="0" w:color="auto"/>
              <w:bottom w:val="single" w:sz="4" w:space="0" w:color="auto"/>
            </w:tcBorders>
            <w:hideMark/>
          </w:tcPr>
          <w:p w14:paraId="0738FEAF" w14:textId="77777777" w:rsidR="001B47C1" w:rsidRPr="00697FB6" w:rsidRDefault="001B47C1" w:rsidP="001B47C1">
            <w:pPr>
              <w:spacing w:after="200" w:line="276" w:lineRule="auto"/>
              <w:jc w:val="center"/>
              <w:rPr>
                <w:rFonts w:ascii="Arial" w:hAnsi="Arial" w:cs="Arial"/>
                <w:b/>
                <w:sz w:val="24"/>
                <w:szCs w:val="24"/>
                <w:lang w:val="en-AU"/>
              </w:rPr>
            </w:pPr>
            <w:r w:rsidRPr="00697FB6">
              <w:rPr>
                <w:rFonts w:ascii="Arial" w:hAnsi="Arial" w:cs="Arial"/>
                <w:b/>
                <w:sz w:val="24"/>
                <w:szCs w:val="24"/>
                <w:lang w:val="en-AU"/>
              </w:rPr>
              <w:t>b</w:t>
            </w:r>
          </w:p>
        </w:tc>
        <w:tc>
          <w:tcPr>
            <w:tcW w:w="992" w:type="dxa"/>
            <w:tcBorders>
              <w:top w:val="single" w:sz="4" w:space="0" w:color="auto"/>
              <w:bottom w:val="single" w:sz="4" w:space="0" w:color="auto"/>
            </w:tcBorders>
            <w:hideMark/>
          </w:tcPr>
          <w:p w14:paraId="308F2830" w14:textId="77777777" w:rsidR="001B47C1" w:rsidRPr="00697FB6" w:rsidRDefault="001B47C1" w:rsidP="001B47C1">
            <w:pPr>
              <w:spacing w:after="200" w:line="276" w:lineRule="auto"/>
              <w:jc w:val="center"/>
              <w:rPr>
                <w:rFonts w:ascii="Arial" w:hAnsi="Arial" w:cs="Arial"/>
                <w:b/>
                <w:sz w:val="24"/>
                <w:szCs w:val="24"/>
                <w:lang w:val="en-AU"/>
              </w:rPr>
            </w:pPr>
            <w:r w:rsidRPr="00697FB6">
              <w:rPr>
                <w:rFonts w:ascii="Arial" w:hAnsi="Arial" w:cs="Arial"/>
                <w:b/>
                <w:sz w:val="24"/>
                <w:szCs w:val="24"/>
                <w:lang w:val="en-AU"/>
              </w:rPr>
              <w:t>SE</w:t>
            </w:r>
          </w:p>
        </w:tc>
        <w:tc>
          <w:tcPr>
            <w:tcW w:w="850" w:type="dxa"/>
            <w:tcBorders>
              <w:top w:val="single" w:sz="4" w:space="0" w:color="auto"/>
              <w:bottom w:val="single" w:sz="4" w:space="0" w:color="auto"/>
            </w:tcBorders>
            <w:hideMark/>
          </w:tcPr>
          <w:p w14:paraId="7F057E25" w14:textId="77777777" w:rsidR="001B47C1" w:rsidRPr="00697FB6" w:rsidRDefault="001B47C1" w:rsidP="001B47C1">
            <w:pPr>
              <w:spacing w:after="200" w:line="276" w:lineRule="auto"/>
              <w:jc w:val="center"/>
              <w:rPr>
                <w:rFonts w:ascii="Arial" w:hAnsi="Arial" w:cs="Arial"/>
                <w:b/>
                <w:sz w:val="24"/>
                <w:szCs w:val="24"/>
                <w:lang w:val="en-AU"/>
              </w:rPr>
            </w:pPr>
            <w:r w:rsidRPr="00697FB6">
              <w:rPr>
                <w:rFonts w:ascii="Arial" w:hAnsi="Arial" w:cs="Arial"/>
                <w:b/>
                <w:sz w:val="24"/>
                <w:szCs w:val="24"/>
                <w:lang w:val="en-AU"/>
              </w:rPr>
              <w:t>p</w:t>
            </w:r>
          </w:p>
        </w:tc>
        <w:tc>
          <w:tcPr>
            <w:tcW w:w="1134" w:type="dxa"/>
            <w:tcBorders>
              <w:top w:val="single" w:sz="4" w:space="0" w:color="auto"/>
              <w:bottom w:val="single" w:sz="4" w:space="0" w:color="auto"/>
            </w:tcBorders>
            <w:hideMark/>
          </w:tcPr>
          <w:p w14:paraId="10C540F0" w14:textId="77777777" w:rsidR="001B47C1" w:rsidRPr="00697FB6" w:rsidRDefault="001B47C1" w:rsidP="001B47C1">
            <w:pPr>
              <w:spacing w:after="200" w:line="276" w:lineRule="auto"/>
              <w:jc w:val="center"/>
              <w:rPr>
                <w:rFonts w:ascii="Arial" w:hAnsi="Arial" w:cs="Arial"/>
                <w:b/>
                <w:sz w:val="24"/>
                <w:szCs w:val="24"/>
                <w:lang w:val="en-AU"/>
              </w:rPr>
            </w:pPr>
            <w:r w:rsidRPr="00697FB6">
              <w:rPr>
                <w:rFonts w:ascii="Arial" w:hAnsi="Arial" w:cs="Arial"/>
                <w:b/>
                <w:sz w:val="24"/>
                <w:szCs w:val="24"/>
                <w:lang w:val="en-AU"/>
              </w:rPr>
              <w:t>b</w:t>
            </w:r>
          </w:p>
        </w:tc>
        <w:tc>
          <w:tcPr>
            <w:tcW w:w="1134" w:type="dxa"/>
            <w:tcBorders>
              <w:top w:val="single" w:sz="4" w:space="0" w:color="auto"/>
              <w:bottom w:val="single" w:sz="4" w:space="0" w:color="auto"/>
            </w:tcBorders>
            <w:hideMark/>
          </w:tcPr>
          <w:p w14:paraId="7A58F573" w14:textId="77777777" w:rsidR="001B47C1" w:rsidRPr="00697FB6" w:rsidRDefault="001B47C1" w:rsidP="001B47C1">
            <w:pPr>
              <w:spacing w:after="200" w:line="276" w:lineRule="auto"/>
              <w:jc w:val="center"/>
              <w:rPr>
                <w:rFonts w:ascii="Arial" w:hAnsi="Arial" w:cs="Arial"/>
                <w:b/>
                <w:sz w:val="24"/>
                <w:szCs w:val="24"/>
                <w:lang w:val="en-AU"/>
              </w:rPr>
            </w:pPr>
            <w:r w:rsidRPr="00697FB6">
              <w:rPr>
                <w:rFonts w:ascii="Arial" w:hAnsi="Arial" w:cs="Arial"/>
                <w:b/>
                <w:sz w:val="24"/>
                <w:szCs w:val="24"/>
                <w:lang w:val="en-AU"/>
              </w:rPr>
              <w:t>SE</w:t>
            </w:r>
          </w:p>
        </w:tc>
        <w:tc>
          <w:tcPr>
            <w:tcW w:w="851" w:type="dxa"/>
            <w:tcBorders>
              <w:top w:val="single" w:sz="4" w:space="0" w:color="auto"/>
              <w:bottom w:val="single" w:sz="4" w:space="0" w:color="auto"/>
            </w:tcBorders>
            <w:hideMark/>
          </w:tcPr>
          <w:p w14:paraId="41CD3ACF" w14:textId="77777777" w:rsidR="001B47C1" w:rsidRPr="00697FB6" w:rsidRDefault="001B47C1" w:rsidP="001B47C1">
            <w:pPr>
              <w:spacing w:after="200" w:line="276" w:lineRule="auto"/>
              <w:rPr>
                <w:rFonts w:ascii="Arial" w:hAnsi="Arial" w:cs="Arial"/>
                <w:b/>
                <w:sz w:val="24"/>
                <w:szCs w:val="24"/>
                <w:lang w:val="en-AU"/>
              </w:rPr>
            </w:pPr>
            <w:r w:rsidRPr="00697FB6">
              <w:rPr>
                <w:rFonts w:ascii="Arial" w:hAnsi="Arial" w:cs="Arial"/>
                <w:b/>
                <w:sz w:val="24"/>
                <w:szCs w:val="24"/>
                <w:lang w:val="en-AU"/>
              </w:rPr>
              <w:t>p</w:t>
            </w:r>
          </w:p>
        </w:tc>
        <w:tc>
          <w:tcPr>
            <w:tcW w:w="1134" w:type="dxa"/>
            <w:tcBorders>
              <w:bottom w:val="single" w:sz="4" w:space="0" w:color="auto"/>
            </w:tcBorders>
          </w:tcPr>
          <w:p w14:paraId="7955DEC1" w14:textId="77777777" w:rsidR="001B47C1" w:rsidRPr="00697FB6" w:rsidRDefault="001B47C1" w:rsidP="001B47C1">
            <w:pPr>
              <w:spacing w:after="200" w:line="276" w:lineRule="auto"/>
              <w:jc w:val="center"/>
              <w:rPr>
                <w:rFonts w:ascii="Arial" w:hAnsi="Arial" w:cs="Arial"/>
                <w:b/>
                <w:sz w:val="24"/>
                <w:szCs w:val="24"/>
                <w:lang w:val="en-AU"/>
              </w:rPr>
            </w:pPr>
            <w:r w:rsidRPr="00697FB6">
              <w:rPr>
                <w:rFonts w:ascii="Arial" w:hAnsi="Arial" w:cs="Arial"/>
                <w:b/>
                <w:sz w:val="24"/>
                <w:szCs w:val="24"/>
                <w:lang w:val="en-AU"/>
              </w:rPr>
              <w:t>b</w:t>
            </w:r>
          </w:p>
        </w:tc>
        <w:tc>
          <w:tcPr>
            <w:tcW w:w="992" w:type="dxa"/>
            <w:tcBorders>
              <w:bottom w:val="single" w:sz="4" w:space="0" w:color="auto"/>
            </w:tcBorders>
          </w:tcPr>
          <w:p w14:paraId="6E4F7DDC" w14:textId="77777777" w:rsidR="001B47C1" w:rsidRPr="00697FB6" w:rsidRDefault="001B47C1" w:rsidP="001B47C1">
            <w:pPr>
              <w:spacing w:after="200" w:line="276" w:lineRule="auto"/>
              <w:jc w:val="center"/>
              <w:rPr>
                <w:rFonts w:ascii="Arial" w:hAnsi="Arial" w:cs="Arial"/>
                <w:b/>
                <w:sz w:val="24"/>
                <w:szCs w:val="24"/>
                <w:lang w:val="en-AU"/>
              </w:rPr>
            </w:pPr>
            <w:r w:rsidRPr="00697FB6">
              <w:rPr>
                <w:rFonts w:ascii="Arial" w:hAnsi="Arial" w:cs="Arial"/>
                <w:b/>
                <w:sz w:val="24"/>
                <w:szCs w:val="24"/>
                <w:lang w:val="en-AU"/>
              </w:rPr>
              <w:t>SE</w:t>
            </w:r>
          </w:p>
        </w:tc>
        <w:tc>
          <w:tcPr>
            <w:tcW w:w="851" w:type="dxa"/>
            <w:tcBorders>
              <w:bottom w:val="single" w:sz="4" w:space="0" w:color="auto"/>
            </w:tcBorders>
          </w:tcPr>
          <w:p w14:paraId="7A9C428D" w14:textId="77777777" w:rsidR="001B47C1" w:rsidRPr="00697FB6" w:rsidRDefault="001B47C1" w:rsidP="001B47C1">
            <w:pPr>
              <w:spacing w:after="200" w:line="276" w:lineRule="auto"/>
              <w:jc w:val="center"/>
              <w:rPr>
                <w:rFonts w:ascii="Arial" w:hAnsi="Arial" w:cs="Arial"/>
                <w:b/>
                <w:sz w:val="24"/>
                <w:szCs w:val="24"/>
                <w:lang w:val="en-AU"/>
              </w:rPr>
            </w:pPr>
            <w:r w:rsidRPr="00697FB6">
              <w:rPr>
                <w:rFonts w:ascii="Arial" w:hAnsi="Arial" w:cs="Arial"/>
                <w:b/>
                <w:sz w:val="24"/>
                <w:szCs w:val="24"/>
                <w:lang w:val="en-AU"/>
              </w:rPr>
              <w:t>p</w:t>
            </w:r>
          </w:p>
        </w:tc>
        <w:tc>
          <w:tcPr>
            <w:tcW w:w="1134" w:type="dxa"/>
            <w:gridSpan w:val="2"/>
            <w:tcBorders>
              <w:bottom w:val="single" w:sz="4" w:space="0" w:color="auto"/>
            </w:tcBorders>
          </w:tcPr>
          <w:p w14:paraId="57B20F23" w14:textId="77777777" w:rsidR="001B47C1" w:rsidRPr="00697FB6" w:rsidRDefault="001B47C1" w:rsidP="001B47C1">
            <w:pPr>
              <w:spacing w:after="200" w:line="276" w:lineRule="auto"/>
              <w:jc w:val="center"/>
              <w:rPr>
                <w:rFonts w:ascii="Arial" w:hAnsi="Arial" w:cs="Arial"/>
                <w:b/>
                <w:sz w:val="24"/>
                <w:szCs w:val="24"/>
                <w:lang w:val="en-AU"/>
              </w:rPr>
            </w:pPr>
            <w:r w:rsidRPr="00697FB6">
              <w:rPr>
                <w:rFonts w:ascii="Arial" w:hAnsi="Arial" w:cs="Arial"/>
                <w:b/>
                <w:sz w:val="24"/>
                <w:szCs w:val="24"/>
                <w:lang w:val="en-AU"/>
              </w:rPr>
              <w:t>b</w:t>
            </w:r>
          </w:p>
        </w:tc>
        <w:tc>
          <w:tcPr>
            <w:tcW w:w="850" w:type="dxa"/>
            <w:tcBorders>
              <w:bottom w:val="single" w:sz="4" w:space="0" w:color="auto"/>
            </w:tcBorders>
          </w:tcPr>
          <w:p w14:paraId="64FB8B8D" w14:textId="77777777" w:rsidR="001B47C1" w:rsidRPr="00697FB6" w:rsidRDefault="001B47C1" w:rsidP="001B47C1">
            <w:pPr>
              <w:spacing w:after="200" w:line="276" w:lineRule="auto"/>
              <w:jc w:val="center"/>
              <w:rPr>
                <w:rFonts w:ascii="Arial" w:hAnsi="Arial" w:cs="Arial"/>
                <w:b/>
                <w:sz w:val="24"/>
                <w:szCs w:val="24"/>
                <w:lang w:val="en-AU"/>
              </w:rPr>
            </w:pPr>
            <w:r w:rsidRPr="00697FB6">
              <w:rPr>
                <w:rFonts w:ascii="Arial" w:hAnsi="Arial" w:cs="Arial"/>
                <w:b/>
                <w:sz w:val="24"/>
                <w:szCs w:val="24"/>
                <w:lang w:val="en-AU"/>
              </w:rPr>
              <w:t>SE</w:t>
            </w:r>
          </w:p>
        </w:tc>
        <w:tc>
          <w:tcPr>
            <w:tcW w:w="709" w:type="dxa"/>
            <w:tcBorders>
              <w:bottom w:val="single" w:sz="4" w:space="0" w:color="auto"/>
            </w:tcBorders>
          </w:tcPr>
          <w:p w14:paraId="21259843" w14:textId="77777777" w:rsidR="001B47C1" w:rsidRPr="00697FB6" w:rsidRDefault="001B47C1" w:rsidP="001B47C1">
            <w:pPr>
              <w:spacing w:after="200" w:line="276" w:lineRule="auto"/>
              <w:jc w:val="center"/>
              <w:rPr>
                <w:rFonts w:ascii="Arial" w:hAnsi="Arial" w:cs="Arial"/>
                <w:b/>
                <w:sz w:val="24"/>
                <w:szCs w:val="24"/>
                <w:lang w:val="en-AU"/>
              </w:rPr>
            </w:pPr>
            <w:r w:rsidRPr="00697FB6">
              <w:rPr>
                <w:rFonts w:ascii="Arial" w:hAnsi="Arial" w:cs="Arial"/>
                <w:b/>
                <w:sz w:val="24"/>
                <w:szCs w:val="24"/>
                <w:lang w:val="en-AU"/>
              </w:rPr>
              <w:t>p</w:t>
            </w:r>
          </w:p>
        </w:tc>
      </w:tr>
      <w:tr w:rsidR="005511FA" w:rsidRPr="00697FB6" w14:paraId="58274616" w14:textId="77777777" w:rsidTr="00DA41D6">
        <w:trPr>
          <w:trHeight w:val="57"/>
        </w:trPr>
        <w:tc>
          <w:tcPr>
            <w:tcW w:w="2836" w:type="dxa"/>
            <w:tcBorders>
              <w:top w:val="single" w:sz="4" w:space="0" w:color="auto"/>
            </w:tcBorders>
            <w:hideMark/>
          </w:tcPr>
          <w:p w14:paraId="0227E561" w14:textId="3011D980" w:rsidR="005511FA" w:rsidRPr="00697FB6" w:rsidRDefault="005511FA" w:rsidP="005511FA">
            <w:pPr>
              <w:spacing w:line="480" w:lineRule="auto"/>
              <w:rPr>
                <w:rFonts w:ascii="Arial" w:hAnsi="Arial" w:cs="Arial"/>
                <w:b/>
                <w:sz w:val="24"/>
                <w:szCs w:val="24"/>
                <w:lang w:val="en-AU"/>
              </w:rPr>
            </w:pPr>
            <w:r w:rsidRPr="00697FB6">
              <w:rPr>
                <w:rFonts w:ascii="Arial" w:hAnsi="Arial" w:cs="Arial"/>
                <w:b/>
                <w:sz w:val="24"/>
                <w:szCs w:val="24"/>
                <w:lang w:val="en-AU"/>
              </w:rPr>
              <w:t xml:space="preserve">Vision Loss </w:t>
            </w:r>
            <w:r w:rsidR="00DD34FB">
              <w:rPr>
                <w:rFonts w:ascii="Arial" w:hAnsi="Arial" w:cs="Arial"/>
                <w:b/>
                <w:sz w:val="24"/>
                <w:szCs w:val="24"/>
                <w:lang w:val="en-AU"/>
              </w:rPr>
              <w:t>alone</w:t>
            </w:r>
          </w:p>
        </w:tc>
        <w:tc>
          <w:tcPr>
            <w:tcW w:w="1276" w:type="dxa"/>
            <w:tcBorders>
              <w:top w:val="single" w:sz="4" w:space="0" w:color="auto"/>
            </w:tcBorders>
          </w:tcPr>
          <w:p w14:paraId="4F975FA0" w14:textId="77777777" w:rsidR="005511FA" w:rsidRPr="00697FB6" w:rsidRDefault="005511FA" w:rsidP="005511FA">
            <w:pPr>
              <w:spacing w:line="480" w:lineRule="auto"/>
              <w:rPr>
                <w:rFonts w:ascii="Arial" w:hAnsi="Arial" w:cs="Arial"/>
                <w:sz w:val="24"/>
                <w:szCs w:val="24"/>
                <w:lang w:val="en-AU"/>
              </w:rPr>
            </w:pPr>
          </w:p>
        </w:tc>
        <w:tc>
          <w:tcPr>
            <w:tcW w:w="992" w:type="dxa"/>
            <w:tcBorders>
              <w:top w:val="single" w:sz="4" w:space="0" w:color="auto"/>
            </w:tcBorders>
          </w:tcPr>
          <w:p w14:paraId="7D3C6F77" w14:textId="77777777" w:rsidR="005511FA" w:rsidRPr="00697FB6" w:rsidRDefault="005511FA" w:rsidP="005511FA">
            <w:pPr>
              <w:spacing w:line="480" w:lineRule="auto"/>
              <w:jc w:val="center"/>
              <w:rPr>
                <w:rFonts w:ascii="Arial" w:hAnsi="Arial" w:cs="Arial"/>
                <w:sz w:val="24"/>
                <w:szCs w:val="24"/>
                <w:lang w:val="en-AU"/>
              </w:rPr>
            </w:pPr>
          </w:p>
        </w:tc>
        <w:tc>
          <w:tcPr>
            <w:tcW w:w="850" w:type="dxa"/>
            <w:tcBorders>
              <w:top w:val="single" w:sz="4" w:space="0" w:color="auto"/>
            </w:tcBorders>
          </w:tcPr>
          <w:p w14:paraId="128D201E" w14:textId="77777777" w:rsidR="005511FA" w:rsidRPr="00697FB6" w:rsidRDefault="005511FA" w:rsidP="005511FA">
            <w:pPr>
              <w:spacing w:line="480" w:lineRule="auto"/>
              <w:rPr>
                <w:rFonts w:ascii="Arial" w:hAnsi="Arial" w:cs="Arial"/>
                <w:sz w:val="24"/>
                <w:szCs w:val="24"/>
                <w:lang w:val="en-AU"/>
              </w:rPr>
            </w:pPr>
          </w:p>
        </w:tc>
        <w:tc>
          <w:tcPr>
            <w:tcW w:w="1134" w:type="dxa"/>
            <w:tcBorders>
              <w:top w:val="single" w:sz="4" w:space="0" w:color="auto"/>
            </w:tcBorders>
          </w:tcPr>
          <w:p w14:paraId="4B15EA5A" w14:textId="77777777" w:rsidR="005511FA" w:rsidRPr="00697FB6" w:rsidRDefault="005511FA" w:rsidP="005511FA">
            <w:pPr>
              <w:spacing w:line="480" w:lineRule="auto"/>
              <w:jc w:val="center"/>
              <w:rPr>
                <w:rFonts w:ascii="Arial" w:hAnsi="Arial" w:cs="Arial"/>
                <w:sz w:val="24"/>
                <w:szCs w:val="24"/>
                <w:lang w:val="en-AU"/>
              </w:rPr>
            </w:pPr>
          </w:p>
        </w:tc>
        <w:tc>
          <w:tcPr>
            <w:tcW w:w="1134" w:type="dxa"/>
            <w:tcBorders>
              <w:top w:val="single" w:sz="4" w:space="0" w:color="auto"/>
            </w:tcBorders>
          </w:tcPr>
          <w:p w14:paraId="22CC552A" w14:textId="77777777" w:rsidR="005511FA" w:rsidRPr="00697FB6" w:rsidRDefault="005511FA" w:rsidP="005511FA">
            <w:pPr>
              <w:spacing w:line="480" w:lineRule="auto"/>
              <w:jc w:val="center"/>
              <w:rPr>
                <w:rFonts w:ascii="Arial" w:hAnsi="Arial" w:cs="Arial"/>
                <w:sz w:val="24"/>
                <w:szCs w:val="24"/>
                <w:lang w:val="en-AU"/>
              </w:rPr>
            </w:pPr>
          </w:p>
        </w:tc>
        <w:tc>
          <w:tcPr>
            <w:tcW w:w="851" w:type="dxa"/>
            <w:tcBorders>
              <w:top w:val="single" w:sz="4" w:space="0" w:color="auto"/>
            </w:tcBorders>
          </w:tcPr>
          <w:p w14:paraId="13EBF744" w14:textId="77777777" w:rsidR="005511FA" w:rsidRPr="00697FB6" w:rsidRDefault="005511FA" w:rsidP="005511FA">
            <w:pPr>
              <w:spacing w:line="480" w:lineRule="auto"/>
              <w:rPr>
                <w:rFonts w:ascii="Arial" w:hAnsi="Arial" w:cs="Arial"/>
                <w:sz w:val="24"/>
                <w:szCs w:val="24"/>
                <w:lang w:val="en-AU"/>
              </w:rPr>
            </w:pPr>
          </w:p>
        </w:tc>
        <w:tc>
          <w:tcPr>
            <w:tcW w:w="1134" w:type="dxa"/>
            <w:tcBorders>
              <w:top w:val="single" w:sz="4" w:space="0" w:color="auto"/>
            </w:tcBorders>
          </w:tcPr>
          <w:p w14:paraId="5E79985C" w14:textId="77777777" w:rsidR="005511FA" w:rsidRPr="00697FB6" w:rsidRDefault="005511FA" w:rsidP="005511FA">
            <w:pPr>
              <w:spacing w:line="480" w:lineRule="auto"/>
              <w:jc w:val="right"/>
              <w:rPr>
                <w:rFonts w:ascii="Arial" w:hAnsi="Arial" w:cs="Arial"/>
                <w:sz w:val="24"/>
                <w:szCs w:val="24"/>
                <w:lang w:val="en-AU"/>
              </w:rPr>
            </w:pPr>
          </w:p>
        </w:tc>
        <w:tc>
          <w:tcPr>
            <w:tcW w:w="992" w:type="dxa"/>
            <w:tcBorders>
              <w:top w:val="single" w:sz="4" w:space="0" w:color="auto"/>
            </w:tcBorders>
          </w:tcPr>
          <w:p w14:paraId="79D6E526" w14:textId="77777777" w:rsidR="005511FA" w:rsidRPr="00697FB6" w:rsidRDefault="005511FA" w:rsidP="005511FA">
            <w:pPr>
              <w:spacing w:line="480" w:lineRule="auto"/>
              <w:rPr>
                <w:rFonts w:ascii="Arial" w:hAnsi="Arial" w:cs="Arial"/>
                <w:sz w:val="24"/>
                <w:szCs w:val="24"/>
                <w:lang w:val="en-AU"/>
              </w:rPr>
            </w:pPr>
          </w:p>
        </w:tc>
        <w:tc>
          <w:tcPr>
            <w:tcW w:w="851" w:type="dxa"/>
            <w:tcBorders>
              <w:top w:val="single" w:sz="4" w:space="0" w:color="auto"/>
            </w:tcBorders>
          </w:tcPr>
          <w:p w14:paraId="4421D9F1" w14:textId="77777777" w:rsidR="005511FA" w:rsidRPr="00697FB6" w:rsidRDefault="005511FA" w:rsidP="005511FA">
            <w:pPr>
              <w:spacing w:line="480" w:lineRule="auto"/>
              <w:jc w:val="center"/>
              <w:rPr>
                <w:rFonts w:ascii="Arial" w:hAnsi="Arial" w:cs="Arial"/>
                <w:sz w:val="24"/>
                <w:szCs w:val="24"/>
                <w:lang w:val="en-AU"/>
              </w:rPr>
            </w:pPr>
          </w:p>
        </w:tc>
        <w:tc>
          <w:tcPr>
            <w:tcW w:w="1134" w:type="dxa"/>
            <w:gridSpan w:val="2"/>
            <w:tcBorders>
              <w:top w:val="single" w:sz="4" w:space="0" w:color="auto"/>
            </w:tcBorders>
          </w:tcPr>
          <w:p w14:paraId="61B2C532" w14:textId="77777777" w:rsidR="005511FA" w:rsidRPr="00697FB6" w:rsidRDefault="005511FA" w:rsidP="005511FA">
            <w:pPr>
              <w:spacing w:line="480" w:lineRule="auto"/>
              <w:jc w:val="center"/>
              <w:rPr>
                <w:rFonts w:ascii="Arial" w:hAnsi="Arial" w:cs="Arial"/>
                <w:sz w:val="24"/>
                <w:szCs w:val="24"/>
                <w:lang w:val="en-AU"/>
              </w:rPr>
            </w:pPr>
          </w:p>
        </w:tc>
        <w:tc>
          <w:tcPr>
            <w:tcW w:w="850" w:type="dxa"/>
            <w:tcBorders>
              <w:top w:val="single" w:sz="4" w:space="0" w:color="auto"/>
            </w:tcBorders>
          </w:tcPr>
          <w:p w14:paraId="2243F66B" w14:textId="77777777" w:rsidR="005511FA" w:rsidRPr="00697FB6" w:rsidRDefault="005511FA" w:rsidP="005511FA">
            <w:pPr>
              <w:spacing w:line="480" w:lineRule="auto"/>
              <w:jc w:val="center"/>
              <w:rPr>
                <w:rFonts w:ascii="Arial" w:hAnsi="Arial" w:cs="Arial"/>
                <w:sz w:val="24"/>
                <w:szCs w:val="24"/>
                <w:lang w:val="en-AU"/>
              </w:rPr>
            </w:pPr>
          </w:p>
        </w:tc>
        <w:tc>
          <w:tcPr>
            <w:tcW w:w="709" w:type="dxa"/>
            <w:tcBorders>
              <w:top w:val="single" w:sz="4" w:space="0" w:color="auto"/>
            </w:tcBorders>
          </w:tcPr>
          <w:p w14:paraId="245125E3" w14:textId="77777777" w:rsidR="005511FA" w:rsidRPr="00697FB6" w:rsidRDefault="005511FA" w:rsidP="005511FA">
            <w:pPr>
              <w:spacing w:line="480" w:lineRule="auto"/>
              <w:jc w:val="center"/>
              <w:rPr>
                <w:rFonts w:ascii="Arial" w:hAnsi="Arial" w:cs="Arial"/>
                <w:sz w:val="24"/>
                <w:szCs w:val="24"/>
                <w:lang w:val="en-AU"/>
              </w:rPr>
            </w:pPr>
          </w:p>
        </w:tc>
      </w:tr>
      <w:tr w:rsidR="0047521B" w:rsidRPr="00697FB6" w14:paraId="1EF576D4" w14:textId="77777777" w:rsidTr="00DA41D6">
        <w:trPr>
          <w:trHeight w:val="113"/>
        </w:trPr>
        <w:tc>
          <w:tcPr>
            <w:tcW w:w="2836" w:type="dxa"/>
          </w:tcPr>
          <w:p w14:paraId="75B8A4E9" w14:textId="05736ED4" w:rsidR="0047521B" w:rsidRPr="00697FB6" w:rsidRDefault="0047521B" w:rsidP="00DD34FB">
            <w:pPr>
              <w:spacing w:line="480" w:lineRule="auto"/>
              <w:ind w:firstLine="318"/>
              <w:rPr>
                <w:rFonts w:ascii="Arial" w:hAnsi="Arial" w:cs="Arial"/>
                <w:sz w:val="24"/>
                <w:szCs w:val="24"/>
                <w:lang w:val="en-AU"/>
              </w:rPr>
            </w:pPr>
            <w:r w:rsidRPr="00697FB6">
              <w:rPr>
                <w:rFonts w:ascii="Arial" w:hAnsi="Arial" w:cs="Arial"/>
                <w:sz w:val="24"/>
                <w:szCs w:val="24"/>
                <w:lang w:val="en-AU"/>
              </w:rPr>
              <w:t xml:space="preserve">Baseline </w:t>
            </w:r>
            <w:r w:rsidR="00DD34FB">
              <w:rPr>
                <w:rFonts w:ascii="Arial" w:hAnsi="Arial" w:cs="Arial"/>
                <w:sz w:val="24"/>
                <w:szCs w:val="24"/>
                <w:lang w:val="en-AU"/>
              </w:rPr>
              <w:t>score</w:t>
            </w:r>
          </w:p>
        </w:tc>
        <w:tc>
          <w:tcPr>
            <w:tcW w:w="1276" w:type="dxa"/>
          </w:tcPr>
          <w:p w14:paraId="479B8690" w14:textId="77777777" w:rsidR="0047521B" w:rsidRPr="00697FB6" w:rsidRDefault="0047521B" w:rsidP="0047521B">
            <w:pPr>
              <w:jc w:val="right"/>
              <w:rPr>
                <w:rFonts w:ascii="Arial" w:eastAsia="Times New Roman" w:hAnsi="Arial" w:cs="Arial"/>
                <w:sz w:val="24"/>
                <w:szCs w:val="24"/>
                <w:lang w:val="en-AU" w:eastAsia="fr-FR"/>
              </w:rPr>
            </w:pPr>
            <w:r w:rsidRPr="00697FB6">
              <w:rPr>
                <w:rFonts w:ascii="Arial" w:eastAsia="Times New Roman" w:hAnsi="Arial" w:cs="Arial"/>
                <w:sz w:val="24"/>
                <w:szCs w:val="24"/>
                <w:lang w:val="en-AU" w:eastAsia="fr-FR"/>
              </w:rPr>
              <w:t>-0.0055</w:t>
            </w:r>
          </w:p>
        </w:tc>
        <w:tc>
          <w:tcPr>
            <w:tcW w:w="992" w:type="dxa"/>
          </w:tcPr>
          <w:p w14:paraId="34862F56" w14:textId="77777777" w:rsidR="0047521B" w:rsidRPr="00697FB6" w:rsidRDefault="0047521B" w:rsidP="0047521B">
            <w:pPr>
              <w:jc w:val="center"/>
              <w:rPr>
                <w:rFonts w:ascii="Arial" w:eastAsia="Times New Roman" w:hAnsi="Arial" w:cs="Arial"/>
                <w:sz w:val="24"/>
                <w:szCs w:val="24"/>
                <w:lang w:val="en-AU" w:eastAsia="fr-FR"/>
              </w:rPr>
            </w:pPr>
            <w:r w:rsidRPr="00697FB6">
              <w:rPr>
                <w:rFonts w:ascii="Arial" w:eastAsia="Times New Roman" w:hAnsi="Arial" w:cs="Arial"/>
                <w:sz w:val="24"/>
                <w:szCs w:val="24"/>
                <w:lang w:val="en-AU" w:eastAsia="fr-FR"/>
              </w:rPr>
              <w:t>0.066</w:t>
            </w:r>
          </w:p>
        </w:tc>
        <w:tc>
          <w:tcPr>
            <w:tcW w:w="850" w:type="dxa"/>
          </w:tcPr>
          <w:p w14:paraId="1AD2B4BC" w14:textId="77777777" w:rsidR="0047521B" w:rsidRPr="00697FB6" w:rsidRDefault="0047521B" w:rsidP="0047521B">
            <w:pPr>
              <w:rPr>
                <w:rFonts w:ascii="Arial" w:eastAsia="Times New Roman" w:hAnsi="Arial" w:cs="Arial"/>
                <w:sz w:val="24"/>
                <w:szCs w:val="24"/>
                <w:lang w:val="en-AU" w:eastAsia="fr-FR"/>
              </w:rPr>
            </w:pPr>
            <w:r w:rsidRPr="00697FB6">
              <w:rPr>
                <w:rFonts w:ascii="Arial" w:eastAsia="Times New Roman" w:hAnsi="Arial" w:cs="Arial"/>
                <w:sz w:val="24"/>
                <w:szCs w:val="24"/>
                <w:lang w:val="en-AU" w:eastAsia="fr-FR"/>
              </w:rPr>
              <w:t>.933</w:t>
            </w:r>
          </w:p>
        </w:tc>
        <w:tc>
          <w:tcPr>
            <w:tcW w:w="1134" w:type="dxa"/>
          </w:tcPr>
          <w:p w14:paraId="206C5682" w14:textId="77777777" w:rsidR="0047521B" w:rsidRPr="00697FB6" w:rsidRDefault="0047521B" w:rsidP="0047521B">
            <w:pPr>
              <w:spacing w:line="480" w:lineRule="auto"/>
              <w:jc w:val="right"/>
              <w:rPr>
                <w:rFonts w:ascii="Arial" w:eastAsia="Times New Roman" w:hAnsi="Arial" w:cs="Arial"/>
                <w:sz w:val="24"/>
                <w:szCs w:val="24"/>
                <w:lang w:val="en-AU" w:eastAsia="fr-FR"/>
              </w:rPr>
            </w:pPr>
            <w:r w:rsidRPr="00697FB6">
              <w:rPr>
                <w:rFonts w:ascii="Arial" w:eastAsia="Times New Roman" w:hAnsi="Arial" w:cs="Arial"/>
                <w:sz w:val="24"/>
                <w:szCs w:val="24"/>
                <w:lang w:val="en-AU" w:eastAsia="fr-FR"/>
              </w:rPr>
              <w:t>-0.0381</w:t>
            </w:r>
          </w:p>
        </w:tc>
        <w:tc>
          <w:tcPr>
            <w:tcW w:w="1134" w:type="dxa"/>
          </w:tcPr>
          <w:p w14:paraId="773F7444" w14:textId="77777777" w:rsidR="0047521B" w:rsidRPr="00697FB6" w:rsidRDefault="0047521B" w:rsidP="0047521B">
            <w:pPr>
              <w:spacing w:line="480" w:lineRule="auto"/>
              <w:jc w:val="center"/>
              <w:rPr>
                <w:rFonts w:ascii="Arial" w:eastAsia="Times New Roman" w:hAnsi="Arial" w:cs="Arial"/>
                <w:sz w:val="24"/>
                <w:szCs w:val="24"/>
                <w:lang w:val="en-AU" w:eastAsia="fr-FR"/>
              </w:rPr>
            </w:pPr>
            <w:r w:rsidRPr="00697FB6">
              <w:rPr>
                <w:rFonts w:ascii="Arial" w:eastAsia="Times New Roman" w:hAnsi="Arial" w:cs="Arial"/>
                <w:sz w:val="24"/>
                <w:szCs w:val="24"/>
                <w:lang w:val="en-AU" w:eastAsia="fr-FR"/>
              </w:rPr>
              <w:t>0.070</w:t>
            </w:r>
          </w:p>
        </w:tc>
        <w:tc>
          <w:tcPr>
            <w:tcW w:w="851" w:type="dxa"/>
          </w:tcPr>
          <w:p w14:paraId="585C5A00" w14:textId="77777777" w:rsidR="0047521B" w:rsidRPr="00697FB6" w:rsidRDefault="0047521B" w:rsidP="0047521B">
            <w:pPr>
              <w:spacing w:line="480" w:lineRule="auto"/>
              <w:rPr>
                <w:rFonts w:ascii="Arial" w:eastAsia="Times New Roman" w:hAnsi="Arial" w:cs="Arial"/>
                <w:sz w:val="24"/>
                <w:szCs w:val="24"/>
                <w:lang w:val="en-AU" w:eastAsia="fr-FR"/>
              </w:rPr>
            </w:pPr>
            <w:r w:rsidRPr="00697FB6">
              <w:rPr>
                <w:rFonts w:ascii="Arial" w:eastAsia="Times New Roman" w:hAnsi="Arial" w:cs="Arial"/>
                <w:sz w:val="24"/>
                <w:szCs w:val="24"/>
                <w:lang w:val="en-AU" w:eastAsia="fr-FR"/>
              </w:rPr>
              <w:t>.587</w:t>
            </w:r>
          </w:p>
        </w:tc>
        <w:tc>
          <w:tcPr>
            <w:tcW w:w="1134" w:type="dxa"/>
          </w:tcPr>
          <w:p w14:paraId="69F5913B" w14:textId="77777777" w:rsidR="0047521B" w:rsidRPr="00697FB6" w:rsidRDefault="0047521B" w:rsidP="0047521B">
            <w:pPr>
              <w:spacing w:line="480" w:lineRule="auto"/>
              <w:jc w:val="right"/>
              <w:rPr>
                <w:rFonts w:ascii="Arial" w:eastAsia="Times New Roman" w:hAnsi="Arial" w:cs="Arial"/>
                <w:sz w:val="24"/>
                <w:szCs w:val="24"/>
                <w:lang w:val="en-AU" w:eastAsia="fr-FR"/>
              </w:rPr>
            </w:pPr>
            <w:r w:rsidRPr="00697FB6">
              <w:rPr>
                <w:rFonts w:ascii="Arial" w:eastAsia="Times New Roman" w:hAnsi="Arial" w:cs="Arial"/>
                <w:sz w:val="24"/>
                <w:szCs w:val="24"/>
                <w:lang w:val="en-AU" w:eastAsia="fr-FR"/>
              </w:rPr>
              <w:t>-0.0906</w:t>
            </w:r>
          </w:p>
        </w:tc>
        <w:tc>
          <w:tcPr>
            <w:tcW w:w="992" w:type="dxa"/>
          </w:tcPr>
          <w:p w14:paraId="0CD17F78" w14:textId="77777777" w:rsidR="0047521B" w:rsidRPr="00697FB6" w:rsidRDefault="0047521B" w:rsidP="0047521B">
            <w:pPr>
              <w:spacing w:line="480" w:lineRule="auto"/>
              <w:jc w:val="center"/>
              <w:rPr>
                <w:rFonts w:ascii="Arial" w:eastAsia="Times New Roman" w:hAnsi="Arial" w:cs="Arial"/>
                <w:sz w:val="24"/>
                <w:szCs w:val="24"/>
                <w:lang w:val="en-AU" w:eastAsia="fr-FR"/>
              </w:rPr>
            </w:pPr>
            <w:r w:rsidRPr="00697FB6">
              <w:rPr>
                <w:rFonts w:ascii="Arial" w:eastAsia="Times New Roman" w:hAnsi="Arial" w:cs="Arial"/>
                <w:sz w:val="24"/>
                <w:szCs w:val="24"/>
                <w:lang w:val="en-AU" w:eastAsia="fr-FR"/>
              </w:rPr>
              <w:t>0.071</w:t>
            </w:r>
          </w:p>
        </w:tc>
        <w:tc>
          <w:tcPr>
            <w:tcW w:w="851" w:type="dxa"/>
          </w:tcPr>
          <w:p w14:paraId="5C13DBCF" w14:textId="77777777" w:rsidR="0047521B" w:rsidRPr="00697FB6" w:rsidRDefault="0047521B" w:rsidP="0047521B">
            <w:pPr>
              <w:spacing w:line="480" w:lineRule="auto"/>
              <w:rPr>
                <w:rFonts w:ascii="Arial" w:eastAsia="Times New Roman" w:hAnsi="Arial" w:cs="Arial"/>
                <w:sz w:val="24"/>
                <w:szCs w:val="24"/>
                <w:lang w:val="en-AU" w:eastAsia="fr-FR"/>
              </w:rPr>
            </w:pPr>
            <w:r w:rsidRPr="00697FB6">
              <w:rPr>
                <w:rFonts w:ascii="Arial" w:eastAsia="Times New Roman" w:hAnsi="Arial" w:cs="Arial"/>
                <w:sz w:val="24"/>
                <w:szCs w:val="24"/>
                <w:lang w:val="en-AU" w:eastAsia="fr-FR"/>
              </w:rPr>
              <w:t>.200</w:t>
            </w:r>
          </w:p>
        </w:tc>
        <w:tc>
          <w:tcPr>
            <w:tcW w:w="1134" w:type="dxa"/>
            <w:gridSpan w:val="2"/>
          </w:tcPr>
          <w:p w14:paraId="00E47D67" w14:textId="77777777" w:rsidR="0047521B" w:rsidRPr="00697FB6" w:rsidRDefault="0047521B" w:rsidP="0047521B">
            <w:pPr>
              <w:jc w:val="right"/>
              <w:rPr>
                <w:rFonts w:ascii="Arial" w:eastAsia="Times New Roman" w:hAnsi="Arial" w:cs="Arial"/>
                <w:sz w:val="24"/>
                <w:szCs w:val="24"/>
                <w:lang w:val="en-AU" w:eastAsia="fr-FR"/>
              </w:rPr>
            </w:pPr>
            <w:r w:rsidRPr="00697FB6">
              <w:rPr>
                <w:rFonts w:ascii="Arial" w:eastAsia="Times New Roman" w:hAnsi="Arial" w:cs="Arial"/>
                <w:sz w:val="24"/>
                <w:szCs w:val="24"/>
                <w:lang w:val="en-AU" w:eastAsia="fr-FR"/>
              </w:rPr>
              <w:t>-0.0945</w:t>
            </w:r>
          </w:p>
        </w:tc>
        <w:tc>
          <w:tcPr>
            <w:tcW w:w="850" w:type="dxa"/>
          </w:tcPr>
          <w:p w14:paraId="58AB8CCB" w14:textId="77777777" w:rsidR="0047521B" w:rsidRPr="00697FB6" w:rsidRDefault="0047521B" w:rsidP="0047521B">
            <w:pPr>
              <w:jc w:val="center"/>
              <w:rPr>
                <w:rFonts w:ascii="Arial" w:eastAsia="Times New Roman" w:hAnsi="Arial" w:cs="Arial"/>
                <w:sz w:val="24"/>
                <w:szCs w:val="24"/>
                <w:lang w:val="en-AU" w:eastAsia="fr-FR"/>
              </w:rPr>
            </w:pPr>
            <w:r w:rsidRPr="00697FB6">
              <w:rPr>
                <w:rFonts w:ascii="Arial" w:eastAsia="Times New Roman" w:hAnsi="Arial" w:cs="Arial"/>
                <w:sz w:val="24"/>
                <w:szCs w:val="24"/>
                <w:lang w:val="en-AU" w:eastAsia="fr-FR"/>
              </w:rPr>
              <w:t>0.072</w:t>
            </w:r>
          </w:p>
        </w:tc>
        <w:tc>
          <w:tcPr>
            <w:tcW w:w="709" w:type="dxa"/>
          </w:tcPr>
          <w:p w14:paraId="48452050" w14:textId="77777777" w:rsidR="0047521B" w:rsidRPr="00697FB6" w:rsidRDefault="0047521B" w:rsidP="0047521B">
            <w:pPr>
              <w:rPr>
                <w:rFonts w:ascii="Arial" w:eastAsia="Times New Roman" w:hAnsi="Arial" w:cs="Arial"/>
                <w:sz w:val="24"/>
                <w:szCs w:val="24"/>
                <w:lang w:val="en-AU" w:eastAsia="fr-FR"/>
              </w:rPr>
            </w:pPr>
            <w:r w:rsidRPr="00697FB6">
              <w:rPr>
                <w:rFonts w:ascii="Arial" w:eastAsia="Times New Roman" w:hAnsi="Arial" w:cs="Arial"/>
                <w:sz w:val="24"/>
                <w:szCs w:val="24"/>
                <w:lang w:val="en-AU" w:eastAsia="fr-FR"/>
              </w:rPr>
              <w:t>.188</w:t>
            </w:r>
          </w:p>
        </w:tc>
      </w:tr>
      <w:tr w:rsidR="0047521B" w:rsidRPr="00697FB6" w14:paraId="12D4B585" w14:textId="77777777" w:rsidTr="00DA41D6">
        <w:trPr>
          <w:trHeight w:val="113"/>
        </w:trPr>
        <w:tc>
          <w:tcPr>
            <w:tcW w:w="2836" w:type="dxa"/>
            <w:hideMark/>
          </w:tcPr>
          <w:p w14:paraId="49DC6DB8" w14:textId="47B062ED" w:rsidR="0047521B" w:rsidRPr="00697FB6" w:rsidRDefault="0047521B" w:rsidP="0047521B">
            <w:pPr>
              <w:spacing w:line="480" w:lineRule="auto"/>
              <w:ind w:firstLine="318"/>
              <w:rPr>
                <w:rFonts w:ascii="Arial" w:hAnsi="Arial" w:cs="Arial"/>
                <w:sz w:val="24"/>
                <w:szCs w:val="24"/>
                <w:lang w:val="en-AU"/>
              </w:rPr>
            </w:pPr>
            <w:r w:rsidRPr="00697FB6">
              <w:rPr>
                <w:rFonts w:ascii="Arial" w:hAnsi="Arial" w:cs="Arial"/>
                <w:sz w:val="24"/>
                <w:szCs w:val="24"/>
                <w:lang w:val="en-AU"/>
              </w:rPr>
              <w:t xml:space="preserve">Six year </w:t>
            </w:r>
            <w:r w:rsidR="00DD34FB">
              <w:rPr>
                <w:rFonts w:ascii="Arial" w:hAnsi="Arial" w:cs="Arial"/>
                <w:sz w:val="24"/>
                <w:szCs w:val="24"/>
                <w:lang w:val="en-AU"/>
              </w:rPr>
              <w:t>score</w:t>
            </w:r>
          </w:p>
        </w:tc>
        <w:tc>
          <w:tcPr>
            <w:tcW w:w="1276" w:type="dxa"/>
          </w:tcPr>
          <w:p w14:paraId="286A095B" w14:textId="77777777" w:rsidR="0047521B" w:rsidRPr="00697FB6" w:rsidRDefault="0047521B" w:rsidP="0047521B">
            <w:pPr>
              <w:jc w:val="right"/>
              <w:rPr>
                <w:rFonts w:ascii="Arial" w:eastAsia="Times New Roman" w:hAnsi="Arial" w:cs="Arial"/>
                <w:b/>
                <w:sz w:val="24"/>
                <w:szCs w:val="24"/>
                <w:lang w:val="en-AU" w:eastAsia="fr-FR"/>
              </w:rPr>
            </w:pPr>
            <w:r w:rsidRPr="00697FB6">
              <w:rPr>
                <w:rFonts w:ascii="Arial" w:eastAsia="Times New Roman" w:hAnsi="Arial" w:cs="Arial"/>
                <w:b/>
                <w:sz w:val="24"/>
                <w:szCs w:val="24"/>
                <w:lang w:val="en-AU" w:eastAsia="fr-FR"/>
              </w:rPr>
              <w:t>0.0216</w:t>
            </w:r>
          </w:p>
        </w:tc>
        <w:tc>
          <w:tcPr>
            <w:tcW w:w="992" w:type="dxa"/>
          </w:tcPr>
          <w:p w14:paraId="06F5B5EA" w14:textId="77777777" w:rsidR="0047521B" w:rsidRPr="00697FB6" w:rsidRDefault="0047521B" w:rsidP="0047521B">
            <w:pPr>
              <w:jc w:val="center"/>
              <w:rPr>
                <w:rFonts w:ascii="Arial" w:eastAsia="Times New Roman" w:hAnsi="Arial" w:cs="Arial"/>
                <w:b/>
                <w:sz w:val="24"/>
                <w:szCs w:val="24"/>
                <w:lang w:val="en-AU" w:eastAsia="fr-FR"/>
              </w:rPr>
            </w:pPr>
            <w:r w:rsidRPr="00697FB6">
              <w:rPr>
                <w:rFonts w:ascii="Arial" w:eastAsia="Times New Roman" w:hAnsi="Arial" w:cs="Arial"/>
                <w:b/>
                <w:sz w:val="24"/>
                <w:szCs w:val="24"/>
                <w:lang w:val="en-AU" w:eastAsia="fr-FR"/>
              </w:rPr>
              <w:t>0.009</w:t>
            </w:r>
          </w:p>
        </w:tc>
        <w:tc>
          <w:tcPr>
            <w:tcW w:w="850" w:type="dxa"/>
          </w:tcPr>
          <w:p w14:paraId="1B507AEC" w14:textId="77777777" w:rsidR="0047521B" w:rsidRPr="00697FB6" w:rsidRDefault="0047521B" w:rsidP="0047521B">
            <w:pPr>
              <w:rPr>
                <w:rFonts w:ascii="Arial" w:eastAsia="Times New Roman" w:hAnsi="Arial" w:cs="Arial"/>
                <w:b/>
                <w:sz w:val="24"/>
                <w:szCs w:val="24"/>
                <w:lang w:val="en-AU" w:eastAsia="fr-FR"/>
              </w:rPr>
            </w:pPr>
            <w:r w:rsidRPr="00697FB6">
              <w:rPr>
                <w:rFonts w:ascii="Arial" w:eastAsia="Times New Roman" w:hAnsi="Arial" w:cs="Arial"/>
                <w:b/>
                <w:sz w:val="24"/>
                <w:szCs w:val="24"/>
                <w:lang w:val="en-AU" w:eastAsia="fr-FR"/>
              </w:rPr>
              <w:t>.017</w:t>
            </w:r>
          </w:p>
        </w:tc>
        <w:tc>
          <w:tcPr>
            <w:tcW w:w="1134" w:type="dxa"/>
          </w:tcPr>
          <w:p w14:paraId="798869F3" w14:textId="77777777" w:rsidR="0047521B" w:rsidRPr="00697FB6" w:rsidRDefault="0047521B" w:rsidP="0047521B">
            <w:pPr>
              <w:spacing w:line="480" w:lineRule="auto"/>
              <w:jc w:val="right"/>
              <w:rPr>
                <w:rFonts w:ascii="Arial" w:eastAsia="Times New Roman" w:hAnsi="Arial" w:cs="Arial"/>
                <w:b/>
                <w:sz w:val="24"/>
                <w:szCs w:val="24"/>
                <w:lang w:val="en-AU" w:eastAsia="fr-FR"/>
              </w:rPr>
            </w:pPr>
            <w:r w:rsidRPr="00697FB6">
              <w:rPr>
                <w:rFonts w:ascii="Arial" w:eastAsia="Times New Roman" w:hAnsi="Arial" w:cs="Arial"/>
                <w:b/>
                <w:sz w:val="24"/>
                <w:szCs w:val="24"/>
                <w:lang w:val="en-AU" w:eastAsia="fr-FR"/>
              </w:rPr>
              <w:t>0.0241</w:t>
            </w:r>
          </w:p>
        </w:tc>
        <w:tc>
          <w:tcPr>
            <w:tcW w:w="1134" w:type="dxa"/>
          </w:tcPr>
          <w:p w14:paraId="015594A7" w14:textId="77777777" w:rsidR="0047521B" w:rsidRPr="00697FB6" w:rsidRDefault="0047521B" w:rsidP="0047521B">
            <w:pPr>
              <w:spacing w:line="480" w:lineRule="auto"/>
              <w:jc w:val="center"/>
              <w:rPr>
                <w:rFonts w:ascii="Arial" w:eastAsia="Times New Roman" w:hAnsi="Arial" w:cs="Arial"/>
                <w:b/>
                <w:sz w:val="24"/>
                <w:szCs w:val="24"/>
                <w:lang w:val="en-AU" w:eastAsia="fr-FR"/>
              </w:rPr>
            </w:pPr>
            <w:r w:rsidRPr="00697FB6">
              <w:rPr>
                <w:rFonts w:ascii="Arial" w:eastAsia="Times New Roman" w:hAnsi="Arial" w:cs="Arial"/>
                <w:b/>
                <w:sz w:val="24"/>
                <w:szCs w:val="24"/>
                <w:lang w:val="en-AU" w:eastAsia="fr-FR"/>
              </w:rPr>
              <w:t>0.010</w:t>
            </w:r>
          </w:p>
        </w:tc>
        <w:tc>
          <w:tcPr>
            <w:tcW w:w="851" w:type="dxa"/>
          </w:tcPr>
          <w:p w14:paraId="4B348A6E" w14:textId="77777777" w:rsidR="0047521B" w:rsidRPr="00697FB6" w:rsidRDefault="0047521B" w:rsidP="0047521B">
            <w:pPr>
              <w:spacing w:line="480" w:lineRule="auto"/>
              <w:rPr>
                <w:rFonts w:ascii="Arial" w:eastAsia="Times New Roman" w:hAnsi="Arial" w:cs="Arial"/>
                <w:b/>
                <w:sz w:val="24"/>
                <w:szCs w:val="24"/>
                <w:lang w:val="en-AU" w:eastAsia="fr-FR"/>
              </w:rPr>
            </w:pPr>
            <w:r w:rsidRPr="00697FB6">
              <w:rPr>
                <w:rFonts w:ascii="Arial" w:eastAsia="Times New Roman" w:hAnsi="Arial" w:cs="Arial"/>
                <w:b/>
                <w:sz w:val="24"/>
                <w:szCs w:val="24"/>
                <w:lang w:val="en-AU" w:eastAsia="fr-FR"/>
              </w:rPr>
              <w:t>.014</w:t>
            </w:r>
          </w:p>
        </w:tc>
        <w:tc>
          <w:tcPr>
            <w:tcW w:w="1134" w:type="dxa"/>
          </w:tcPr>
          <w:p w14:paraId="39AF8DE8" w14:textId="77777777" w:rsidR="0047521B" w:rsidRPr="00697FB6" w:rsidRDefault="0047521B" w:rsidP="0047521B">
            <w:pPr>
              <w:spacing w:line="480" w:lineRule="auto"/>
              <w:jc w:val="right"/>
              <w:rPr>
                <w:rFonts w:ascii="Arial" w:eastAsia="Times New Roman" w:hAnsi="Arial" w:cs="Arial"/>
                <w:b/>
                <w:sz w:val="24"/>
                <w:szCs w:val="24"/>
                <w:lang w:val="en-AU" w:eastAsia="fr-FR"/>
              </w:rPr>
            </w:pPr>
            <w:r w:rsidRPr="00697FB6">
              <w:rPr>
                <w:rFonts w:ascii="Arial" w:eastAsia="Times New Roman" w:hAnsi="Arial" w:cs="Arial"/>
                <w:b/>
                <w:sz w:val="24"/>
                <w:szCs w:val="24"/>
                <w:lang w:val="en-AU" w:eastAsia="fr-FR"/>
              </w:rPr>
              <w:t>0.0220</w:t>
            </w:r>
          </w:p>
        </w:tc>
        <w:tc>
          <w:tcPr>
            <w:tcW w:w="992" w:type="dxa"/>
          </w:tcPr>
          <w:p w14:paraId="1EE3CA76" w14:textId="77777777" w:rsidR="0047521B" w:rsidRPr="00697FB6" w:rsidRDefault="0047521B" w:rsidP="0047521B">
            <w:pPr>
              <w:spacing w:line="480" w:lineRule="auto"/>
              <w:jc w:val="center"/>
              <w:rPr>
                <w:rFonts w:ascii="Arial" w:eastAsia="Times New Roman" w:hAnsi="Arial" w:cs="Arial"/>
                <w:b/>
                <w:sz w:val="24"/>
                <w:szCs w:val="24"/>
                <w:lang w:val="en-AU" w:eastAsia="fr-FR"/>
              </w:rPr>
            </w:pPr>
            <w:r w:rsidRPr="00697FB6">
              <w:rPr>
                <w:rFonts w:ascii="Arial" w:eastAsia="Times New Roman" w:hAnsi="Arial" w:cs="Arial"/>
                <w:b/>
                <w:sz w:val="24"/>
                <w:szCs w:val="24"/>
                <w:lang w:val="en-AU" w:eastAsia="fr-FR"/>
              </w:rPr>
              <w:t>0.010</w:t>
            </w:r>
          </w:p>
        </w:tc>
        <w:tc>
          <w:tcPr>
            <w:tcW w:w="851" w:type="dxa"/>
          </w:tcPr>
          <w:p w14:paraId="23DAC7CB" w14:textId="77777777" w:rsidR="0047521B" w:rsidRPr="00697FB6" w:rsidRDefault="0047521B" w:rsidP="0047521B">
            <w:pPr>
              <w:spacing w:line="480" w:lineRule="auto"/>
              <w:rPr>
                <w:rFonts w:ascii="Arial" w:eastAsia="Times New Roman" w:hAnsi="Arial" w:cs="Arial"/>
                <w:b/>
                <w:sz w:val="24"/>
                <w:szCs w:val="24"/>
                <w:lang w:val="en-AU" w:eastAsia="fr-FR"/>
              </w:rPr>
            </w:pPr>
            <w:r w:rsidRPr="00697FB6">
              <w:rPr>
                <w:rFonts w:ascii="Arial" w:eastAsia="Times New Roman" w:hAnsi="Arial" w:cs="Arial"/>
                <w:b/>
                <w:sz w:val="24"/>
                <w:szCs w:val="24"/>
                <w:lang w:val="en-AU" w:eastAsia="fr-FR"/>
              </w:rPr>
              <w:t>.034</w:t>
            </w:r>
          </w:p>
        </w:tc>
        <w:tc>
          <w:tcPr>
            <w:tcW w:w="1134" w:type="dxa"/>
            <w:gridSpan w:val="2"/>
          </w:tcPr>
          <w:p w14:paraId="1B2F6FB2" w14:textId="77777777" w:rsidR="0047521B" w:rsidRPr="00697FB6" w:rsidRDefault="0047521B" w:rsidP="0047521B">
            <w:pPr>
              <w:jc w:val="right"/>
              <w:rPr>
                <w:rFonts w:ascii="Arial" w:eastAsia="Times New Roman" w:hAnsi="Arial" w:cs="Arial"/>
                <w:b/>
                <w:sz w:val="24"/>
                <w:szCs w:val="24"/>
                <w:lang w:val="en-AU" w:eastAsia="fr-FR"/>
              </w:rPr>
            </w:pPr>
            <w:r w:rsidRPr="00697FB6">
              <w:rPr>
                <w:rFonts w:ascii="Arial" w:eastAsia="Times New Roman" w:hAnsi="Arial" w:cs="Arial"/>
                <w:b/>
                <w:sz w:val="24"/>
                <w:szCs w:val="24"/>
                <w:lang w:val="en-AU" w:eastAsia="fr-FR"/>
              </w:rPr>
              <w:t>0.0233</w:t>
            </w:r>
          </w:p>
        </w:tc>
        <w:tc>
          <w:tcPr>
            <w:tcW w:w="850" w:type="dxa"/>
          </w:tcPr>
          <w:p w14:paraId="05DCB4F1" w14:textId="77777777" w:rsidR="0047521B" w:rsidRPr="00697FB6" w:rsidRDefault="0047521B" w:rsidP="0047521B">
            <w:pPr>
              <w:jc w:val="center"/>
              <w:rPr>
                <w:rFonts w:ascii="Arial" w:eastAsia="Times New Roman" w:hAnsi="Arial" w:cs="Arial"/>
                <w:b/>
                <w:sz w:val="24"/>
                <w:szCs w:val="24"/>
                <w:lang w:val="en-AU" w:eastAsia="fr-FR"/>
              </w:rPr>
            </w:pPr>
            <w:r w:rsidRPr="00697FB6">
              <w:rPr>
                <w:rFonts w:ascii="Arial" w:eastAsia="Times New Roman" w:hAnsi="Arial" w:cs="Arial"/>
                <w:b/>
                <w:sz w:val="24"/>
                <w:szCs w:val="24"/>
                <w:lang w:val="en-AU" w:eastAsia="fr-FR"/>
              </w:rPr>
              <w:t>0.011</w:t>
            </w:r>
          </w:p>
        </w:tc>
        <w:tc>
          <w:tcPr>
            <w:tcW w:w="709" w:type="dxa"/>
          </w:tcPr>
          <w:p w14:paraId="7F163AA5" w14:textId="77777777" w:rsidR="0047521B" w:rsidRPr="00697FB6" w:rsidRDefault="0047521B" w:rsidP="0047521B">
            <w:pPr>
              <w:rPr>
                <w:rFonts w:ascii="Arial" w:eastAsia="Times New Roman" w:hAnsi="Arial" w:cs="Arial"/>
                <w:b/>
                <w:sz w:val="24"/>
                <w:szCs w:val="24"/>
                <w:lang w:val="en-AU" w:eastAsia="fr-FR"/>
              </w:rPr>
            </w:pPr>
            <w:r w:rsidRPr="00697FB6">
              <w:rPr>
                <w:rFonts w:ascii="Arial" w:eastAsia="Times New Roman" w:hAnsi="Arial" w:cs="Arial"/>
                <w:b/>
                <w:sz w:val="24"/>
                <w:szCs w:val="24"/>
                <w:lang w:val="en-AU" w:eastAsia="fr-FR"/>
              </w:rPr>
              <w:t>.030</w:t>
            </w:r>
          </w:p>
        </w:tc>
      </w:tr>
      <w:tr w:rsidR="0047521B" w:rsidRPr="00697FB6" w14:paraId="301E8441" w14:textId="77777777" w:rsidTr="00DA41D6">
        <w:trPr>
          <w:trHeight w:val="113"/>
        </w:trPr>
        <w:tc>
          <w:tcPr>
            <w:tcW w:w="2836" w:type="dxa"/>
          </w:tcPr>
          <w:p w14:paraId="05446040" w14:textId="386F7B28" w:rsidR="0047521B" w:rsidRPr="00697FB6" w:rsidRDefault="0047521B" w:rsidP="0047521B">
            <w:pPr>
              <w:spacing w:line="480" w:lineRule="auto"/>
              <w:rPr>
                <w:rFonts w:ascii="Arial" w:hAnsi="Arial" w:cs="Arial"/>
                <w:b/>
                <w:sz w:val="24"/>
                <w:szCs w:val="24"/>
                <w:lang w:val="en-AU"/>
              </w:rPr>
            </w:pPr>
            <w:r w:rsidRPr="00697FB6">
              <w:rPr>
                <w:rFonts w:ascii="Arial" w:hAnsi="Arial" w:cs="Arial"/>
                <w:b/>
                <w:sz w:val="24"/>
                <w:szCs w:val="24"/>
                <w:lang w:val="en-AU"/>
              </w:rPr>
              <w:t>Hearing Loss</w:t>
            </w:r>
            <w:r w:rsidR="00DD34FB">
              <w:rPr>
                <w:rFonts w:ascii="Arial" w:hAnsi="Arial" w:cs="Arial"/>
                <w:b/>
                <w:sz w:val="24"/>
                <w:szCs w:val="24"/>
                <w:lang w:val="en-AU"/>
              </w:rPr>
              <w:t xml:space="preserve"> alone</w:t>
            </w:r>
          </w:p>
        </w:tc>
        <w:tc>
          <w:tcPr>
            <w:tcW w:w="1276" w:type="dxa"/>
          </w:tcPr>
          <w:p w14:paraId="2B2D1BD1" w14:textId="77777777" w:rsidR="0047521B" w:rsidRPr="00697FB6" w:rsidRDefault="0047521B" w:rsidP="0047521B">
            <w:pPr>
              <w:spacing w:line="480" w:lineRule="auto"/>
              <w:jc w:val="right"/>
              <w:rPr>
                <w:rFonts w:ascii="Arial" w:hAnsi="Arial" w:cs="Arial"/>
                <w:b/>
                <w:bCs/>
                <w:sz w:val="24"/>
                <w:szCs w:val="24"/>
                <w:lang w:val="en-AU"/>
              </w:rPr>
            </w:pPr>
          </w:p>
        </w:tc>
        <w:tc>
          <w:tcPr>
            <w:tcW w:w="992" w:type="dxa"/>
          </w:tcPr>
          <w:p w14:paraId="7C90ECFA" w14:textId="77777777" w:rsidR="0047521B" w:rsidRPr="00697FB6" w:rsidRDefault="0047521B" w:rsidP="0047521B">
            <w:pPr>
              <w:spacing w:line="480" w:lineRule="auto"/>
              <w:jc w:val="center"/>
              <w:rPr>
                <w:rFonts w:ascii="Arial" w:hAnsi="Arial" w:cs="Arial"/>
                <w:b/>
                <w:bCs/>
                <w:sz w:val="24"/>
                <w:szCs w:val="24"/>
                <w:lang w:val="en-AU"/>
              </w:rPr>
            </w:pPr>
          </w:p>
        </w:tc>
        <w:tc>
          <w:tcPr>
            <w:tcW w:w="850" w:type="dxa"/>
          </w:tcPr>
          <w:p w14:paraId="5EE01AAB" w14:textId="77777777" w:rsidR="0047521B" w:rsidRPr="00697FB6" w:rsidRDefault="0047521B" w:rsidP="0047521B">
            <w:pPr>
              <w:spacing w:line="480" w:lineRule="auto"/>
              <w:rPr>
                <w:rFonts w:ascii="Arial" w:hAnsi="Arial" w:cs="Arial"/>
                <w:b/>
                <w:bCs/>
                <w:sz w:val="24"/>
                <w:szCs w:val="24"/>
                <w:lang w:val="en-AU"/>
              </w:rPr>
            </w:pPr>
          </w:p>
        </w:tc>
        <w:tc>
          <w:tcPr>
            <w:tcW w:w="1134" w:type="dxa"/>
          </w:tcPr>
          <w:p w14:paraId="566C0908" w14:textId="77777777" w:rsidR="0047521B" w:rsidRPr="00697FB6" w:rsidRDefault="0047521B" w:rsidP="0047521B">
            <w:pPr>
              <w:spacing w:line="480" w:lineRule="auto"/>
              <w:jc w:val="right"/>
              <w:rPr>
                <w:rFonts w:ascii="Arial" w:hAnsi="Arial" w:cs="Arial"/>
                <w:b/>
                <w:bCs/>
                <w:sz w:val="24"/>
                <w:szCs w:val="24"/>
                <w:lang w:val="en-AU"/>
              </w:rPr>
            </w:pPr>
          </w:p>
        </w:tc>
        <w:tc>
          <w:tcPr>
            <w:tcW w:w="1134" w:type="dxa"/>
          </w:tcPr>
          <w:p w14:paraId="09A35BDD" w14:textId="77777777" w:rsidR="0047521B" w:rsidRPr="00697FB6" w:rsidRDefault="0047521B" w:rsidP="0047521B">
            <w:pPr>
              <w:spacing w:line="480" w:lineRule="auto"/>
              <w:jc w:val="center"/>
              <w:rPr>
                <w:rFonts w:ascii="Arial" w:hAnsi="Arial" w:cs="Arial"/>
                <w:b/>
                <w:bCs/>
                <w:sz w:val="24"/>
                <w:szCs w:val="24"/>
                <w:lang w:val="en-AU"/>
              </w:rPr>
            </w:pPr>
          </w:p>
        </w:tc>
        <w:tc>
          <w:tcPr>
            <w:tcW w:w="851" w:type="dxa"/>
          </w:tcPr>
          <w:p w14:paraId="5B07EC99" w14:textId="77777777" w:rsidR="0047521B" w:rsidRPr="00697FB6" w:rsidRDefault="0047521B" w:rsidP="0047521B">
            <w:pPr>
              <w:spacing w:line="480" w:lineRule="auto"/>
              <w:rPr>
                <w:rFonts w:ascii="Arial" w:hAnsi="Arial" w:cs="Arial"/>
                <w:b/>
                <w:bCs/>
                <w:sz w:val="24"/>
                <w:szCs w:val="24"/>
                <w:lang w:val="en-AU"/>
              </w:rPr>
            </w:pPr>
          </w:p>
        </w:tc>
        <w:tc>
          <w:tcPr>
            <w:tcW w:w="1134" w:type="dxa"/>
          </w:tcPr>
          <w:p w14:paraId="5A0C9614" w14:textId="77777777" w:rsidR="0047521B" w:rsidRPr="00697FB6" w:rsidRDefault="0047521B" w:rsidP="0047521B">
            <w:pPr>
              <w:spacing w:line="480" w:lineRule="auto"/>
              <w:jc w:val="right"/>
              <w:rPr>
                <w:rFonts w:ascii="Arial" w:hAnsi="Arial" w:cs="Arial"/>
                <w:b/>
                <w:bCs/>
                <w:sz w:val="24"/>
                <w:szCs w:val="24"/>
                <w:lang w:val="en-AU"/>
              </w:rPr>
            </w:pPr>
          </w:p>
        </w:tc>
        <w:tc>
          <w:tcPr>
            <w:tcW w:w="992" w:type="dxa"/>
          </w:tcPr>
          <w:p w14:paraId="2FE657B5" w14:textId="77777777" w:rsidR="0047521B" w:rsidRPr="00697FB6" w:rsidRDefault="0047521B" w:rsidP="0047521B">
            <w:pPr>
              <w:spacing w:line="480" w:lineRule="auto"/>
              <w:jc w:val="center"/>
              <w:rPr>
                <w:rFonts w:ascii="Arial" w:hAnsi="Arial" w:cs="Arial"/>
                <w:b/>
                <w:bCs/>
                <w:sz w:val="24"/>
                <w:szCs w:val="24"/>
                <w:lang w:val="en-AU"/>
              </w:rPr>
            </w:pPr>
          </w:p>
        </w:tc>
        <w:tc>
          <w:tcPr>
            <w:tcW w:w="851" w:type="dxa"/>
          </w:tcPr>
          <w:p w14:paraId="32BF7772" w14:textId="77777777" w:rsidR="0047521B" w:rsidRPr="00697FB6" w:rsidRDefault="0047521B" w:rsidP="0047521B">
            <w:pPr>
              <w:spacing w:line="480" w:lineRule="auto"/>
              <w:rPr>
                <w:rFonts w:ascii="Arial" w:hAnsi="Arial" w:cs="Arial"/>
                <w:b/>
                <w:bCs/>
                <w:sz w:val="24"/>
                <w:szCs w:val="24"/>
                <w:lang w:val="en-AU"/>
              </w:rPr>
            </w:pPr>
          </w:p>
        </w:tc>
        <w:tc>
          <w:tcPr>
            <w:tcW w:w="1134" w:type="dxa"/>
            <w:gridSpan w:val="2"/>
          </w:tcPr>
          <w:p w14:paraId="76562F32" w14:textId="77777777" w:rsidR="0047521B" w:rsidRPr="00697FB6" w:rsidRDefault="0047521B" w:rsidP="0047521B">
            <w:pPr>
              <w:jc w:val="right"/>
              <w:rPr>
                <w:rFonts w:ascii="Arial" w:eastAsia="Times New Roman" w:hAnsi="Arial" w:cs="Arial"/>
                <w:b/>
                <w:sz w:val="24"/>
                <w:szCs w:val="24"/>
                <w:lang w:val="en-AU" w:eastAsia="fr-FR"/>
              </w:rPr>
            </w:pPr>
          </w:p>
        </w:tc>
        <w:tc>
          <w:tcPr>
            <w:tcW w:w="850" w:type="dxa"/>
          </w:tcPr>
          <w:p w14:paraId="635D88BF" w14:textId="77777777" w:rsidR="0047521B" w:rsidRPr="00697FB6" w:rsidRDefault="0047521B" w:rsidP="0047521B">
            <w:pPr>
              <w:jc w:val="center"/>
              <w:rPr>
                <w:rFonts w:ascii="Arial" w:eastAsia="Times New Roman" w:hAnsi="Arial" w:cs="Arial"/>
                <w:b/>
                <w:sz w:val="24"/>
                <w:szCs w:val="24"/>
                <w:lang w:val="en-AU" w:eastAsia="fr-FR"/>
              </w:rPr>
            </w:pPr>
          </w:p>
        </w:tc>
        <w:tc>
          <w:tcPr>
            <w:tcW w:w="709" w:type="dxa"/>
          </w:tcPr>
          <w:p w14:paraId="165403B2" w14:textId="77777777" w:rsidR="0047521B" w:rsidRPr="00697FB6" w:rsidRDefault="0047521B" w:rsidP="0047521B">
            <w:pPr>
              <w:rPr>
                <w:rFonts w:ascii="Arial" w:eastAsia="Times New Roman" w:hAnsi="Arial" w:cs="Arial"/>
                <w:b/>
                <w:sz w:val="24"/>
                <w:szCs w:val="24"/>
                <w:lang w:val="en-AU" w:eastAsia="fr-FR"/>
              </w:rPr>
            </w:pPr>
          </w:p>
        </w:tc>
      </w:tr>
      <w:tr w:rsidR="0047521B" w:rsidRPr="00697FB6" w14:paraId="6388E799" w14:textId="77777777" w:rsidTr="00DA41D6">
        <w:trPr>
          <w:trHeight w:val="113"/>
        </w:trPr>
        <w:tc>
          <w:tcPr>
            <w:tcW w:w="2836" w:type="dxa"/>
            <w:hideMark/>
          </w:tcPr>
          <w:p w14:paraId="1DC47B1F" w14:textId="48A40CA7" w:rsidR="0047521B" w:rsidRPr="00697FB6" w:rsidRDefault="0047521B" w:rsidP="0047521B">
            <w:pPr>
              <w:spacing w:line="480" w:lineRule="auto"/>
              <w:ind w:firstLine="318"/>
              <w:rPr>
                <w:rFonts w:ascii="Arial" w:hAnsi="Arial" w:cs="Arial"/>
                <w:sz w:val="24"/>
                <w:szCs w:val="24"/>
                <w:lang w:val="en-AU"/>
              </w:rPr>
            </w:pPr>
            <w:r w:rsidRPr="00697FB6">
              <w:rPr>
                <w:rFonts w:ascii="Arial" w:hAnsi="Arial" w:cs="Arial"/>
                <w:sz w:val="24"/>
                <w:szCs w:val="24"/>
                <w:lang w:val="en-AU"/>
              </w:rPr>
              <w:t xml:space="preserve">Baseline </w:t>
            </w:r>
            <w:r w:rsidR="00DD34FB">
              <w:rPr>
                <w:rFonts w:ascii="Arial" w:hAnsi="Arial" w:cs="Arial"/>
                <w:sz w:val="24"/>
                <w:szCs w:val="24"/>
                <w:lang w:val="en-AU"/>
              </w:rPr>
              <w:t>score</w:t>
            </w:r>
          </w:p>
        </w:tc>
        <w:tc>
          <w:tcPr>
            <w:tcW w:w="1276" w:type="dxa"/>
          </w:tcPr>
          <w:p w14:paraId="15B40F02" w14:textId="77777777" w:rsidR="0047521B" w:rsidRPr="00697FB6" w:rsidRDefault="0047521B" w:rsidP="0047521B">
            <w:pPr>
              <w:jc w:val="right"/>
              <w:rPr>
                <w:rFonts w:ascii="Arial" w:eastAsia="Times New Roman" w:hAnsi="Arial" w:cs="Arial"/>
                <w:b/>
                <w:sz w:val="24"/>
                <w:szCs w:val="24"/>
                <w:lang w:val="en-AU" w:eastAsia="fr-FR"/>
              </w:rPr>
            </w:pPr>
            <w:r w:rsidRPr="00697FB6">
              <w:rPr>
                <w:rFonts w:ascii="Arial" w:eastAsia="Times New Roman" w:hAnsi="Arial" w:cs="Arial"/>
                <w:b/>
                <w:sz w:val="24"/>
                <w:szCs w:val="24"/>
                <w:lang w:val="en-AU" w:eastAsia="fr-FR"/>
              </w:rPr>
              <w:t>0.2544</w:t>
            </w:r>
          </w:p>
        </w:tc>
        <w:tc>
          <w:tcPr>
            <w:tcW w:w="992" w:type="dxa"/>
          </w:tcPr>
          <w:p w14:paraId="37B082CA" w14:textId="77777777" w:rsidR="0047521B" w:rsidRPr="00697FB6" w:rsidRDefault="0047521B" w:rsidP="0047521B">
            <w:pPr>
              <w:jc w:val="center"/>
              <w:rPr>
                <w:rFonts w:ascii="Arial" w:eastAsia="Times New Roman" w:hAnsi="Arial" w:cs="Arial"/>
                <w:b/>
                <w:sz w:val="24"/>
                <w:szCs w:val="24"/>
                <w:lang w:val="en-AU" w:eastAsia="fr-FR"/>
              </w:rPr>
            </w:pPr>
            <w:r w:rsidRPr="00697FB6">
              <w:rPr>
                <w:rFonts w:ascii="Arial" w:eastAsia="Times New Roman" w:hAnsi="Arial" w:cs="Arial"/>
                <w:b/>
                <w:sz w:val="24"/>
                <w:szCs w:val="24"/>
                <w:lang w:val="en-AU" w:eastAsia="fr-FR"/>
              </w:rPr>
              <w:t>0.070</w:t>
            </w:r>
          </w:p>
        </w:tc>
        <w:tc>
          <w:tcPr>
            <w:tcW w:w="850" w:type="dxa"/>
          </w:tcPr>
          <w:p w14:paraId="099648AB" w14:textId="77777777" w:rsidR="0047521B" w:rsidRPr="00697FB6" w:rsidRDefault="0047521B" w:rsidP="0047521B">
            <w:pPr>
              <w:rPr>
                <w:rFonts w:ascii="Arial" w:eastAsia="Times New Roman" w:hAnsi="Arial" w:cs="Arial"/>
                <w:b/>
                <w:sz w:val="24"/>
                <w:szCs w:val="24"/>
                <w:lang w:val="en-AU" w:eastAsia="fr-FR"/>
              </w:rPr>
            </w:pPr>
            <w:r w:rsidRPr="00697FB6">
              <w:rPr>
                <w:rFonts w:ascii="Arial" w:hAnsi="Arial" w:cs="Arial"/>
                <w:b/>
                <w:sz w:val="24"/>
                <w:szCs w:val="24"/>
                <w:lang w:val="en-AU"/>
              </w:rPr>
              <w:t>&lt;.001</w:t>
            </w:r>
          </w:p>
        </w:tc>
        <w:tc>
          <w:tcPr>
            <w:tcW w:w="1134" w:type="dxa"/>
          </w:tcPr>
          <w:p w14:paraId="656E6DF5" w14:textId="77777777" w:rsidR="0047521B" w:rsidRPr="00697FB6" w:rsidRDefault="0047521B" w:rsidP="0047521B">
            <w:pPr>
              <w:spacing w:line="480" w:lineRule="auto"/>
              <w:jc w:val="right"/>
              <w:rPr>
                <w:rFonts w:ascii="Arial" w:eastAsia="Times New Roman" w:hAnsi="Arial" w:cs="Arial"/>
                <w:b/>
                <w:sz w:val="24"/>
                <w:szCs w:val="24"/>
                <w:lang w:val="en-AU" w:eastAsia="fr-FR"/>
              </w:rPr>
            </w:pPr>
            <w:r w:rsidRPr="00697FB6">
              <w:rPr>
                <w:rFonts w:ascii="Arial" w:eastAsia="Times New Roman" w:hAnsi="Arial" w:cs="Arial"/>
                <w:b/>
                <w:sz w:val="24"/>
                <w:szCs w:val="24"/>
                <w:lang w:val="en-AU" w:eastAsia="fr-FR"/>
              </w:rPr>
              <w:t>0.2264</w:t>
            </w:r>
          </w:p>
        </w:tc>
        <w:tc>
          <w:tcPr>
            <w:tcW w:w="1134" w:type="dxa"/>
          </w:tcPr>
          <w:p w14:paraId="587D45CA" w14:textId="77777777" w:rsidR="0047521B" w:rsidRPr="00697FB6" w:rsidRDefault="0047521B" w:rsidP="0047521B">
            <w:pPr>
              <w:spacing w:line="480" w:lineRule="auto"/>
              <w:jc w:val="center"/>
              <w:rPr>
                <w:rFonts w:ascii="Arial" w:eastAsia="Times New Roman" w:hAnsi="Arial" w:cs="Arial"/>
                <w:b/>
                <w:sz w:val="24"/>
                <w:szCs w:val="24"/>
                <w:lang w:val="en-AU" w:eastAsia="fr-FR"/>
              </w:rPr>
            </w:pPr>
            <w:r w:rsidRPr="00697FB6">
              <w:rPr>
                <w:rFonts w:ascii="Arial" w:eastAsia="Times New Roman" w:hAnsi="Arial" w:cs="Arial"/>
                <w:b/>
                <w:sz w:val="24"/>
                <w:szCs w:val="24"/>
                <w:lang w:val="en-AU" w:eastAsia="fr-FR"/>
              </w:rPr>
              <w:t>0.073</w:t>
            </w:r>
          </w:p>
        </w:tc>
        <w:tc>
          <w:tcPr>
            <w:tcW w:w="851" w:type="dxa"/>
          </w:tcPr>
          <w:p w14:paraId="58EB44E7" w14:textId="77777777" w:rsidR="0047521B" w:rsidRPr="00697FB6" w:rsidRDefault="0047521B" w:rsidP="0047521B">
            <w:pPr>
              <w:spacing w:line="480" w:lineRule="auto"/>
              <w:rPr>
                <w:rFonts w:ascii="Arial" w:eastAsia="Times New Roman" w:hAnsi="Arial" w:cs="Arial"/>
                <w:b/>
                <w:sz w:val="24"/>
                <w:szCs w:val="24"/>
                <w:lang w:val="en-AU" w:eastAsia="fr-FR"/>
              </w:rPr>
            </w:pPr>
            <w:r w:rsidRPr="00697FB6">
              <w:rPr>
                <w:rFonts w:ascii="Arial" w:eastAsia="Times New Roman" w:hAnsi="Arial" w:cs="Arial"/>
                <w:b/>
                <w:sz w:val="24"/>
                <w:szCs w:val="24"/>
                <w:lang w:val="en-AU" w:eastAsia="fr-FR"/>
              </w:rPr>
              <w:t>.002</w:t>
            </w:r>
          </w:p>
        </w:tc>
        <w:tc>
          <w:tcPr>
            <w:tcW w:w="1134" w:type="dxa"/>
          </w:tcPr>
          <w:p w14:paraId="54BF28AF" w14:textId="77777777" w:rsidR="0047521B" w:rsidRPr="00697FB6" w:rsidRDefault="0047521B" w:rsidP="0047521B">
            <w:pPr>
              <w:spacing w:line="480" w:lineRule="auto"/>
              <w:jc w:val="right"/>
              <w:rPr>
                <w:rFonts w:ascii="Arial" w:eastAsia="Times New Roman" w:hAnsi="Arial" w:cs="Arial"/>
                <w:b/>
                <w:sz w:val="24"/>
                <w:szCs w:val="24"/>
                <w:lang w:val="en-AU" w:eastAsia="fr-FR"/>
              </w:rPr>
            </w:pPr>
            <w:r w:rsidRPr="00697FB6">
              <w:rPr>
                <w:rFonts w:ascii="Arial" w:eastAsia="Times New Roman" w:hAnsi="Arial" w:cs="Arial"/>
                <w:b/>
                <w:sz w:val="24"/>
                <w:szCs w:val="24"/>
                <w:lang w:val="en-AU" w:eastAsia="fr-FR"/>
              </w:rPr>
              <w:t>0.1750</w:t>
            </w:r>
          </w:p>
        </w:tc>
        <w:tc>
          <w:tcPr>
            <w:tcW w:w="992" w:type="dxa"/>
          </w:tcPr>
          <w:p w14:paraId="4488A873" w14:textId="77777777" w:rsidR="0047521B" w:rsidRPr="00697FB6" w:rsidRDefault="0047521B" w:rsidP="0047521B">
            <w:pPr>
              <w:spacing w:line="480" w:lineRule="auto"/>
              <w:jc w:val="center"/>
              <w:rPr>
                <w:rFonts w:ascii="Arial" w:eastAsia="Times New Roman" w:hAnsi="Arial" w:cs="Arial"/>
                <w:b/>
                <w:sz w:val="24"/>
                <w:szCs w:val="24"/>
                <w:lang w:val="en-AU" w:eastAsia="fr-FR"/>
              </w:rPr>
            </w:pPr>
            <w:r w:rsidRPr="00697FB6">
              <w:rPr>
                <w:rFonts w:ascii="Arial" w:eastAsia="Times New Roman" w:hAnsi="Arial" w:cs="Arial"/>
                <w:b/>
                <w:sz w:val="24"/>
                <w:szCs w:val="24"/>
                <w:lang w:val="en-AU" w:eastAsia="fr-FR"/>
              </w:rPr>
              <w:t>0.074</w:t>
            </w:r>
          </w:p>
        </w:tc>
        <w:tc>
          <w:tcPr>
            <w:tcW w:w="851" w:type="dxa"/>
          </w:tcPr>
          <w:p w14:paraId="49B32CAD" w14:textId="77777777" w:rsidR="0047521B" w:rsidRPr="00697FB6" w:rsidRDefault="0047521B" w:rsidP="0047521B">
            <w:pPr>
              <w:spacing w:line="480" w:lineRule="auto"/>
              <w:rPr>
                <w:rFonts w:ascii="Arial" w:eastAsia="Times New Roman" w:hAnsi="Arial" w:cs="Arial"/>
                <w:b/>
                <w:sz w:val="24"/>
                <w:szCs w:val="24"/>
                <w:lang w:val="en-AU" w:eastAsia="fr-FR"/>
              </w:rPr>
            </w:pPr>
            <w:r w:rsidRPr="00697FB6">
              <w:rPr>
                <w:rFonts w:ascii="Arial" w:eastAsia="Times New Roman" w:hAnsi="Arial" w:cs="Arial"/>
                <w:b/>
                <w:sz w:val="24"/>
                <w:szCs w:val="24"/>
                <w:lang w:val="en-AU" w:eastAsia="fr-FR"/>
              </w:rPr>
              <w:t>.019</w:t>
            </w:r>
          </w:p>
        </w:tc>
        <w:tc>
          <w:tcPr>
            <w:tcW w:w="1134" w:type="dxa"/>
            <w:gridSpan w:val="2"/>
          </w:tcPr>
          <w:p w14:paraId="79C5CE13" w14:textId="77777777" w:rsidR="0047521B" w:rsidRPr="00697FB6" w:rsidRDefault="0047521B" w:rsidP="0047521B">
            <w:pPr>
              <w:jc w:val="right"/>
              <w:rPr>
                <w:rFonts w:ascii="Arial" w:eastAsia="Times New Roman" w:hAnsi="Arial" w:cs="Arial"/>
                <w:b/>
                <w:sz w:val="24"/>
                <w:szCs w:val="24"/>
                <w:lang w:val="en-AU" w:eastAsia="fr-FR"/>
              </w:rPr>
            </w:pPr>
            <w:r w:rsidRPr="00697FB6">
              <w:rPr>
                <w:rFonts w:ascii="Arial" w:eastAsia="Times New Roman" w:hAnsi="Arial" w:cs="Arial"/>
                <w:b/>
                <w:sz w:val="24"/>
                <w:szCs w:val="24"/>
                <w:lang w:val="en-AU" w:eastAsia="fr-FR"/>
              </w:rPr>
              <w:t>0.2071</w:t>
            </w:r>
          </w:p>
        </w:tc>
        <w:tc>
          <w:tcPr>
            <w:tcW w:w="850" w:type="dxa"/>
          </w:tcPr>
          <w:p w14:paraId="347F97F4" w14:textId="77777777" w:rsidR="0047521B" w:rsidRPr="00697FB6" w:rsidRDefault="0047521B" w:rsidP="0047521B">
            <w:pPr>
              <w:jc w:val="center"/>
              <w:rPr>
                <w:rFonts w:ascii="Arial" w:eastAsia="Times New Roman" w:hAnsi="Arial" w:cs="Arial"/>
                <w:b/>
                <w:sz w:val="24"/>
                <w:szCs w:val="24"/>
                <w:lang w:val="en-AU" w:eastAsia="fr-FR"/>
              </w:rPr>
            </w:pPr>
            <w:r w:rsidRPr="00697FB6">
              <w:rPr>
                <w:rFonts w:ascii="Arial" w:eastAsia="Times New Roman" w:hAnsi="Arial" w:cs="Arial"/>
                <w:b/>
                <w:sz w:val="24"/>
                <w:szCs w:val="24"/>
                <w:lang w:val="en-AU" w:eastAsia="fr-FR"/>
              </w:rPr>
              <w:t>0.077</w:t>
            </w:r>
          </w:p>
        </w:tc>
        <w:tc>
          <w:tcPr>
            <w:tcW w:w="709" w:type="dxa"/>
          </w:tcPr>
          <w:p w14:paraId="1DF53898" w14:textId="77777777" w:rsidR="0047521B" w:rsidRPr="00697FB6" w:rsidRDefault="0047521B" w:rsidP="0047521B">
            <w:pPr>
              <w:rPr>
                <w:rFonts w:ascii="Arial" w:eastAsia="Times New Roman" w:hAnsi="Arial" w:cs="Arial"/>
                <w:b/>
                <w:sz w:val="24"/>
                <w:szCs w:val="24"/>
                <w:lang w:val="en-AU" w:eastAsia="fr-FR"/>
              </w:rPr>
            </w:pPr>
            <w:r w:rsidRPr="00697FB6">
              <w:rPr>
                <w:rFonts w:ascii="Arial" w:eastAsia="Times New Roman" w:hAnsi="Arial" w:cs="Arial"/>
                <w:b/>
                <w:sz w:val="24"/>
                <w:szCs w:val="24"/>
                <w:lang w:val="en-AU" w:eastAsia="fr-FR"/>
              </w:rPr>
              <w:t>.007</w:t>
            </w:r>
          </w:p>
        </w:tc>
      </w:tr>
      <w:tr w:rsidR="0047521B" w:rsidRPr="00697FB6" w14:paraId="14F2C7C5" w14:textId="77777777" w:rsidTr="00DA41D6">
        <w:trPr>
          <w:trHeight w:val="113"/>
        </w:trPr>
        <w:tc>
          <w:tcPr>
            <w:tcW w:w="2836" w:type="dxa"/>
            <w:hideMark/>
          </w:tcPr>
          <w:p w14:paraId="1629C442" w14:textId="327B4580" w:rsidR="0047521B" w:rsidRPr="00697FB6" w:rsidRDefault="0047521B" w:rsidP="0047521B">
            <w:pPr>
              <w:spacing w:line="480" w:lineRule="auto"/>
              <w:ind w:firstLine="318"/>
              <w:rPr>
                <w:rFonts w:ascii="Arial" w:hAnsi="Arial" w:cs="Arial"/>
                <w:sz w:val="24"/>
                <w:szCs w:val="24"/>
                <w:lang w:val="en-AU"/>
              </w:rPr>
            </w:pPr>
            <w:r w:rsidRPr="00697FB6">
              <w:rPr>
                <w:rFonts w:ascii="Arial" w:hAnsi="Arial" w:cs="Arial"/>
                <w:sz w:val="24"/>
                <w:szCs w:val="24"/>
                <w:lang w:val="en-AU"/>
              </w:rPr>
              <w:t xml:space="preserve">Six year </w:t>
            </w:r>
            <w:r w:rsidR="00DD34FB">
              <w:rPr>
                <w:rFonts w:ascii="Arial" w:hAnsi="Arial" w:cs="Arial"/>
                <w:sz w:val="24"/>
                <w:szCs w:val="24"/>
                <w:lang w:val="en-AU"/>
              </w:rPr>
              <w:t>score</w:t>
            </w:r>
          </w:p>
        </w:tc>
        <w:tc>
          <w:tcPr>
            <w:tcW w:w="1276" w:type="dxa"/>
          </w:tcPr>
          <w:p w14:paraId="5B5ACC20" w14:textId="77777777" w:rsidR="0047521B" w:rsidRPr="00697FB6" w:rsidRDefault="0047521B" w:rsidP="0047521B">
            <w:pPr>
              <w:jc w:val="right"/>
              <w:rPr>
                <w:rFonts w:ascii="Arial" w:eastAsia="Times New Roman" w:hAnsi="Arial" w:cs="Arial"/>
                <w:sz w:val="24"/>
                <w:szCs w:val="24"/>
                <w:lang w:val="en-AU" w:eastAsia="fr-FR"/>
              </w:rPr>
            </w:pPr>
            <w:r w:rsidRPr="00697FB6">
              <w:rPr>
                <w:rFonts w:ascii="Arial" w:eastAsia="Times New Roman" w:hAnsi="Arial" w:cs="Arial"/>
                <w:sz w:val="24"/>
                <w:szCs w:val="24"/>
                <w:lang w:val="en-AU" w:eastAsia="fr-FR"/>
              </w:rPr>
              <w:t>0.0085</w:t>
            </w:r>
          </w:p>
        </w:tc>
        <w:tc>
          <w:tcPr>
            <w:tcW w:w="992" w:type="dxa"/>
          </w:tcPr>
          <w:p w14:paraId="4555D1A6" w14:textId="77777777" w:rsidR="0047521B" w:rsidRPr="00697FB6" w:rsidRDefault="0047521B" w:rsidP="0047521B">
            <w:pPr>
              <w:jc w:val="center"/>
              <w:rPr>
                <w:rFonts w:ascii="Arial" w:eastAsia="Times New Roman" w:hAnsi="Arial" w:cs="Arial"/>
                <w:sz w:val="24"/>
                <w:szCs w:val="24"/>
                <w:lang w:val="en-AU" w:eastAsia="fr-FR"/>
              </w:rPr>
            </w:pPr>
            <w:r w:rsidRPr="00697FB6">
              <w:rPr>
                <w:rFonts w:ascii="Arial" w:eastAsia="Times New Roman" w:hAnsi="Arial" w:cs="Arial"/>
                <w:sz w:val="24"/>
                <w:szCs w:val="24"/>
                <w:lang w:val="en-AU" w:eastAsia="fr-FR"/>
              </w:rPr>
              <w:t>0.010</w:t>
            </w:r>
          </w:p>
        </w:tc>
        <w:tc>
          <w:tcPr>
            <w:tcW w:w="850" w:type="dxa"/>
          </w:tcPr>
          <w:p w14:paraId="0858A7F9" w14:textId="77777777" w:rsidR="0047521B" w:rsidRPr="00697FB6" w:rsidRDefault="0047521B" w:rsidP="0047521B">
            <w:pPr>
              <w:rPr>
                <w:rFonts w:ascii="Arial" w:eastAsia="Times New Roman" w:hAnsi="Arial" w:cs="Arial"/>
                <w:sz w:val="24"/>
                <w:szCs w:val="24"/>
                <w:lang w:val="en-AU" w:eastAsia="fr-FR"/>
              </w:rPr>
            </w:pPr>
            <w:r w:rsidRPr="00697FB6">
              <w:rPr>
                <w:rFonts w:ascii="Arial" w:eastAsia="Times New Roman" w:hAnsi="Arial" w:cs="Arial"/>
                <w:sz w:val="24"/>
                <w:szCs w:val="24"/>
                <w:lang w:val="en-AU" w:eastAsia="fr-FR"/>
              </w:rPr>
              <w:t>.396</w:t>
            </w:r>
          </w:p>
        </w:tc>
        <w:tc>
          <w:tcPr>
            <w:tcW w:w="1134" w:type="dxa"/>
          </w:tcPr>
          <w:p w14:paraId="4C30A6B1" w14:textId="77777777" w:rsidR="0047521B" w:rsidRPr="00697FB6" w:rsidRDefault="0047521B" w:rsidP="0047521B">
            <w:pPr>
              <w:spacing w:line="480" w:lineRule="auto"/>
              <w:jc w:val="right"/>
              <w:rPr>
                <w:rFonts w:ascii="Arial" w:eastAsia="Times New Roman" w:hAnsi="Arial" w:cs="Arial"/>
                <w:sz w:val="24"/>
                <w:szCs w:val="24"/>
                <w:lang w:val="en-AU" w:eastAsia="fr-FR"/>
              </w:rPr>
            </w:pPr>
            <w:r w:rsidRPr="00697FB6">
              <w:rPr>
                <w:rFonts w:ascii="Arial" w:eastAsia="Times New Roman" w:hAnsi="Arial" w:cs="Arial"/>
                <w:sz w:val="24"/>
                <w:szCs w:val="24"/>
                <w:lang w:val="en-AU" w:eastAsia="fr-FR"/>
              </w:rPr>
              <w:t>0.0068</w:t>
            </w:r>
          </w:p>
        </w:tc>
        <w:tc>
          <w:tcPr>
            <w:tcW w:w="1134" w:type="dxa"/>
          </w:tcPr>
          <w:p w14:paraId="0177A6BA" w14:textId="77777777" w:rsidR="0047521B" w:rsidRPr="00697FB6" w:rsidRDefault="0047521B" w:rsidP="0047521B">
            <w:pPr>
              <w:spacing w:line="480" w:lineRule="auto"/>
              <w:jc w:val="center"/>
              <w:rPr>
                <w:rFonts w:ascii="Arial" w:eastAsia="Times New Roman" w:hAnsi="Arial" w:cs="Arial"/>
                <w:sz w:val="24"/>
                <w:szCs w:val="24"/>
                <w:lang w:val="en-AU" w:eastAsia="fr-FR"/>
              </w:rPr>
            </w:pPr>
            <w:r w:rsidRPr="00697FB6">
              <w:rPr>
                <w:rFonts w:ascii="Arial" w:eastAsia="Times New Roman" w:hAnsi="Arial" w:cs="Arial"/>
                <w:sz w:val="24"/>
                <w:szCs w:val="24"/>
                <w:lang w:val="en-AU" w:eastAsia="fr-FR"/>
              </w:rPr>
              <w:t>0.011</w:t>
            </w:r>
          </w:p>
        </w:tc>
        <w:tc>
          <w:tcPr>
            <w:tcW w:w="851" w:type="dxa"/>
          </w:tcPr>
          <w:p w14:paraId="6643D98D" w14:textId="77777777" w:rsidR="0047521B" w:rsidRPr="00697FB6" w:rsidRDefault="0047521B" w:rsidP="0047521B">
            <w:pPr>
              <w:spacing w:line="480" w:lineRule="auto"/>
              <w:rPr>
                <w:rFonts w:ascii="Arial" w:eastAsia="Times New Roman" w:hAnsi="Arial" w:cs="Arial"/>
                <w:sz w:val="24"/>
                <w:szCs w:val="24"/>
                <w:lang w:val="en-AU" w:eastAsia="fr-FR"/>
              </w:rPr>
            </w:pPr>
            <w:r w:rsidRPr="00697FB6">
              <w:rPr>
                <w:rFonts w:ascii="Arial" w:eastAsia="Times New Roman" w:hAnsi="Arial" w:cs="Arial"/>
                <w:sz w:val="24"/>
                <w:szCs w:val="24"/>
                <w:lang w:val="en-AU" w:eastAsia="fr-FR"/>
              </w:rPr>
              <w:t>.523</w:t>
            </w:r>
          </w:p>
        </w:tc>
        <w:tc>
          <w:tcPr>
            <w:tcW w:w="1134" w:type="dxa"/>
          </w:tcPr>
          <w:p w14:paraId="53FDE7F7" w14:textId="77777777" w:rsidR="0047521B" w:rsidRPr="00697FB6" w:rsidRDefault="0047521B" w:rsidP="0047521B">
            <w:pPr>
              <w:spacing w:line="480" w:lineRule="auto"/>
              <w:jc w:val="right"/>
              <w:rPr>
                <w:rFonts w:ascii="Arial" w:eastAsia="Times New Roman" w:hAnsi="Arial" w:cs="Arial"/>
                <w:sz w:val="24"/>
                <w:szCs w:val="24"/>
                <w:lang w:val="en-AU" w:eastAsia="fr-FR"/>
              </w:rPr>
            </w:pPr>
            <w:r w:rsidRPr="00697FB6">
              <w:rPr>
                <w:rFonts w:ascii="Arial" w:eastAsia="Times New Roman" w:hAnsi="Arial" w:cs="Arial"/>
                <w:sz w:val="24"/>
                <w:szCs w:val="24"/>
                <w:lang w:val="en-AU" w:eastAsia="fr-FR"/>
              </w:rPr>
              <w:t>0.0022</w:t>
            </w:r>
          </w:p>
        </w:tc>
        <w:tc>
          <w:tcPr>
            <w:tcW w:w="992" w:type="dxa"/>
          </w:tcPr>
          <w:p w14:paraId="4EB8C9B1" w14:textId="77777777" w:rsidR="0047521B" w:rsidRPr="00697FB6" w:rsidRDefault="0047521B" w:rsidP="0047521B">
            <w:pPr>
              <w:spacing w:line="480" w:lineRule="auto"/>
              <w:jc w:val="center"/>
              <w:rPr>
                <w:rFonts w:ascii="Arial" w:eastAsia="Times New Roman" w:hAnsi="Arial" w:cs="Arial"/>
                <w:sz w:val="24"/>
                <w:szCs w:val="24"/>
                <w:lang w:val="en-AU" w:eastAsia="fr-FR"/>
              </w:rPr>
            </w:pPr>
            <w:r w:rsidRPr="00697FB6">
              <w:rPr>
                <w:rFonts w:ascii="Arial" w:eastAsia="Times New Roman" w:hAnsi="Arial" w:cs="Arial"/>
                <w:sz w:val="24"/>
                <w:szCs w:val="24"/>
                <w:lang w:val="en-AU" w:eastAsia="fr-FR"/>
              </w:rPr>
              <w:t>0.011</w:t>
            </w:r>
          </w:p>
        </w:tc>
        <w:tc>
          <w:tcPr>
            <w:tcW w:w="851" w:type="dxa"/>
          </w:tcPr>
          <w:p w14:paraId="221E78C6" w14:textId="77777777" w:rsidR="0047521B" w:rsidRPr="00697FB6" w:rsidRDefault="0047521B" w:rsidP="0047521B">
            <w:pPr>
              <w:spacing w:line="480" w:lineRule="auto"/>
              <w:rPr>
                <w:rFonts w:ascii="Arial" w:eastAsia="Times New Roman" w:hAnsi="Arial" w:cs="Arial"/>
                <w:sz w:val="24"/>
                <w:szCs w:val="24"/>
                <w:lang w:val="en-AU" w:eastAsia="fr-FR"/>
              </w:rPr>
            </w:pPr>
            <w:r w:rsidRPr="00697FB6">
              <w:rPr>
                <w:rFonts w:ascii="Arial" w:eastAsia="Times New Roman" w:hAnsi="Arial" w:cs="Arial"/>
                <w:sz w:val="24"/>
                <w:szCs w:val="24"/>
                <w:lang w:val="en-AU" w:eastAsia="fr-FR"/>
              </w:rPr>
              <w:t>.844</w:t>
            </w:r>
          </w:p>
        </w:tc>
        <w:tc>
          <w:tcPr>
            <w:tcW w:w="1134" w:type="dxa"/>
            <w:gridSpan w:val="2"/>
          </w:tcPr>
          <w:p w14:paraId="060C05DF" w14:textId="77777777" w:rsidR="0047521B" w:rsidRPr="00697FB6" w:rsidRDefault="0047521B" w:rsidP="0047521B">
            <w:pPr>
              <w:jc w:val="right"/>
              <w:rPr>
                <w:rFonts w:ascii="Arial" w:eastAsia="Times New Roman" w:hAnsi="Arial" w:cs="Arial"/>
                <w:sz w:val="24"/>
                <w:szCs w:val="24"/>
                <w:lang w:val="en-AU" w:eastAsia="fr-FR"/>
              </w:rPr>
            </w:pPr>
            <w:r w:rsidRPr="00697FB6">
              <w:rPr>
                <w:rFonts w:ascii="Arial" w:eastAsia="Times New Roman" w:hAnsi="Arial" w:cs="Arial"/>
                <w:sz w:val="24"/>
                <w:szCs w:val="24"/>
                <w:lang w:val="en-AU" w:eastAsia="fr-FR"/>
              </w:rPr>
              <w:t>0.0028</w:t>
            </w:r>
          </w:p>
        </w:tc>
        <w:tc>
          <w:tcPr>
            <w:tcW w:w="850" w:type="dxa"/>
          </w:tcPr>
          <w:p w14:paraId="1649E97F" w14:textId="77777777" w:rsidR="0047521B" w:rsidRPr="00697FB6" w:rsidRDefault="0047521B" w:rsidP="0047521B">
            <w:pPr>
              <w:jc w:val="center"/>
              <w:rPr>
                <w:rFonts w:ascii="Arial" w:eastAsia="Times New Roman" w:hAnsi="Arial" w:cs="Arial"/>
                <w:sz w:val="24"/>
                <w:szCs w:val="24"/>
                <w:lang w:val="en-AU" w:eastAsia="fr-FR"/>
              </w:rPr>
            </w:pPr>
            <w:r w:rsidRPr="00697FB6">
              <w:rPr>
                <w:rFonts w:ascii="Arial" w:eastAsia="Times New Roman" w:hAnsi="Arial" w:cs="Arial"/>
                <w:sz w:val="24"/>
                <w:szCs w:val="24"/>
                <w:lang w:val="en-AU" w:eastAsia="fr-FR"/>
              </w:rPr>
              <w:t>0.011</w:t>
            </w:r>
          </w:p>
        </w:tc>
        <w:tc>
          <w:tcPr>
            <w:tcW w:w="709" w:type="dxa"/>
          </w:tcPr>
          <w:p w14:paraId="2C8F6A6E" w14:textId="77777777" w:rsidR="0047521B" w:rsidRPr="00697FB6" w:rsidRDefault="0047521B" w:rsidP="0047521B">
            <w:pPr>
              <w:rPr>
                <w:rFonts w:ascii="Arial" w:eastAsia="Times New Roman" w:hAnsi="Arial" w:cs="Arial"/>
                <w:sz w:val="24"/>
                <w:szCs w:val="24"/>
                <w:lang w:val="en-AU" w:eastAsia="fr-FR"/>
              </w:rPr>
            </w:pPr>
            <w:r w:rsidRPr="00697FB6">
              <w:rPr>
                <w:rFonts w:ascii="Arial" w:eastAsia="Times New Roman" w:hAnsi="Arial" w:cs="Arial"/>
                <w:sz w:val="24"/>
                <w:szCs w:val="24"/>
                <w:lang w:val="en-AU" w:eastAsia="fr-FR"/>
              </w:rPr>
              <w:t>.804</w:t>
            </w:r>
          </w:p>
        </w:tc>
      </w:tr>
      <w:tr w:rsidR="0047521B" w:rsidRPr="00697FB6" w14:paraId="487386F9" w14:textId="77777777" w:rsidTr="00DA41D6">
        <w:trPr>
          <w:trHeight w:val="113"/>
        </w:trPr>
        <w:tc>
          <w:tcPr>
            <w:tcW w:w="2836" w:type="dxa"/>
          </w:tcPr>
          <w:p w14:paraId="40E680D2" w14:textId="77777777" w:rsidR="0047521B" w:rsidRPr="00697FB6" w:rsidRDefault="0047521B" w:rsidP="0047521B">
            <w:pPr>
              <w:spacing w:line="480" w:lineRule="auto"/>
              <w:rPr>
                <w:rFonts w:ascii="Arial" w:hAnsi="Arial" w:cs="Arial"/>
                <w:b/>
                <w:sz w:val="24"/>
                <w:szCs w:val="24"/>
                <w:lang w:val="en-AU"/>
              </w:rPr>
            </w:pPr>
            <w:r w:rsidRPr="00697FB6">
              <w:rPr>
                <w:rFonts w:ascii="Arial" w:hAnsi="Arial" w:cs="Arial"/>
                <w:b/>
                <w:sz w:val="24"/>
                <w:szCs w:val="24"/>
                <w:lang w:val="en-AU"/>
              </w:rPr>
              <w:t xml:space="preserve">Dual Loss </w:t>
            </w:r>
          </w:p>
        </w:tc>
        <w:tc>
          <w:tcPr>
            <w:tcW w:w="1276" w:type="dxa"/>
          </w:tcPr>
          <w:p w14:paraId="65E8D13A" w14:textId="77777777" w:rsidR="0047521B" w:rsidRPr="00697FB6" w:rsidRDefault="0047521B" w:rsidP="0047521B">
            <w:pPr>
              <w:spacing w:line="480" w:lineRule="auto"/>
              <w:jc w:val="right"/>
              <w:rPr>
                <w:rFonts w:ascii="Arial" w:hAnsi="Arial" w:cs="Arial"/>
                <w:sz w:val="24"/>
                <w:szCs w:val="24"/>
                <w:lang w:val="en-AU"/>
              </w:rPr>
            </w:pPr>
          </w:p>
        </w:tc>
        <w:tc>
          <w:tcPr>
            <w:tcW w:w="992" w:type="dxa"/>
          </w:tcPr>
          <w:p w14:paraId="2FAF8F37" w14:textId="77777777" w:rsidR="0047521B" w:rsidRPr="00697FB6" w:rsidRDefault="0047521B" w:rsidP="0047521B">
            <w:pPr>
              <w:spacing w:line="480" w:lineRule="auto"/>
              <w:jc w:val="center"/>
              <w:rPr>
                <w:rFonts w:ascii="Arial" w:hAnsi="Arial" w:cs="Arial"/>
                <w:sz w:val="24"/>
                <w:szCs w:val="24"/>
                <w:lang w:val="en-AU"/>
              </w:rPr>
            </w:pPr>
          </w:p>
        </w:tc>
        <w:tc>
          <w:tcPr>
            <w:tcW w:w="850" w:type="dxa"/>
          </w:tcPr>
          <w:p w14:paraId="7D15EF18" w14:textId="77777777" w:rsidR="0047521B" w:rsidRPr="00697FB6" w:rsidRDefault="0047521B" w:rsidP="0047521B">
            <w:pPr>
              <w:spacing w:line="480" w:lineRule="auto"/>
              <w:rPr>
                <w:rFonts w:ascii="Arial" w:hAnsi="Arial" w:cs="Arial"/>
                <w:sz w:val="24"/>
                <w:szCs w:val="24"/>
                <w:lang w:val="en-AU"/>
              </w:rPr>
            </w:pPr>
          </w:p>
        </w:tc>
        <w:tc>
          <w:tcPr>
            <w:tcW w:w="1134" w:type="dxa"/>
          </w:tcPr>
          <w:p w14:paraId="4D825BD0" w14:textId="77777777" w:rsidR="0047521B" w:rsidRPr="00697FB6" w:rsidRDefault="0047521B" w:rsidP="0047521B">
            <w:pPr>
              <w:spacing w:line="480" w:lineRule="auto"/>
              <w:jc w:val="right"/>
              <w:rPr>
                <w:rFonts w:ascii="Arial" w:hAnsi="Arial" w:cs="Arial"/>
                <w:sz w:val="24"/>
                <w:szCs w:val="24"/>
                <w:lang w:val="en-AU"/>
              </w:rPr>
            </w:pPr>
          </w:p>
        </w:tc>
        <w:tc>
          <w:tcPr>
            <w:tcW w:w="1134" w:type="dxa"/>
          </w:tcPr>
          <w:p w14:paraId="1D090A37" w14:textId="77777777" w:rsidR="0047521B" w:rsidRPr="00697FB6" w:rsidRDefault="0047521B" w:rsidP="0047521B">
            <w:pPr>
              <w:spacing w:line="480" w:lineRule="auto"/>
              <w:jc w:val="center"/>
              <w:rPr>
                <w:rFonts w:ascii="Arial" w:hAnsi="Arial" w:cs="Arial"/>
                <w:sz w:val="24"/>
                <w:szCs w:val="24"/>
                <w:lang w:val="en-AU"/>
              </w:rPr>
            </w:pPr>
          </w:p>
        </w:tc>
        <w:tc>
          <w:tcPr>
            <w:tcW w:w="851" w:type="dxa"/>
          </w:tcPr>
          <w:p w14:paraId="7ED996AD" w14:textId="77777777" w:rsidR="0047521B" w:rsidRPr="00697FB6" w:rsidRDefault="0047521B" w:rsidP="0047521B">
            <w:pPr>
              <w:spacing w:line="480" w:lineRule="auto"/>
              <w:rPr>
                <w:rFonts w:ascii="Arial" w:hAnsi="Arial" w:cs="Arial"/>
                <w:sz w:val="24"/>
                <w:szCs w:val="24"/>
                <w:lang w:val="en-AU"/>
              </w:rPr>
            </w:pPr>
          </w:p>
        </w:tc>
        <w:tc>
          <w:tcPr>
            <w:tcW w:w="1134" w:type="dxa"/>
          </w:tcPr>
          <w:p w14:paraId="7C765B9D" w14:textId="77777777" w:rsidR="0047521B" w:rsidRPr="00697FB6" w:rsidRDefault="0047521B" w:rsidP="0047521B">
            <w:pPr>
              <w:spacing w:line="480" w:lineRule="auto"/>
              <w:jc w:val="right"/>
              <w:rPr>
                <w:rFonts w:ascii="Arial" w:hAnsi="Arial" w:cs="Arial"/>
                <w:sz w:val="24"/>
                <w:szCs w:val="24"/>
                <w:lang w:val="en-AU"/>
              </w:rPr>
            </w:pPr>
          </w:p>
        </w:tc>
        <w:tc>
          <w:tcPr>
            <w:tcW w:w="992" w:type="dxa"/>
          </w:tcPr>
          <w:p w14:paraId="63A57E1C" w14:textId="77777777" w:rsidR="0047521B" w:rsidRPr="00697FB6" w:rsidRDefault="0047521B" w:rsidP="0047521B">
            <w:pPr>
              <w:spacing w:line="480" w:lineRule="auto"/>
              <w:jc w:val="center"/>
              <w:rPr>
                <w:rFonts w:ascii="Arial" w:hAnsi="Arial" w:cs="Arial"/>
                <w:sz w:val="24"/>
                <w:szCs w:val="24"/>
                <w:lang w:val="en-AU"/>
              </w:rPr>
            </w:pPr>
          </w:p>
        </w:tc>
        <w:tc>
          <w:tcPr>
            <w:tcW w:w="851" w:type="dxa"/>
          </w:tcPr>
          <w:p w14:paraId="5EE3DD8C" w14:textId="77777777" w:rsidR="0047521B" w:rsidRPr="00697FB6" w:rsidRDefault="0047521B" w:rsidP="0047521B">
            <w:pPr>
              <w:spacing w:line="480" w:lineRule="auto"/>
              <w:rPr>
                <w:rFonts w:ascii="Arial" w:hAnsi="Arial" w:cs="Arial"/>
                <w:sz w:val="24"/>
                <w:szCs w:val="24"/>
                <w:lang w:val="en-AU"/>
              </w:rPr>
            </w:pPr>
          </w:p>
        </w:tc>
        <w:tc>
          <w:tcPr>
            <w:tcW w:w="1134" w:type="dxa"/>
            <w:gridSpan w:val="2"/>
          </w:tcPr>
          <w:p w14:paraId="66B73AD8" w14:textId="77777777" w:rsidR="0047521B" w:rsidRPr="00697FB6" w:rsidRDefault="0047521B" w:rsidP="0047521B">
            <w:pPr>
              <w:jc w:val="right"/>
              <w:rPr>
                <w:rFonts w:ascii="Arial" w:eastAsia="Times New Roman" w:hAnsi="Arial" w:cs="Arial"/>
                <w:sz w:val="24"/>
                <w:szCs w:val="24"/>
                <w:lang w:val="en-AU" w:eastAsia="fr-FR"/>
              </w:rPr>
            </w:pPr>
          </w:p>
        </w:tc>
        <w:tc>
          <w:tcPr>
            <w:tcW w:w="850" w:type="dxa"/>
          </w:tcPr>
          <w:p w14:paraId="1E595B65" w14:textId="77777777" w:rsidR="0047521B" w:rsidRPr="00697FB6" w:rsidRDefault="0047521B" w:rsidP="0047521B">
            <w:pPr>
              <w:jc w:val="center"/>
              <w:rPr>
                <w:rFonts w:ascii="Arial" w:eastAsia="Times New Roman" w:hAnsi="Arial" w:cs="Arial"/>
                <w:sz w:val="24"/>
                <w:szCs w:val="24"/>
                <w:lang w:val="en-AU" w:eastAsia="fr-FR"/>
              </w:rPr>
            </w:pPr>
          </w:p>
        </w:tc>
        <w:tc>
          <w:tcPr>
            <w:tcW w:w="709" w:type="dxa"/>
          </w:tcPr>
          <w:p w14:paraId="6513ECE2" w14:textId="77777777" w:rsidR="0047521B" w:rsidRPr="00697FB6" w:rsidRDefault="0047521B" w:rsidP="0047521B">
            <w:pPr>
              <w:rPr>
                <w:rFonts w:ascii="Arial" w:eastAsia="Times New Roman" w:hAnsi="Arial" w:cs="Arial"/>
                <w:sz w:val="24"/>
                <w:szCs w:val="24"/>
                <w:lang w:val="en-AU" w:eastAsia="fr-FR"/>
              </w:rPr>
            </w:pPr>
          </w:p>
        </w:tc>
      </w:tr>
      <w:tr w:rsidR="0047521B" w:rsidRPr="00697FB6" w14:paraId="64E25C26" w14:textId="77777777" w:rsidTr="00DA41D6">
        <w:trPr>
          <w:trHeight w:val="113"/>
        </w:trPr>
        <w:tc>
          <w:tcPr>
            <w:tcW w:w="2836" w:type="dxa"/>
            <w:hideMark/>
          </w:tcPr>
          <w:p w14:paraId="130DD560" w14:textId="55EEF88E" w:rsidR="0047521B" w:rsidRPr="00697FB6" w:rsidRDefault="0047521B" w:rsidP="0047521B">
            <w:pPr>
              <w:spacing w:line="480" w:lineRule="auto"/>
              <w:ind w:firstLine="318"/>
              <w:rPr>
                <w:rFonts w:ascii="Arial" w:hAnsi="Arial" w:cs="Arial"/>
                <w:sz w:val="24"/>
                <w:szCs w:val="24"/>
                <w:lang w:val="en-AU"/>
              </w:rPr>
            </w:pPr>
            <w:r w:rsidRPr="00697FB6">
              <w:rPr>
                <w:rFonts w:ascii="Arial" w:hAnsi="Arial" w:cs="Arial"/>
                <w:sz w:val="24"/>
                <w:szCs w:val="24"/>
                <w:lang w:val="en-AU"/>
              </w:rPr>
              <w:t xml:space="preserve">Baseline </w:t>
            </w:r>
            <w:r w:rsidR="00DD34FB">
              <w:rPr>
                <w:rFonts w:ascii="Arial" w:hAnsi="Arial" w:cs="Arial"/>
                <w:sz w:val="24"/>
                <w:szCs w:val="24"/>
                <w:lang w:val="en-AU"/>
              </w:rPr>
              <w:t>score</w:t>
            </w:r>
          </w:p>
        </w:tc>
        <w:tc>
          <w:tcPr>
            <w:tcW w:w="1276" w:type="dxa"/>
          </w:tcPr>
          <w:p w14:paraId="14BF9254" w14:textId="77777777" w:rsidR="0047521B" w:rsidRPr="00697FB6" w:rsidRDefault="0047521B" w:rsidP="0047521B">
            <w:pPr>
              <w:jc w:val="right"/>
              <w:rPr>
                <w:rFonts w:ascii="Arial" w:eastAsia="Times New Roman" w:hAnsi="Arial" w:cs="Arial"/>
                <w:sz w:val="24"/>
                <w:szCs w:val="24"/>
                <w:lang w:val="en-AU" w:eastAsia="fr-FR"/>
              </w:rPr>
            </w:pPr>
            <w:r w:rsidRPr="00697FB6">
              <w:rPr>
                <w:rFonts w:ascii="Arial" w:eastAsia="Times New Roman" w:hAnsi="Arial" w:cs="Arial"/>
                <w:sz w:val="24"/>
                <w:szCs w:val="24"/>
                <w:lang w:val="en-AU" w:eastAsia="fr-FR"/>
              </w:rPr>
              <w:t>0.0449</w:t>
            </w:r>
          </w:p>
        </w:tc>
        <w:tc>
          <w:tcPr>
            <w:tcW w:w="992" w:type="dxa"/>
          </w:tcPr>
          <w:p w14:paraId="145D5AD0" w14:textId="77777777" w:rsidR="0047521B" w:rsidRPr="00697FB6" w:rsidRDefault="0047521B" w:rsidP="0047521B">
            <w:pPr>
              <w:jc w:val="center"/>
              <w:rPr>
                <w:rFonts w:ascii="Arial" w:eastAsia="Times New Roman" w:hAnsi="Arial" w:cs="Arial"/>
                <w:sz w:val="24"/>
                <w:szCs w:val="24"/>
                <w:lang w:val="en-AU" w:eastAsia="fr-FR"/>
              </w:rPr>
            </w:pPr>
            <w:r w:rsidRPr="00697FB6">
              <w:rPr>
                <w:rFonts w:ascii="Arial" w:eastAsia="Times New Roman" w:hAnsi="Arial" w:cs="Arial"/>
                <w:sz w:val="24"/>
                <w:szCs w:val="24"/>
                <w:lang w:val="en-AU" w:eastAsia="fr-FR"/>
              </w:rPr>
              <w:t>0.120</w:t>
            </w:r>
          </w:p>
        </w:tc>
        <w:tc>
          <w:tcPr>
            <w:tcW w:w="850" w:type="dxa"/>
          </w:tcPr>
          <w:p w14:paraId="5C719D2D" w14:textId="77777777" w:rsidR="0047521B" w:rsidRPr="00697FB6" w:rsidRDefault="0047521B" w:rsidP="0047521B">
            <w:pPr>
              <w:rPr>
                <w:rFonts w:ascii="Arial" w:eastAsia="Times New Roman" w:hAnsi="Arial" w:cs="Arial"/>
                <w:sz w:val="24"/>
                <w:szCs w:val="24"/>
                <w:lang w:val="en-AU" w:eastAsia="fr-FR"/>
              </w:rPr>
            </w:pPr>
            <w:r w:rsidRPr="00697FB6">
              <w:rPr>
                <w:rFonts w:ascii="Arial" w:eastAsia="Times New Roman" w:hAnsi="Arial" w:cs="Arial"/>
                <w:sz w:val="24"/>
                <w:szCs w:val="24"/>
                <w:lang w:val="en-AU" w:eastAsia="fr-FR"/>
              </w:rPr>
              <w:t>.708</w:t>
            </w:r>
          </w:p>
        </w:tc>
        <w:tc>
          <w:tcPr>
            <w:tcW w:w="1134" w:type="dxa"/>
          </w:tcPr>
          <w:p w14:paraId="0DA7A95B" w14:textId="77777777" w:rsidR="0047521B" w:rsidRPr="00697FB6" w:rsidRDefault="0047521B" w:rsidP="0047521B">
            <w:pPr>
              <w:spacing w:line="480" w:lineRule="auto"/>
              <w:jc w:val="right"/>
              <w:rPr>
                <w:rFonts w:ascii="Arial" w:hAnsi="Arial" w:cs="Arial"/>
                <w:sz w:val="24"/>
                <w:szCs w:val="24"/>
                <w:lang w:val="en-AU"/>
              </w:rPr>
            </w:pPr>
            <w:r w:rsidRPr="00697FB6">
              <w:rPr>
                <w:rFonts w:ascii="Arial" w:hAnsi="Arial" w:cs="Arial"/>
                <w:sz w:val="24"/>
                <w:szCs w:val="24"/>
                <w:lang w:val="en-AU"/>
              </w:rPr>
              <w:t>0.0089</w:t>
            </w:r>
          </w:p>
        </w:tc>
        <w:tc>
          <w:tcPr>
            <w:tcW w:w="1134" w:type="dxa"/>
          </w:tcPr>
          <w:p w14:paraId="7418D203" w14:textId="77777777" w:rsidR="0047521B" w:rsidRPr="00697FB6" w:rsidRDefault="0047521B" w:rsidP="0047521B">
            <w:pPr>
              <w:spacing w:line="480" w:lineRule="auto"/>
              <w:jc w:val="center"/>
              <w:rPr>
                <w:rFonts w:ascii="Arial" w:hAnsi="Arial" w:cs="Arial"/>
                <w:sz w:val="24"/>
                <w:szCs w:val="24"/>
                <w:lang w:val="en-AU"/>
              </w:rPr>
            </w:pPr>
            <w:r w:rsidRPr="00697FB6">
              <w:rPr>
                <w:rFonts w:ascii="Arial" w:hAnsi="Arial" w:cs="Arial"/>
                <w:sz w:val="24"/>
                <w:szCs w:val="24"/>
                <w:lang w:val="en-AU"/>
              </w:rPr>
              <w:t>0.098</w:t>
            </w:r>
          </w:p>
        </w:tc>
        <w:tc>
          <w:tcPr>
            <w:tcW w:w="851" w:type="dxa"/>
          </w:tcPr>
          <w:p w14:paraId="773DA1A4" w14:textId="77777777" w:rsidR="0047521B" w:rsidRPr="00697FB6" w:rsidRDefault="0047521B" w:rsidP="0047521B">
            <w:pPr>
              <w:spacing w:line="480" w:lineRule="auto"/>
              <w:rPr>
                <w:rFonts w:ascii="Arial" w:hAnsi="Arial" w:cs="Arial"/>
                <w:sz w:val="24"/>
                <w:szCs w:val="24"/>
                <w:lang w:val="en-AU"/>
              </w:rPr>
            </w:pPr>
            <w:r w:rsidRPr="00697FB6">
              <w:rPr>
                <w:rFonts w:ascii="Arial" w:hAnsi="Arial" w:cs="Arial"/>
                <w:sz w:val="24"/>
                <w:szCs w:val="24"/>
                <w:lang w:val="en-AU"/>
              </w:rPr>
              <w:t>.928</w:t>
            </w:r>
          </w:p>
        </w:tc>
        <w:tc>
          <w:tcPr>
            <w:tcW w:w="1134" w:type="dxa"/>
          </w:tcPr>
          <w:p w14:paraId="126F07CB" w14:textId="77777777" w:rsidR="0047521B" w:rsidRPr="00697FB6" w:rsidRDefault="0047521B" w:rsidP="0047521B">
            <w:pPr>
              <w:spacing w:line="480" w:lineRule="auto"/>
              <w:jc w:val="right"/>
              <w:rPr>
                <w:rFonts w:ascii="Arial" w:eastAsia="Times New Roman" w:hAnsi="Arial" w:cs="Arial"/>
                <w:sz w:val="24"/>
                <w:szCs w:val="24"/>
                <w:lang w:val="en-AU" w:eastAsia="fr-FR"/>
              </w:rPr>
            </w:pPr>
            <w:r w:rsidRPr="00697FB6">
              <w:rPr>
                <w:rFonts w:ascii="Arial" w:eastAsia="Times New Roman" w:hAnsi="Arial" w:cs="Arial"/>
                <w:sz w:val="24"/>
                <w:szCs w:val="24"/>
                <w:lang w:val="en-AU" w:eastAsia="fr-FR"/>
              </w:rPr>
              <w:t>-0.1144</w:t>
            </w:r>
          </w:p>
        </w:tc>
        <w:tc>
          <w:tcPr>
            <w:tcW w:w="992" w:type="dxa"/>
          </w:tcPr>
          <w:p w14:paraId="488AA9EC" w14:textId="77777777" w:rsidR="0047521B" w:rsidRPr="00697FB6" w:rsidRDefault="0047521B" w:rsidP="0047521B">
            <w:pPr>
              <w:spacing w:line="480" w:lineRule="auto"/>
              <w:jc w:val="center"/>
              <w:rPr>
                <w:rFonts w:ascii="Arial" w:eastAsia="Times New Roman" w:hAnsi="Arial" w:cs="Arial"/>
                <w:sz w:val="24"/>
                <w:szCs w:val="24"/>
                <w:lang w:val="en-AU" w:eastAsia="fr-FR"/>
              </w:rPr>
            </w:pPr>
            <w:r w:rsidRPr="00697FB6">
              <w:rPr>
                <w:rFonts w:ascii="Arial" w:eastAsia="Times New Roman" w:hAnsi="Arial" w:cs="Arial"/>
                <w:sz w:val="24"/>
                <w:szCs w:val="24"/>
                <w:lang w:val="en-AU" w:eastAsia="fr-FR"/>
              </w:rPr>
              <w:t>0.105</w:t>
            </w:r>
          </w:p>
        </w:tc>
        <w:tc>
          <w:tcPr>
            <w:tcW w:w="851" w:type="dxa"/>
          </w:tcPr>
          <w:p w14:paraId="0AA59EE6" w14:textId="77777777" w:rsidR="0047521B" w:rsidRPr="00697FB6" w:rsidRDefault="0047521B" w:rsidP="0047521B">
            <w:pPr>
              <w:spacing w:line="480" w:lineRule="auto"/>
              <w:rPr>
                <w:rFonts w:ascii="Arial" w:eastAsia="Times New Roman" w:hAnsi="Arial" w:cs="Arial"/>
                <w:sz w:val="24"/>
                <w:szCs w:val="24"/>
                <w:lang w:val="en-AU" w:eastAsia="fr-FR"/>
              </w:rPr>
            </w:pPr>
            <w:r w:rsidRPr="00697FB6">
              <w:rPr>
                <w:rFonts w:ascii="Arial" w:eastAsia="Times New Roman" w:hAnsi="Arial" w:cs="Arial"/>
                <w:sz w:val="24"/>
                <w:szCs w:val="24"/>
                <w:lang w:val="en-AU" w:eastAsia="fr-FR"/>
              </w:rPr>
              <w:t>.275</w:t>
            </w:r>
          </w:p>
        </w:tc>
        <w:tc>
          <w:tcPr>
            <w:tcW w:w="1134" w:type="dxa"/>
            <w:gridSpan w:val="2"/>
          </w:tcPr>
          <w:p w14:paraId="0ECDA112" w14:textId="77777777" w:rsidR="0047521B" w:rsidRPr="00697FB6" w:rsidRDefault="0047521B" w:rsidP="0047521B">
            <w:pPr>
              <w:spacing w:line="480" w:lineRule="auto"/>
              <w:jc w:val="right"/>
              <w:rPr>
                <w:rFonts w:ascii="Arial" w:eastAsia="Times New Roman" w:hAnsi="Arial" w:cs="Arial"/>
                <w:sz w:val="24"/>
                <w:szCs w:val="24"/>
                <w:lang w:val="en-AU" w:eastAsia="fr-FR"/>
              </w:rPr>
            </w:pPr>
            <w:r w:rsidRPr="00697FB6">
              <w:rPr>
                <w:rFonts w:ascii="Arial" w:eastAsia="Times New Roman" w:hAnsi="Arial" w:cs="Arial"/>
                <w:sz w:val="24"/>
                <w:szCs w:val="24"/>
                <w:lang w:val="en-AU" w:eastAsia="fr-FR"/>
              </w:rPr>
              <w:t>-0.0852</w:t>
            </w:r>
          </w:p>
        </w:tc>
        <w:tc>
          <w:tcPr>
            <w:tcW w:w="850" w:type="dxa"/>
          </w:tcPr>
          <w:p w14:paraId="01A8D5E8" w14:textId="77777777" w:rsidR="0047521B" w:rsidRPr="00697FB6" w:rsidRDefault="0047521B" w:rsidP="0047521B">
            <w:pPr>
              <w:spacing w:line="480" w:lineRule="auto"/>
              <w:jc w:val="center"/>
              <w:rPr>
                <w:rFonts w:ascii="Arial" w:eastAsia="Times New Roman" w:hAnsi="Arial" w:cs="Arial"/>
                <w:sz w:val="24"/>
                <w:szCs w:val="24"/>
                <w:lang w:val="en-AU" w:eastAsia="fr-FR"/>
              </w:rPr>
            </w:pPr>
            <w:r w:rsidRPr="00697FB6">
              <w:rPr>
                <w:rFonts w:ascii="Arial" w:eastAsia="Times New Roman" w:hAnsi="Arial" w:cs="Arial"/>
                <w:sz w:val="24"/>
                <w:szCs w:val="24"/>
                <w:lang w:val="en-AU" w:eastAsia="fr-FR"/>
              </w:rPr>
              <w:t>0.109</w:t>
            </w:r>
          </w:p>
        </w:tc>
        <w:tc>
          <w:tcPr>
            <w:tcW w:w="709" w:type="dxa"/>
          </w:tcPr>
          <w:p w14:paraId="4522D8C2" w14:textId="77777777" w:rsidR="0047521B" w:rsidRPr="00697FB6" w:rsidRDefault="0047521B" w:rsidP="0047521B">
            <w:pPr>
              <w:spacing w:line="480" w:lineRule="auto"/>
              <w:rPr>
                <w:rFonts w:ascii="Arial" w:eastAsia="Times New Roman" w:hAnsi="Arial" w:cs="Arial"/>
                <w:sz w:val="24"/>
                <w:szCs w:val="24"/>
                <w:lang w:val="en-AU" w:eastAsia="fr-FR"/>
              </w:rPr>
            </w:pPr>
            <w:r w:rsidRPr="00697FB6">
              <w:rPr>
                <w:rFonts w:ascii="Arial" w:eastAsia="Times New Roman" w:hAnsi="Arial" w:cs="Arial"/>
                <w:sz w:val="24"/>
                <w:szCs w:val="24"/>
                <w:lang w:val="en-AU" w:eastAsia="fr-FR"/>
              </w:rPr>
              <w:t>.436</w:t>
            </w:r>
          </w:p>
        </w:tc>
      </w:tr>
      <w:tr w:rsidR="0047521B" w:rsidRPr="00697FB6" w14:paraId="78550471" w14:textId="77777777" w:rsidTr="00DA41D6">
        <w:trPr>
          <w:trHeight w:val="113"/>
        </w:trPr>
        <w:tc>
          <w:tcPr>
            <w:tcW w:w="2836" w:type="dxa"/>
            <w:tcBorders>
              <w:bottom w:val="single" w:sz="8" w:space="0" w:color="auto"/>
            </w:tcBorders>
            <w:hideMark/>
          </w:tcPr>
          <w:p w14:paraId="5AF602A8" w14:textId="7458A552" w:rsidR="0047521B" w:rsidRPr="00697FB6" w:rsidRDefault="0047521B" w:rsidP="0047521B">
            <w:pPr>
              <w:spacing w:line="480" w:lineRule="auto"/>
              <w:ind w:firstLine="318"/>
              <w:rPr>
                <w:rFonts w:ascii="Arial" w:hAnsi="Arial" w:cs="Arial"/>
                <w:sz w:val="24"/>
                <w:szCs w:val="24"/>
                <w:lang w:val="en-AU"/>
              </w:rPr>
            </w:pPr>
            <w:r w:rsidRPr="00697FB6">
              <w:rPr>
                <w:rFonts w:ascii="Arial" w:hAnsi="Arial" w:cs="Arial"/>
                <w:sz w:val="24"/>
                <w:szCs w:val="24"/>
                <w:lang w:val="en-AU"/>
              </w:rPr>
              <w:t xml:space="preserve">Six year </w:t>
            </w:r>
            <w:r w:rsidR="00DD34FB">
              <w:rPr>
                <w:rFonts w:ascii="Arial" w:hAnsi="Arial" w:cs="Arial"/>
                <w:sz w:val="24"/>
                <w:szCs w:val="24"/>
                <w:lang w:val="en-AU"/>
              </w:rPr>
              <w:t>score</w:t>
            </w:r>
          </w:p>
        </w:tc>
        <w:tc>
          <w:tcPr>
            <w:tcW w:w="1276" w:type="dxa"/>
            <w:tcBorders>
              <w:bottom w:val="single" w:sz="4" w:space="0" w:color="auto"/>
            </w:tcBorders>
          </w:tcPr>
          <w:p w14:paraId="2AD0D39B" w14:textId="77777777" w:rsidR="0047521B" w:rsidRPr="00697FB6" w:rsidRDefault="0047521B" w:rsidP="0047521B">
            <w:pPr>
              <w:jc w:val="right"/>
              <w:rPr>
                <w:rFonts w:ascii="Arial" w:eastAsia="Times New Roman" w:hAnsi="Arial" w:cs="Arial"/>
                <w:b/>
                <w:sz w:val="24"/>
                <w:szCs w:val="24"/>
                <w:lang w:val="en-AU" w:eastAsia="fr-FR"/>
              </w:rPr>
            </w:pPr>
            <w:r w:rsidRPr="00697FB6">
              <w:rPr>
                <w:rFonts w:ascii="Arial" w:eastAsia="Times New Roman" w:hAnsi="Arial" w:cs="Arial"/>
                <w:b/>
                <w:sz w:val="24"/>
                <w:szCs w:val="24"/>
                <w:lang w:val="en-AU" w:eastAsia="fr-FR"/>
              </w:rPr>
              <w:t>0.0499</w:t>
            </w:r>
          </w:p>
        </w:tc>
        <w:tc>
          <w:tcPr>
            <w:tcW w:w="992" w:type="dxa"/>
            <w:tcBorders>
              <w:bottom w:val="single" w:sz="4" w:space="0" w:color="auto"/>
            </w:tcBorders>
          </w:tcPr>
          <w:p w14:paraId="28529C5B" w14:textId="77777777" w:rsidR="0047521B" w:rsidRPr="00697FB6" w:rsidRDefault="0047521B" w:rsidP="0047521B">
            <w:pPr>
              <w:jc w:val="center"/>
              <w:rPr>
                <w:rFonts w:ascii="Arial" w:eastAsia="Times New Roman" w:hAnsi="Arial" w:cs="Arial"/>
                <w:b/>
                <w:sz w:val="24"/>
                <w:szCs w:val="24"/>
                <w:lang w:val="en-AU" w:eastAsia="fr-FR"/>
              </w:rPr>
            </w:pPr>
            <w:r w:rsidRPr="00697FB6">
              <w:rPr>
                <w:rFonts w:ascii="Arial" w:eastAsia="Times New Roman" w:hAnsi="Arial" w:cs="Arial"/>
                <w:b/>
                <w:sz w:val="24"/>
                <w:szCs w:val="24"/>
                <w:lang w:val="en-AU" w:eastAsia="fr-FR"/>
              </w:rPr>
              <w:t>0.017</w:t>
            </w:r>
          </w:p>
        </w:tc>
        <w:tc>
          <w:tcPr>
            <w:tcW w:w="850" w:type="dxa"/>
            <w:tcBorders>
              <w:bottom w:val="single" w:sz="4" w:space="0" w:color="auto"/>
            </w:tcBorders>
          </w:tcPr>
          <w:p w14:paraId="044507A2" w14:textId="77777777" w:rsidR="0047521B" w:rsidRPr="00697FB6" w:rsidRDefault="0047521B" w:rsidP="0047521B">
            <w:pPr>
              <w:rPr>
                <w:rFonts w:ascii="Arial" w:eastAsia="Times New Roman" w:hAnsi="Arial" w:cs="Arial"/>
                <w:b/>
                <w:sz w:val="24"/>
                <w:szCs w:val="24"/>
                <w:lang w:val="en-AU" w:eastAsia="fr-FR"/>
              </w:rPr>
            </w:pPr>
            <w:r w:rsidRPr="00697FB6">
              <w:rPr>
                <w:rFonts w:ascii="Arial" w:eastAsia="Times New Roman" w:hAnsi="Arial" w:cs="Arial"/>
                <w:b/>
                <w:sz w:val="24"/>
                <w:szCs w:val="24"/>
                <w:lang w:val="en-AU" w:eastAsia="fr-FR"/>
              </w:rPr>
              <w:t>.004</w:t>
            </w:r>
          </w:p>
        </w:tc>
        <w:tc>
          <w:tcPr>
            <w:tcW w:w="1134" w:type="dxa"/>
            <w:tcBorders>
              <w:bottom w:val="single" w:sz="4" w:space="0" w:color="auto"/>
            </w:tcBorders>
          </w:tcPr>
          <w:p w14:paraId="67428AA5" w14:textId="77777777" w:rsidR="0047521B" w:rsidRPr="00697FB6" w:rsidRDefault="0047521B" w:rsidP="0047521B">
            <w:pPr>
              <w:spacing w:line="480" w:lineRule="auto"/>
              <w:jc w:val="right"/>
              <w:rPr>
                <w:rFonts w:ascii="Arial" w:hAnsi="Arial" w:cs="Arial"/>
                <w:b/>
                <w:sz w:val="24"/>
                <w:szCs w:val="24"/>
                <w:lang w:val="en-AU"/>
              </w:rPr>
            </w:pPr>
            <w:r w:rsidRPr="00697FB6">
              <w:rPr>
                <w:rFonts w:ascii="Arial" w:hAnsi="Arial" w:cs="Arial"/>
                <w:b/>
                <w:sz w:val="24"/>
                <w:szCs w:val="24"/>
                <w:lang w:val="en-AU"/>
              </w:rPr>
              <w:t>0.0487</w:t>
            </w:r>
          </w:p>
        </w:tc>
        <w:tc>
          <w:tcPr>
            <w:tcW w:w="1134" w:type="dxa"/>
            <w:tcBorders>
              <w:bottom w:val="single" w:sz="4" w:space="0" w:color="auto"/>
            </w:tcBorders>
          </w:tcPr>
          <w:p w14:paraId="7ECDD000" w14:textId="77777777" w:rsidR="0047521B" w:rsidRPr="00697FB6" w:rsidRDefault="0047521B" w:rsidP="0047521B">
            <w:pPr>
              <w:spacing w:line="480" w:lineRule="auto"/>
              <w:jc w:val="center"/>
              <w:rPr>
                <w:rFonts w:ascii="Arial" w:hAnsi="Arial" w:cs="Arial"/>
                <w:b/>
                <w:sz w:val="24"/>
                <w:szCs w:val="24"/>
                <w:lang w:val="en-AU"/>
              </w:rPr>
            </w:pPr>
            <w:r w:rsidRPr="00697FB6">
              <w:rPr>
                <w:rFonts w:ascii="Arial" w:hAnsi="Arial" w:cs="Arial"/>
                <w:b/>
                <w:sz w:val="24"/>
                <w:szCs w:val="24"/>
                <w:lang w:val="en-AU"/>
              </w:rPr>
              <w:t>0.014</w:t>
            </w:r>
          </w:p>
        </w:tc>
        <w:tc>
          <w:tcPr>
            <w:tcW w:w="851" w:type="dxa"/>
            <w:tcBorders>
              <w:bottom w:val="single" w:sz="4" w:space="0" w:color="auto"/>
            </w:tcBorders>
          </w:tcPr>
          <w:p w14:paraId="38B19E11" w14:textId="77777777" w:rsidR="0047521B" w:rsidRPr="00697FB6" w:rsidRDefault="0047521B" w:rsidP="0047521B">
            <w:pPr>
              <w:spacing w:line="480" w:lineRule="auto"/>
              <w:rPr>
                <w:rFonts w:ascii="Arial" w:hAnsi="Arial" w:cs="Arial"/>
                <w:b/>
                <w:sz w:val="24"/>
                <w:szCs w:val="24"/>
                <w:lang w:val="en-AU"/>
              </w:rPr>
            </w:pPr>
            <w:r w:rsidRPr="00697FB6">
              <w:rPr>
                <w:rFonts w:ascii="Arial" w:hAnsi="Arial" w:cs="Arial"/>
                <w:b/>
                <w:sz w:val="24"/>
                <w:szCs w:val="24"/>
                <w:lang w:val="en-AU"/>
              </w:rPr>
              <w:t>&lt;.001</w:t>
            </w:r>
          </w:p>
        </w:tc>
        <w:tc>
          <w:tcPr>
            <w:tcW w:w="1134" w:type="dxa"/>
            <w:tcBorders>
              <w:bottom w:val="single" w:sz="4" w:space="0" w:color="auto"/>
            </w:tcBorders>
          </w:tcPr>
          <w:p w14:paraId="1109B4A4" w14:textId="77777777" w:rsidR="0047521B" w:rsidRPr="00697FB6" w:rsidRDefault="0047521B" w:rsidP="0047521B">
            <w:pPr>
              <w:spacing w:line="480" w:lineRule="auto"/>
              <w:jc w:val="right"/>
              <w:rPr>
                <w:rFonts w:ascii="Arial" w:eastAsia="Times New Roman" w:hAnsi="Arial" w:cs="Arial"/>
                <w:b/>
                <w:sz w:val="24"/>
                <w:szCs w:val="24"/>
                <w:lang w:val="en-AU" w:eastAsia="fr-FR"/>
              </w:rPr>
            </w:pPr>
            <w:r w:rsidRPr="00697FB6">
              <w:rPr>
                <w:rFonts w:ascii="Arial" w:eastAsia="Times New Roman" w:hAnsi="Arial" w:cs="Arial"/>
                <w:b/>
                <w:sz w:val="24"/>
                <w:szCs w:val="24"/>
                <w:lang w:val="en-AU" w:eastAsia="fr-FR"/>
              </w:rPr>
              <w:t>0.0413</w:t>
            </w:r>
          </w:p>
        </w:tc>
        <w:tc>
          <w:tcPr>
            <w:tcW w:w="992" w:type="dxa"/>
            <w:tcBorders>
              <w:bottom w:val="single" w:sz="4" w:space="0" w:color="auto"/>
            </w:tcBorders>
          </w:tcPr>
          <w:p w14:paraId="3C63AF7A" w14:textId="77777777" w:rsidR="0047521B" w:rsidRPr="00697FB6" w:rsidRDefault="0047521B" w:rsidP="0047521B">
            <w:pPr>
              <w:spacing w:line="480" w:lineRule="auto"/>
              <w:jc w:val="center"/>
              <w:rPr>
                <w:rFonts w:ascii="Arial" w:eastAsia="Times New Roman" w:hAnsi="Arial" w:cs="Arial"/>
                <w:b/>
                <w:sz w:val="24"/>
                <w:szCs w:val="24"/>
                <w:lang w:val="en-AU" w:eastAsia="fr-FR"/>
              </w:rPr>
            </w:pPr>
            <w:r w:rsidRPr="00697FB6">
              <w:rPr>
                <w:rFonts w:ascii="Arial" w:eastAsia="Times New Roman" w:hAnsi="Arial" w:cs="Arial"/>
                <w:b/>
                <w:sz w:val="24"/>
                <w:szCs w:val="24"/>
                <w:lang w:val="en-AU" w:eastAsia="fr-FR"/>
              </w:rPr>
              <w:t>0.015</w:t>
            </w:r>
          </w:p>
        </w:tc>
        <w:tc>
          <w:tcPr>
            <w:tcW w:w="851" w:type="dxa"/>
            <w:tcBorders>
              <w:bottom w:val="single" w:sz="4" w:space="0" w:color="auto"/>
            </w:tcBorders>
          </w:tcPr>
          <w:p w14:paraId="574FA220" w14:textId="77777777" w:rsidR="0047521B" w:rsidRPr="00697FB6" w:rsidRDefault="0047521B" w:rsidP="0047521B">
            <w:pPr>
              <w:spacing w:line="480" w:lineRule="auto"/>
              <w:rPr>
                <w:rFonts w:ascii="Arial" w:eastAsia="Times New Roman" w:hAnsi="Arial" w:cs="Arial"/>
                <w:b/>
                <w:sz w:val="24"/>
                <w:szCs w:val="24"/>
                <w:lang w:val="en-AU" w:eastAsia="fr-FR"/>
              </w:rPr>
            </w:pPr>
            <w:r w:rsidRPr="00697FB6">
              <w:rPr>
                <w:rFonts w:ascii="Arial" w:eastAsia="Times New Roman" w:hAnsi="Arial" w:cs="Arial"/>
                <w:b/>
                <w:sz w:val="24"/>
                <w:szCs w:val="24"/>
                <w:lang w:val="en-AU" w:eastAsia="fr-FR"/>
              </w:rPr>
              <w:t>.007</w:t>
            </w:r>
          </w:p>
        </w:tc>
        <w:tc>
          <w:tcPr>
            <w:tcW w:w="1134" w:type="dxa"/>
            <w:gridSpan w:val="2"/>
            <w:tcBorders>
              <w:bottom w:val="single" w:sz="4" w:space="0" w:color="auto"/>
            </w:tcBorders>
          </w:tcPr>
          <w:p w14:paraId="250B986B" w14:textId="77777777" w:rsidR="0047521B" w:rsidRPr="00697FB6" w:rsidRDefault="0047521B" w:rsidP="0047521B">
            <w:pPr>
              <w:spacing w:line="480" w:lineRule="auto"/>
              <w:jc w:val="right"/>
              <w:rPr>
                <w:rFonts w:ascii="Arial" w:eastAsia="Times New Roman" w:hAnsi="Arial" w:cs="Arial"/>
                <w:b/>
                <w:sz w:val="24"/>
                <w:szCs w:val="24"/>
                <w:lang w:val="en-AU" w:eastAsia="fr-FR"/>
              </w:rPr>
            </w:pPr>
            <w:r w:rsidRPr="00697FB6">
              <w:rPr>
                <w:rFonts w:ascii="Arial" w:eastAsia="Times New Roman" w:hAnsi="Arial" w:cs="Arial"/>
                <w:b/>
                <w:sz w:val="24"/>
                <w:szCs w:val="24"/>
                <w:lang w:val="en-AU" w:eastAsia="fr-FR"/>
              </w:rPr>
              <w:t>0.0478</w:t>
            </w:r>
          </w:p>
        </w:tc>
        <w:tc>
          <w:tcPr>
            <w:tcW w:w="850" w:type="dxa"/>
            <w:tcBorders>
              <w:bottom w:val="single" w:sz="4" w:space="0" w:color="auto"/>
            </w:tcBorders>
          </w:tcPr>
          <w:p w14:paraId="48E2FED6" w14:textId="77777777" w:rsidR="0047521B" w:rsidRPr="00697FB6" w:rsidRDefault="0047521B" w:rsidP="0047521B">
            <w:pPr>
              <w:spacing w:line="480" w:lineRule="auto"/>
              <w:jc w:val="center"/>
              <w:rPr>
                <w:rFonts w:ascii="Arial" w:eastAsia="Times New Roman" w:hAnsi="Arial" w:cs="Arial"/>
                <w:b/>
                <w:sz w:val="24"/>
                <w:szCs w:val="24"/>
                <w:lang w:val="en-AU" w:eastAsia="fr-FR"/>
              </w:rPr>
            </w:pPr>
            <w:r w:rsidRPr="00697FB6">
              <w:rPr>
                <w:rFonts w:ascii="Arial" w:eastAsia="Times New Roman" w:hAnsi="Arial" w:cs="Arial"/>
                <w:b/>
                <w:sz w:val="24"/>
                <w:szCs w:val="24"/>
                <w:lang w:val="en-AU" w:eastAsia="fr-FR"/>
              </w:rPr>
              <w:t>0.016</w:t>
            </w:r>
          </w:p>
        </w:tc>
        <w:tc>
          <w:tcPr>
            <w:tcW w:w="709" w:type="dxa"/>
            <w:tcBorders>
              <w:bottom w:val="single" w:sz="4" w:space="0" w:color="auto"/>
            </w:tcBorders>
          </w:tcPr>
          <w:p w14:paraId="475739E6" w14:textId="77777777" w:rsidR="0047521B" w:rsidRPr="00697FB6" w:rsidRDefault="0047521B" w:rsidP="0047521B">
            <w:pPr>
              <w:spacing w:line="480" w:lineRule="auto"/>
              <w:rPr>
                <w:rFonts w:ascii="Arial" w:eastAsia="Times New Roman" w:hAnsi="Arial" w:cs="Arial"/>
                <w:b/>
                <w:sz w:val="24"/>
                <w:szCs w:val="24"/>
                <w:lang w:val="en-AU" w:eastAsia="fr-FR"/>
              </w:rPr>
            </w:pPr>
            <w:r w:rsidRPr="00697FB6">
              <w:rPr>
                <w:rFonts w:ascii="Arial" w:eastAsia="Times New Roman" w:hAnsi="Arial" w:cs="Arial"/>
                <w:b/>
                <w:sz w:val="24"/>
                <w:szCs w:val="24"/>
                <w:lang w:val="en-AU" w:eastAsia="fr-FR"/>
              </w:rPr>
              <w:t>.003</w:t>
            </w:r>
          </w:p>
        </w:tc>
      </w:tr>
    </w:tbl>
    <w:p w14:paraId="709865B9" w14:textId="77777777" w:rsidR="006A663E" w:rsidRDefault="006A663E" w:rsidP="006C2BA4">
      <w:pPr>
        <w:spacing w:after="60"/>
        <w:rPr>
          <w:rFonts w:ascii="Arial" w:hAnsi="Arial" w:cs="Arial"/>
          <w:sz w:val="24"/>
          <w:szCs w:val="24"/>
          <w:lang w:val="en-AU"/>
        </w:rPr>
      </w:pPr>
      <w:r w:rsidRPr="00FC2D4D">
        <w:rPr>
          <w:rFonts w:ascii="Arial" w:hAnsi="Arial" w:cs="Arial"/>
          <w:sz w:val="24"/>
          <w:szCs w:val="24"/>
          <w:lang w:val="en-AU"/>
        </w:rPr>
        <w:t>Model 1</w:t>
      </w:r>
      <w:r>
        <w:rPr>
          <w:rFonts w:ascii="Arial" w:hAnsi="Arial" w:cs="Arial"/>
          <w:sz w:val="24"/>
          <w:szCs w:val="24"/>
          <w:lang w:val="en-AU"/>
        </w:rPr>
        <w:t>:</w:t>
      </w:r>
      <w:r w:rsidRPr="00FC2D4D">
        <w:rPr>
          <w:rFonts w:ascii="Arial" w:hAnsi="Arial" w:cs="Arial"/>
          <w:sz w:val="24"/>
          <w:szCs w:val="24"/>
          <w:lang w:val="en-AU"/>
        </w:rPr>
        <w:t xml:space="preserve"> n =2064;</w:t>
      </w:r>
      <w:r>
        <w:rPr>
          <w:rFonts w:ascii="Arial" w:hAnsi="Arial" w:cs="Arial"/>
          <w:sz w:val="24"/>
          <w:szCs w:val="24"/>
          <w:lang w:val="en-AU"/>
        </w:rPr>
        <w:t xml:space="preserve"> adjusted for age and sex</w:t>
      </w:r>
    </w:p>
    <w:p w14:paraId="21836205" w14:textId="77777777" w:rsidR="006A663E" w:rsidRPr="00FC2D4D" w:rsidRDefault="006A663E" w:rsidP="006C2BA4">
      <w:pPr>
        <w:spacing w:after="60"/>
        <w:rPr>
          <w:rFonts w:ascii="Arial" w:hAnsi="Arial" w:cs="Arial"/>
          <w:sz w:val="24"/>
          <w:szCs w:val="24"/>
          <w:lang w:val="en-AU"/>
        </w:rPr>
      </w:pPr>
      <w:r>
        <w:rPr>
          <w:rFonts w:ascii="Arial" w:hAnsi="Arial" w:cs="Arial"/>
          <w:sz w:val="24"/>
          <w:szCs w:val="24"/>
          <w:lang w:val="en-AU"/>
        </w:rPr>
        <w:t>Model 2:</w:t>
      </w:r>
      <w:r w:rsidRPr="00FC2D4D">
        <w:rPr>
          <w:rFonts w:ascii="Arial" w:hAnsi="Arial" w:cs="Arial"/>
          <w:sz w:val="24"/>
          <w:szCs w:val="24"/>
          <w:lang w:val="en-AU"/>
        </w:rPr>
        <w:t xml:space="preserve"> n =</w:t>
      </w:r>
      <w:r>
        <w:rPr>
          <w:rFonts w:ascii="Arial" w:hAnsi="Arial" w:cs="Arial"/>
          <w:sz w:val="24"/>
          <w:szCs w:val="24"/>
          <w:lang w:val="en-AU"/>
        </w:rPr>
        <w:t>1829</w:t>
      </w:r>
      <w:r w:rsidRPr="00FC2D4D">
        <w:rPr>
          <w:rFonts w:ascii="Arial" w:hAnsi="Arial" w:cs="Arial"/>
          <w:sz w:val="24"/>
          <w:szCs w:val="24"/>
          <w:lang w:val="en-AU"/>
        </w:rPr>
        <w:t>;</w:t>
      </w:r>
      <w:r>
        <w:rPr>
          <w:rFonts w:ascii="Arial" w:hAnsi="Arial" w:cs="Arial"/>
          <w:sz w:val="24"/>
          <w:szCs w:val="24"/>
          <w:lang w:val="en-AU"/>
        </w:rPr>
        <w:t xml:space="preserve"> adjusted for age, sex, </w:t>
      </w:r>
      <w:r w:rsidRPr="00697FB6">
        <w:rPr>
          <w:rFonts w:ascii="Arial" w:hAnsi="Arial" w:cs="Arial"/>
          <w:sz w:val="24"/>
          <w:szCs w:val="24"/>
          <w:lang w:val="en-AU"/>
        </w:rPr>
        <w:t>education, living alone, marital status, and use of antidepressant medication</w:t>
      </w:r>
    </w:p>
    <w:p w14:paraId="48541E60" w14:textId="77777777" w:rsidR="006A663E" w:rsidRDefault="006A663E" w:rsidP="006C2BA4">
      <w:pPr>
        <w:spacing w:after="60"/>
        <w:rPr>
          <w:rFonts w:ascii="Arial" w:hAnsi="Arial" w:cs="Arial"/>
          <w:sz w:val="24"/>
          <w:szCs w:val="24"/>
          <w:lang w:val="en-AU"/>
        </w:rPr>
      </w:pPr>
      <w:r>
        <w:rPr>
          <w:rFonts w:ascii="Arial" w:hAnsi="Arial" w:cs="Arial"/>
          <w:sz w:val="24"/>
          <w:szCs w:val="24"/>
          <w:lang w:val="en-AU"/>
        </w:rPr>
        <w:t>Model 3:</w:t>
      </w:r>
      <w:r w:rsidRPr="00FC2D4D">
        <w:rPr>
          <w:rFonts w:ascii="Arial" w:hAnsi="Arial" w:cs="Arial"/>
          <w:sz w:val="24"/>
          <w:szCs w:val="24"/>
          <w:lang w:val="en-AU"/>
        </w:rPr>
        <w:t xml:space="preserve"> n =</w:t>
      </w:r>
      <w:r>
        <w:rPr>
          <w:rFonts w:ascii="Arial" w:hAnsi="Arial" w:cs="Arial"/>
          <w:sz w:val="24"/>
          <w:szCs w:val="24"/>
          <w:lang w:val="en-AU"/>
        </w:rPr>
        <w:t>1784</w:t>
      </w:r>
      <w:r w:rsidRPr="00FC2D4D">
        <w:rPr>
          <w:rFonts w:ascii="Arial" w:hAnsi="Arial" w:cs="Arial"/>
          <w:sz w:val="24"/>
          <w:szCs w:val="24"/>
          <w:lang w:val="en-AU"/>
        </w:rPr>
        <w:t>;</w:t>
      </w:r>
      <w:r>
        <w:rPr>
          <w:rFonts w:ascii="Arial" w:hAnsi="Arial" w:cs="Arial"/>
          <w:sz w:val="24"/>
          <w:szCs w:val="24"/>
          <w:lang w:val="en-AU"/>
        </w:rPr>
        <w:t xml:space="preserve"> adjusted for age, sex, </w:t>
      </w:r>
      <w:r w:rsidRPr="00697FB6">
        <w:rPr>
          <w:rFonts w:ascii="Arial" w:hAnsi="Arial" w:cs="Arial"/>
          <w:sz w:val="24"/>
          <w:szCs w:val="24"/>
          <w:lang w:val="en-AU"/>
        </w:rPr>
        <w:t>education, living alone, marital status, use of antidepressant medication</w:t>
      </w:r>
      <w:r>
        <w:rPr>
          <w:rFonts w:ascii="Arial" w:hAnsi="Arial" w:cs="Arial"/>
          <w:sz w:val="24"/>
          <w:szCs w:val="24"/>
          <w:lang w:val="en-AU"/>
        </w:rPr>
        <w:t xml:space="preserve">, </w:t>
      </w:r>
      <w:r w:rsidRPr="00697FB6">
        <w:rPr>
          <w:rFonts w:ascii="Arial" w:hAnsi="Arial" w:cs="Arial"/>
          <w:sz w:val="24"/>
          <w:szCs w:val="24"/>
          <w:lang w:val="en-AU"/>
        </w:rPr>
        <w:t>BMI, smoking status, self-reported health, stroke, diabetes, myocardial infarction, hypertension, alcohol consumption, mobility</w:t>
      </w:r>
    </w:p>
    <w:p w14:paraId="5E1E2A6E" w14:textId="77777777" w:rsidR="00071491" w:rsidRPr="00697FB6" w:rsidRDefault="00CA6815" w:rsidP="006C2BA4">
      <w:pPr>
        <w:spacing w:after="60"/>
        <w:rPr>
          <w:rFonts w:ascii="Arial" w:hAnsi="Arial" w:cs="Arial"/>
          <w:b/>
          <w:sz w:val="24"/>
          <w:szCs w:val="24"/>
          <w:lang w:val="en-AU"/>
        </w:rPr>
      </w:pPr>
      <w:r>
        <w:rPr>
          <w:rFonts w:ascii="Arial" w:hAnsi="Arial" w:cs="Arial"/>
          <w:sz w:val="24"/>
          <w:szCs w:val="24"/>
          <w:lang w:val="en-AU"/>
        </w:rPr>
        <w:t xml:space="preserve">Sensitivity analysis: n=1549, adjusted for age, sex, </w:t>
      </w:r>
      <w:r w:rsidRPr="00697FB6">
        <w:rPr>
          <w:rFonts w:ascii="Arial" w:hAnsi="Arial" w:cs="Arial"/>
          <w:sz w:val="24"/>
          <w:szCs w:val="24"/>
          <w:lang w:val="en-AU"/>
        </w:rPr>
        <w:t>education, living alone, marital status, use of antidepressant medication</w:t>
      </w:r>
      <w:r>
        <w:rPr>
          <w:rFonts w:ascii="Arial" w:hAnsi="Arial" w:cs="Arial"/>
          <w:sz w:val="24"/>
          <w:szCs w:val="24"/>
          <w:lang w:val="en-AU"/>
        </w:rPr>
        <w:t xml:space="preserve">, </w:t>
      </w:r>
      <w:r w:rsidRPr="00697FB6">
        <w:rPr>
          <w:rFonts w:ascii="Arial" w:hAnsi="Arial" w:cs="Arial"/>
          <w:sz w:val="24"/>
          <w:szCs w:val="24"/>
          <w:lang w:val="en-AU"/>
        </w:rPr>
        <w:t xml:space="preserve">BMI, smoking status, self-reported health, stroke, diabetes, myocardial infarction, hypertension, alcohol consumption, </w:t>
      </w:r>
      <w:r w:rsidR="003F5E54">
        <w:rPr>
          <w:rFonts w:ascii="Arial" w:hAnsi="Arial" w:cs="Arial"/>
          <w:sz w:val="24"/>
          <w:szCs w:val="24"/>
          <w:lang w:val="en-AU"/>
        </w:rPr>
        <w:t xml:space="preserve">mobility, social network, social activities </w:t>
      </w:r>
      <w:r w:rsidR="00851160" w:rsidRPr="00697FB6">
        <w:rPr>
          <w:rFonts w:ascii="Arial" w:hAnsi="Arial" w:cs="Arial"/>
          <w:b/>
          <w:sz w:val="24"/>
          <w:szCs w:val="24"/>
          <w:lang w:val="en-AU"/>
        </w:rPr>
        <w:t xml:space="preserve"> </w:t>
      </w:r>
      <w:r w:rsidR="00071491" w:rsidRPr="00697FB6">
        <w:rPr>
          <w:rFonts w:ascii="Arial" w:hAnsi="Arial" w:cs="Arial"/>
          <w:b/>
          <w:sz w:val="24"/>
          <w:szCs w:val="24"/>
          <w:lang w:val="en-AU"/>
        </w:rPr>
        <w:br w:type="page"/>
      </w:r>
    </w:p>
    <w:p w14:paraId="464EAAD5" w14:textId="77777777" w:rsidR="00C36FAF" w:rsidRPr="00697FB6" w:rsidRDefault="00C36FAF" w:rsidP="00BA340F">
      <w:pPr>
        <w:rPr>
          <w:rFonts w:ascii="Arial" w:hAnsi="Arial" w:cs="Arial"/>
          <w:b/>
          <w:sz w:val="24"/>
          <w:szCs w:val="24"/>
          <w:lang w:val="en-AU"/>
        </w:rPr>
        <w:sectPr w:rsidR="00C36FAF" w:rsidRPr="00697FB6" w:rsidSect="00793A27">
          <w:pgSz w:w="16838" w:h="11906" w:orient="landscape"/>
          <w:pgMar w:top="1417" w:right="1417" w:bottom="1417" w:left="1417" w:header="708" w:footer="708" w:gutter="0"/>
          <w:cols w:space="708"/>
          <w:docGrid w:linePitch="360"/>
        </w:sectPr>
      </w:pPr>
    </w:p>
    <w:p w14:paraId="52FC844B" w14:textId="2649DC31" w:rsidR="00661CB9" w:rsidRPr="00697FB6" w:rsidRDefault="00D535B5" w:rsidP="00661CB9">
      <w:pPr>
        <w:rPr>
          <w:rFonts w:ascii="Arial" w:hAnsi="Arial" w:cs="Arial"/>
          <w:b/>
          <w:sz w:val="24"/>
          <w:szCs w:val="24"/>
          <w:lang w:val="en-AU"/>
        </w:rPr>
      </w:pPr>
      <w:r w:rsidRPr="00697FB6">
        <w:rPr>
          <w:rFonts w:ascii="Arial" w:hAnsi="Arial" w:cs="Arial"/>
          <w:b/>
          <w:sz w:val="24"/>
          <w:szCs w:val="24"/>
          <w:lang w:val="en-AU"/>
        </w:rPr>
        <w:lastRenderedPageBreak/>
        <w:t xml:space="preserve">Table </w:t>
      </w:r>
      <w:r w:rsidR="004B748E">
        <w:rPr>
          <w:rFonts w:ascii="Arial" w:hAnsi="Arial" w:cs="Arial"/>
          <w:b/>
          <w:sz w:val="24"/>
          <w:szCs w:val="24"/>
          <w:lang w:val="en-AU"/>
        </w:rPr>
        <w:t>3</w:t>
      </w:r>
      <w:r w:rsidR="00661CB9" w:rsidRPr="00697FB6">
        <w:rPr>
          <w:rFonts w:ascii="Arial" w:hAnsi="Arial" w:cs="Arial"/>
          <w:b/>
          <w:sz w:val="24"/>
          <w:szCs w:val="24"/>
          <w:lang w:val="en-AU"/>
        </w:rPr>
        <w:t xml:space="preserve">: Association between baseline sensory </w:t>
      </w:r>
      <w:r w:rsidR="00DD4EC7" w:rsidRPr="00697FB6">
        <w:rPr>
          <w:rFonts w:ascii="Arial" w:hAnsi="Arial" w:cs="Arial"/>
          <w:b/>
          <w:sz w:val="24"/>
          <w:szCs w:val="24"/>
          <w:lang w:val="en-AU"/>
        </w:rPr>
        <w:t>loss</w:t>
      </w:r>
      <w:r w:rsidR="00661CB9" w:rsidRPr="00697FB6">
        <w:rPr>
          <w:rFonts w:ascii="Arial" w:hAnsi="Arial" w:cs="Arial"/>
          <w:b/>
          <w:sz w:val="24"/>
          <w:szCs w:val="24"/>
          <w:lang w:val="en-AU"/>
        </w:rPr>
        <w:t xml:space="preserve"> and anxiety symptoms </w:t>
      </w:r>
    </w:p>
    <w:tbl>
      <w:tblPr>
        <w:tblStyle w:val="TableGrid"/>
        <w:tblW w:w="1219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2712"/>
        <w:gridCol w:w="1266"/>
        <w:gridCol w:w="1129"/>
        <w:gridCol w:w="1122"/>
        <w:gridCol w:w="1128"/>
        <w:gridCol w:w="1114"/>
        <w:gridCol w:w="925"/>
        <w:gridCol w:w="1059"/>
        <w:gridCol w:w="817"/>
        <w:gridCol w:w="924"/>
      </w:tblGrid>
      <w:tr w:rsidR="00603CE3" w:rsidRPr="00697FB6" w14:paraId="45440C87" w14:textId="77777777" w:rsidTr="00BC123F">
        <w:trPr>
          <w:trHeight w:val="113"/>
        </w:trPr>
        <w:tc>
          <w:tcPr>
            <w:tcW w:w="2712" w:type="dxa"/>
            <w:tcBorders>
              <w:top w:val="single" w:sz="4" w:space="0" w:color="auto"/>
              <w:bottom w:val="single" w:sz="4" w:space="0" w:color="auto"/>
            </w:tcBorders>
            <w:hideMark/>
          </w:tcPr>
          <w:p w14:paraId="3C6C260F" w14:textId="77777777" w:rsidR="00603CE3" w:rsidRPr="00697FB6" w:rsidRDefault="00603CE3" w:rsidP="0065473D">
            <w:pPr>
              <w:spacing w:after="200" w:line="276" w:lineRule="auto"/>
              <w:rPr>
                <w:rFonts w:ascii="Arial" w:hAnsi="Arial" w:cs="Arial"/>
                <w:sz w:val="24"/>
                <w:szCs w:val="24"/>
                <w:lang w:val="en-AU"/>
              </w:rPr>
            </w:pPr>
          </w:p>
        </w:tc>
        <w:tc>
          <w:tcPr>
            <w:tcW w:w="3517" w:type="dxa"/>
            <w:gridSpan w:val="3"/>
            <w:tcBorders>
              <w:top w:val="single" w:sz="4" w:space="0" w:color="auto"/>
              <w:bottom w:val="single" w:sz="4" w:space="0" w:color="auto"/>
            </w:tcBorders>
            <w:hideMark/>
          </w:tcPr>
          <w:p w14:paraId="1BFCEE1C" w14:textId="77777777" w:rsidR="00603CE3" w:rsidRPr="00697FB6" w:rsidRDefault="00603CE3" w:rsidP="0065473D">
            <w:pPr>
              <w:jc w:val="center"/>
              <w:rPr>
                <w:rFonts w:ascii="Arial" w:hAnsi="Arial" w:cs="Arial"/>
                <w:b/>
                <w:bCs/>
                <w:sz w:val="24"/>
                <w:szCs w:val="24"/>
                <w:lang w:val="en-AU"/>
              </w:rPr>
            </w:pPr>
            <w:r w:rsidRPr="00697FB6">
              <w:rPr>
                <w:rFonts w:ascii="Arial" w:hAnsi="Arial" w:cs="Arial"/>
                <w:sz w:val="24"/>
                <w:szCs w:val="24"/>
                <w:lang w:val="en-AU"/>
              </w:rPr>
              <w:t>Model 1</w:t>
            </w:r>
          </w:p>
          <w:p w14:paraId="514767C9" w14:textId="77777777" w:rsidR="00603CE3" w:rsidRPr="00697FB6" w:rsidRDefault="00603CE3" w:rsidP="0065473D">
            <w:pPr>
              <w:jc w:val="center"/>
              <w:rPr>
                <w:rFonts w:ascii="Arial" w:hAnsi="Arial" w:cs="Arial"/>
                <w:b/>
                <w:sz w:val="24"/>
                <w:szCs w:val="24"/>
                <w:lang w:val="en-AU"/>
              </w:rPr>
            </w:pPr>
          </w:p>
        </w:tc>
        <w:tc>
          <w:tcPr>
            <w:tcW w:w="3167" w:type="dxa"/>
            <w:gridSpan w:val="3"/>
            <w:tcBorders>
              <w:top w:val="single" w:sz="4" w:space="0" w:color="auto"/>
              <w:bottom w:val="single" w:sz="4" w:space="0" w:color="auto"/>
            </w:tcBorders>
            <w:hideMark/>
          </w:tcPr>
          <w:p w14:paraId="3B656C07" w14:textId="77777777" w:rsidR="00603CE3" w:rsidRPr="00697FB6" w:rsidRDefault="00603CE3" w:rsidP="0065473D">
            <w:pPr>
              <w:jc w:val="center"/>
              <w:rPr>
                <w:rFonts w:ascii="Arial" w:hAnsi="Arial" w:cs="Arial"/>
                <w:b/>
                <w:bCs/>
                <w:sz w:val="24"/>
                <w:szCs w:val="24"/>
                <w:lang w:val="en-AU"/>
              </w:rPr>
            </w:pPr>
            <w:r w:rsidRPr="00697FB6">
              <w:rPr>
                <w:rFonts w:ascii="Arial" w:hAnsi="Arial" w:cs="Arial"/>
                <w:sz w:val="24"/>
                <w:szCs w:val="24"/>
                <w:lang w:val="en-AU"/>
              </w:rPr>
              <w:t>Model 2</w:t>
            </w:r>
          </w:p>
          <w:p w14:paraId="3CEE127F" w14:textId="77777777" w:rsidR="00603CE3" w:rsidRPr="00697FB6" w:rsidRDefault="00603CE3" w:rsidP="0065473D">
            <w:pPr>
              <w:tabs>
                <w:tab w:val="left" w:pos="937"/>
                <w:tab w:val="center" w:pos="1477"/>
              </w:tabs>
              <w:jc w:val="center"/>
              <w:rPr>
                <w:rFonts w:ascii="Arial" w:hAnsi="Arial" w:cs="Arial"/>
                <w:b/>
                <w:sz w:val="24"/>
                <w:szCs w:val="24"/>
                <w:lang w:val="en-AU"/>
              </w:rPr>
            </w:pPr>
          </w:p>
        </w:tc>
        <w:tc>
          <w:tcPr>
            <w:tcW w:w="2800" w:type="dxa"/>
            <w:gridSpan w:val="3"/>
            <w:tcBorders>
              <w:top w:val="single" w:sz="4" w:space="0" w:color="auto"/>
              <w:bottom w:val="single" w:sz="4" w:space="0" w:color="auto"/>
            </w:tcBorders>
          </w:tcPr>
          <w:p w14:paraId="144876B2" w14:textId="77777777" w:rsidR="00603CE3" w:rsidRPr="00697FB6" w:rsidRDefault="00603CE3" w:rsidP="0065473D">
            <w:pPr>
              <w:jc w:val="center"/>
              <w:rPr>
                <w:rFonts w:ascii="Arial" w:hAnsi="Arial" w:cs="Arial"/>
                <w:b/>
                <w:bCs/>
                <w:sz w:val="24"/>
                <w:szCs w:val="24"/>
                <w:lang w:val="en-AU"/>
              </w:rPr>
            </w:pPr>
            <w:r w:rsidRPr="00697FB6">
              <w:rPr>
                <w:rFonts w:ascii="Arial" w:hAnsi="Arial" w:cs="Arial"/>
                <w:sz w:val="24"/>
                <w:szCs w:val="24"/>
                <w:lang w:val="en-AU"/>
              </w:rPr>
              <w:t>Model 3</w:t>
            </w:r>
          </w:p>
          <w:p w14:paraId="3AFE3500" w14:textId="77777777" w:rsidR="00603CE3" w:rsidRPr="00697FB6" w:rsidRDefault="00603CE3" w:rsidP="0065473D">
            <w:pPr>
              <w:tabs>
                <w:tab w:val="left" w:pos="937"/>
                <w:tab w:val="center" w:pos="1477"/>
              </w:tabs>
              <w:jc w:val="center"/>
              <w:rPr>
                <w:rFonts w:ascii="Arial" w:hAnsi="Arial" w:cs="Arial"/>
                <w:b/>
                <w:sz w:val="24"/>
                <w:szCs w:val="24"/>
                <w:lang w:val="en-AU"/>
              </w:rPr>
            </w:pPr>
          </w:p>
        </w:tc>
      </w:tr>
      <w:tr w:rsidR="00B9194E" w:rsidRPr="00697FB6" w14:paraId="23E17AC0" w14:textId="77777777" w:rsidTr="00BC123F">
        <w:trPr>
          <w:trHeight w:val="113"/>
        </w:trPr>
        <w:tc>
          <w:tcPr>
            <w:tcW w:w="2712" w:type="dxa"/>
            <w:tcBorders>
              <w:top w:val="single" w:sz="4" w:space="0" w:color="auto"/>
              <w:bottom w:val="single" w:sz="4" w:space="0" w:color="auto"/>
            </w:tcBorders>
            <w:hideMark/>
          </w:tcPr>
          <w:p w14:paraId="5EA1747A" w14:textId="77777777" w:rsidR="00603CE3" w:rsidRPr="00697FB6" w:rsidRDefault="00603CE3" w:rsidP="00DF2A5F">
            <w:pPr>
              <w:spacing w:after="200" w:line="276" w:lineRule="auto"/>
              <w:jc w:val="center"/>
              <w:rPr>
                <w:rFonts w:ascii="Arial" w:hAnsi="Arial" w:cs="Arial"/>
                <w:b/>
                <w:sz w:val="24"/>
                <w:szCs w:val="24"/>
                <w:lang w:val="en-AU"/>
              </w:rPr>
            </w:pPr>
          </w:p>
        </w:tc>
        <w:tc>
          <w:tcPr>
            <w:tcW w:w="1266" w:type="dxa"/>
            <w:tcBorders>
              <w:top w:val="single" w:sz="4" w:space="0" w:color="auto"/>
              <w:bottom w:val="single" w:sz="4" w:space="0" w:color="auto"/>
            </w:tcBorders>
            <w:hideMark/>
          </w:tcPr>
          <w:p w14:paraId="72FE5990" w14:textId="77777777" w:rsidR="00603CE3" w:rsidRPr="00697FB6" w:rsidRDefault="00603CE3" w:rsidP="00DF2A5F">
            <w:pPr>
              <w:spacing w:after="200" w:line="276" w:lineRule="auto"/>
              <w:jc w:val="center"/>
              <w:rPr>
                <w:rFonts w:ascii="Arial" w:hAnsi="Arial" w:cs="Arial"/>
                <w:b/>
                <w:sz w:val="24"/>
                <w:szCs w:val="24"/>
                <w:lang w:val="en-AU"/>
              </w:rPr>
            </w:pPr>
            <w:r w:rsidRPr="00697FB6">
              <w:rPr>
                <w:rFonts w:ascii="Arial" w:hAnsi="Arial" w:cs="Arial"/>
                <w:b/>
                <w:sz w:val="24"/>
                <w:szCs w:val="24"/>
                <w:lang w:val="en-AU"/>
              </w:rPr>
              <w:t>b</w:t>
            </w:r>
          </w:p>
        </w:tc>
        <w:tc>
          <w:tcPr>
            <w:tcW w:w="1129" w:type="dxa"/>
            <w:tcBorders>
              <w:top w:val="single" w:sz="4" w:space="0" w:color="auto"/>
              <w:bottom w:val="single" w:sz="4" w:space="0" w:color="auto"/>
            </w:tcBorders>
            <w:hideMark/>
          </w:tcPr>
          <w:p w14:paraId="22BEE313" w14:textId="77777777" w:rsidR="00603CE3" w:rsidRPr="00697FB6" w:rsidRDefault="00603CE3" w:rsidP="00DF2A5F">
            <w:pPr>
              <w:spacing w:after="200" w:line="276" w:lineRule="auto"/>
              <w:jc w:val="center"/>
              <w:rPr>
                <w:rFonts w:ascii="Arial" w:hAnsi="Arial" w:cs="Arial"/>
                <w:b/>
                <w:sz w:val="24"/>
                <w:szCs w:val="24"/>
                <w:lang w:val="en-AU"/>
              </w:rPr>
            </w:pPr>
            <w:r w:rsidRPr="00697FB6">
              <w:rPr>
                <w:rFonts w:ascii="Arial" w:hAnsi="Arial" w:cs="Arial"/>
                <w:b/>
                <w:sz w:val="24"/>
                <w:szCs w:val="24"/>
                <w:lang w:val="en-AU"/>
              </w:rPr>
              <w:t>SE</w:t>
            </w:r>
          </w:p>
        </w:tc>
        <w:tc>
          <w:tcPr>
            <w:tcW w:w="1122" w:type="dxa"/>
            <w:tcBorders>
              <w:top w:val="single" w:sz="4" w:space="0" w:color="auto"/>
              <w:bottom w:val="single" w:sz="4" w:space="0" w:color="auto"/>
            </w:tcBorders>
            <w:hideMark/>
          </w:tcPr>
          <w:p w14:paraId="101A09D3" w14:textId="77777777" w:rsidR="00603CE3" w:rsidRPr="00697FB6" w:rsidRDefault="00603CE3" w:rsidP="00DF2A5F">
            <w:pPr>
              <w:spacing w:after="200" w:line="276" w:lineRule="auto"/>
              <w:jc w:val="center"/>
              <w:rPr>
                <w:rFonts w:ascii="Arial" w:hAnsi="Arial" w:cs="Arial"/>
                <w:b/>
                <w:sz w:val="24"/>
                <w:szCs w:val="24"/>
                <w:lang w:val="en-AU"/>
              </w:rPr>
            </w:pPr>
            <w:r w:rsidRPr="00697FB6">
              <w:rPr>
                <w:rFonts w:ascii="Arial" w:hAnsi="Arial" w:cs="Arial"/>
                <w:b/>
                <w:sz w:val="24"/>
                <w:szCs w:val="24"/>
                <w:lang w:val="en-AU"/>
              </w:rPr>
              <w:t>p</w:t>
            </w:r>
          </w:p>
        </w:tc>
        <w:tc>
          <w:tcPr>
            <w:tcW w:w="1128" w:type="dxa"/>
            <w:tcBorders>
              <w:top w:val="single" w:sz="4" w:space="0" w:color="auto"/>
              <w:bottom w:val="single" w:sz="4" w:space="0" w:color="auto"/>
            </w:tcBorders>
            <w:hideMark/>
          </w:tcPr>
          <w:p w14:paraId="51F7A6CA" w14:textId="77777777" w:rsidR="00603CE3" w:rsidRPr="00697FB6" w:rsidRDefault="00603CE3" w:rsidP="00DF2A5F">
            <w:pPr>
              <w:spacing w:after="200" w:line="276" w:lineRule="auto"/>
              <w:jc w:val="center"/>
              <w:rPr>
                <w:rFonts w:ascii="Arial" w:hAnsi="Arial" w:cs="Arial"/>
                <w:b/>
                <w:sz w:val="24"/>
                <w:szCs w:val="24"/>
                <w:lang w:val="en-AU"/>
              </w:rPr>
            </w:pPr>
            <w:r w:rsidRPr="00697FB6">
              <w:rPr>
                <w:rFonts w:ascii="Arial" w:hAnsi="Arial" w:cs="Arial"/>
                <w:b/>
                <w:sz w:val="24"/>
                <w:szCs w:val="24"/>
                <w:lang w:val="en-AU"/>
              </w:rPr>
              <w:t>b</w:t>
            </w:r>
          </w:p>
        </w:tc>
        <w:tc>
          <w:tcPr>
            <w:tcW w:w="1114" w:type="dxa"/>
            <w:tcBorders>
              <w:top w:val="single" w:sz="4" w:space="0" w:color="auto"/>
              <w:bottom w:val="single" w:sz="4" w:space="0" w:color="auto"/>
            </w:tcBorders>
            <w:hideMark/>
          </w:tcPr>
          <w:p w14:paraId="24C663A2" w14:textId="77777777" w:rsidR="00603CE3" w:rsidRPr="00697FB6" w:rsidRDefault="00603CE3" w:rsidP="00DF2A5F">
            <w:pPr>
              <w:spacing w:after="200" w:line="276" w:lineRule="auto"/>
              <w:jc w:val="center"/>
              <w:rPr>
                <w:rFonts w:ascii="Arial" w:hAnsi="Arial" w:cs="Arial"/>
                <w:b/>
                <w:sz w:val="24"/>
                <w:szCs w:val="24"/>
                <w:lang w:val="en-AU"/>
              </w:rPr>
            </w:pPr>
            <w:r w:rsidRPr="00697FB6">
              <w:rPr>
                <w:rFonts w:ascii="Arial" w:hAnsi="Arial" w:cs="Arial"/>
                <w:b/>
                <w:sz w:val="24"/>
                <w:szCs w:val="24"/>
                <w:lang w:val="en-AU"/>
              </w:rPr>
              <w:t>SE</w:t>
            </w:r>
          </w:p>
        </w:tc>
        <w:tc>
          <w:tcPr>
            <w:tcW w:w="925" w:type="dxa"/>
            <w:tcBorders>
              <w:top w:val="single" w:sz="4" w:space="0" w:color="auto"/>
              <w:bottom w:val="single" w:sz="4" w:space="0" w:color="auto"/>
            </w:tcBorders>
            <w:hideMark/>
          </w:tcPr>
          <w:p w14:paraId="69E905EE" w14:textId="77777777" w:rsidR="00603CE3" w:rsidRPr="00697FB6" w:rsidRDefault="00603CE3" w:rsidP="00DF2A5F">
            <w:pPr>
              <w:spacing w:after="200" w:line="276" w:lineRule="auto"/>
              <w:jc w:val="center"/>
              <w:rPr>
                <w:rFonts w:ascii="Arial" w:hAnsi="Arial" w:cs="Arial"/>
                <w:b/>
                <w:sz w:val="24"/>
                <w:szCs w:val="24"/>
                <w:lang w:val="en-AU"/>
              </w:rPr>
            </w:pPr>
            <w:r w:rsidRPr="00697FB6">
              <w:rPr>
                <w:rFonts w:ascii="Arial" w:hAnsi="Arial" w:cs="Arial"/>
                <w:b/>
                <w:sz w:val="24"/>
                <w:szCs w:val="24"/>
                <w:lang w:val="en-AU"/>
              </w:rPr>
              <w:t>p</w:t>
            </w:r>
          </w:p>
        </w:tc>
        <w:tc>
          <w:tcPr>
            <w:tcW w:w="1059" w:type="dxa"/>
            <w:tcBorders>
              <w:bottom w:val="single" w:sz="4" w:space="0" w:color="auto"/>
            </w:tcBorders>
          </w:tcPr>
          <w:p w14:paraId="2B9571A0" w14:textId="77777777" w:rsidR="00603CE3" w:rsidRPr="00697FB6" w:rsidRDefault="00603CE3" w:rsidP="00DF2A5F">
            <w:pPr>
              <w:spacing w:after="200" w:line="276" w:lineRule="auto"/>
              <w:jc w:val="center"/>
              <w:rPr>
                <w:rFonts w:ascii="Arial" w:hAnsi="Arial" w:cs="Arial"/>
                <w:b/>
                <w:sz w:val="24"/>
                <w:szCs w:val="24"/>
                <w:lang w:val="en-AU"/>
              </w:rPr>
            </w:pPr>
            <w:r w:rsidRPr="00697FB6">
              <w:rPr>
                <w:rFonts w:ascii="Arial" w:hAnsi="Arial" w:cs="Arial"/>
                <w:b/>
                <w:sz w:val="24"/>
                <w:szCs w:val="24"/>
                <w:lang w:val="en-AU"/>
              </w:rPr>
              <w:t>b</w:t>
            </w:r>
          </w:p>
        </w:tc>
        <w:tc>
          <w:tcPr>
            <w:tcW w:w="817" w:type="dxa"/>
            <w:tcBorders>
              <w:bottom w:val="single" w:sz="4" w:space="0" w:color="auto"/>
            </w:tcBorders>
          </w:tcPr>
          <w:p w14:paraId="1F34CBC3" w14:textId="77777777" w:rsidR="00603CE3" w:rsidRPr="00697FB6" w:rsidRDefault="00603CE3" w:rsidP="00DF2A5F">
            <w:pPr>
              <w:spacing w:after="200" w:line="276" w:lineRule="auto"/>
              <w:jc w:val="center"/>
              <w:rPr>
                <w:rFonts w:ascii="Arial" w:hAnsi="Arial" w:cs="Arial"/>
                <w:b/>
                <w:sz w:val="24"/>
                <w:szCs w:val="24"/>
                <w:lang w:val="en-AU"/>
              </w:rPr>
            </w:pPr>
            <w:r w:rsidRPr="00697FB6">
              <w:rPr>
                <w:rFonts w:ascii="Arial" w:hAnsi="Arial" w:cs="Arial"/>
                <w:b/>
                <w:sz w:val="24"/>
                <w:szCs w:val="24"/>
                <w:lang w:val="en-AU"/>
              </w:rPr>
              <w:t>SE</w:t>
            </w:r>
          </w:p>
        </w:tc>
        <w:tc>
          <w:tcPr>
            <w:tcW w:w="924" w:type="dxa"/>
            <w:tcBorders>
              <w:bottom w:val="single" w:sz="4" w:space="0" w:color="auto"/>
            </w:tcBorders>
          </w:tcPr>
          <w:p w14:paraId="4779BA00" w14:textId="77777777" w:rsidR="00603CE3" w:rsidRPr="00697FB6" w:rsidRDefault="00603CE3" w:rsidP="00DF2A5F">
            <w:pPr>
              <w:spacing w:after="200" w:line="276" w:lineRule="auto"/>
              <w:jc w:val="center"/>
              <w:rPr>
                <w:rFonts w:ascii="Arial" w:hAnsi="Arial" w:cs="Arial"/>
                <w:b/>
                <w:sz w:val="24"/>
                <w:szCs w:val="24"/>
                <w:lang w:val="en-AU"/>
              </w:rPr>
            </w:pPr>
            <w:r w:rsidRPr="00697FB6">
              <w:rPr>
                <w:rFonts w:ascii="Arial" w:hAnsi="Arial" w:cs="Arial"/>
                <w:b/>
                <w:sz w:val="24"/>
                <w:szCs w:val="24"/>
                <w:lang w:val="en-AU"/>
              </w:rPr>
              <w:t>p</w:t>
            </w:r>
          </w:p>
        </w:tc>
      </w:tr>
      <w:tr w:rsidR="00B9194E" w:rsidRPr="00697FB6" w14:paraId="290CE490" w14:textId="77777777" w:rsidTr="00BC123F">
        <w:trPr>
          <w:trHeight w:val="57"/>
        </w:trPr>
        <w:tc>
          <w:tcPr>
            <w:tcW w:w="2712" w:type="dxa"/>
            <w:tcBorders>
              <w:top w:val="single" w:sz="4" w:space="0" w:color="auto"/>
            </w:tcBorders>
            <w:hideMark/>
          </w:tcPr>
          <w:p w14:paraId="1C2EEF0B" w14:textId="5AC0377F" w:rsidR="00603CE3" w:rsidRPr="00697FB6" w:rsidRDefault="00603CE3" w:rsidP="0065473D">
            <w:pPr>
              <w:spacing w:line="480" w:lineRule="auto"/>
              <w:rPr>
                <w:rFonts w:ascii="Arial" w:hAnsi="Arial" w:cs="Arial"/>
                <w:b/>
                <w:sz w:val="24"/>
                <w:szCs w:val="24"/>
                <w:lang w:val="en-AU"/>
              </w:rPr>
            </w:pPr>
            <w:r w:rsidRPr="00697FB6">
              <w:rPr>
                <w:rFonts w:ascii="Arial" w:hAnsi="Arial" w:cs="Arial"/>
                <w:b/>
                <w:sz w:val="24"/>
                <w:szCs w:val="24"/>
                <w:lang w:val="en-AU"/>
              </w:rPr>
              <w:t xml:space="preserve">Vision Loss </w:t>
            </w:r>
            <w:r w:rsidR="00DD34FB">
              <w:rPr>
                <w:rFonts w:ascii="Arial" w:hAnsi="Arial" w:cs="Arial"/>
                <w:b/>
                <w:sz w:val="24"/>
                <w:szCs w:val="24"/>
                <w:lang w:val="en-AU"/>
              </w:rPr>
              <w:t>alone</w:t>
            </w:r>
          </w:p>
        </w:tc>
        <w:tc>
          <w:tcPr>
            <w:tcW w:w="1266" w:type="dxa"/>
            <w:tcBorders>
              <w:top w:val="single" w:sz="4" w:space="0" w:color="auto"/>
            </w:tcBorders>
          </w:tcPr>
          <w:p w14:paraId="4F9543EC" w14:textId="77777777" w:rsidR="00603CE3" w:rsidRPr="00697FB6" w:rsidRDefault="00603CE3" w:rsidP="0065473D">
            <w:pPr>
              <w:spacing w:line="480" w:lineRule="auto"/>
              <w:rPr>
                <w:rFonts w:ascii="Arial" w:hAnsi="Arial" w:cs="Arial"/>
                <w:sz w:val="24"/>
                <w:szCs w:val="24"/>
                <w:lang w:val="en-AU"/>
              </w:rPr>
            </w:pPr>
          </w:p>
        </w:tc>
        <w:tc>
          <w:tcPr>
            <w:tcW w:w="1129" w:type="dxa"/>
            <w:tcBorders>
              <w:top w:val="single" w:sz="4" w:space="0" w:color="auto"/>
            </w:tcBorders>
          </w:tcPr>
          <w:p w14:paraId="2C5BA727" w14:textId="77777777" w:rsidR="00603CE3" w:rsidRPr="00697FB6" w:rsidRDefault="00603CE3" w:rsidP="0065473D">
            <w:pPr>
              <w:spacing w:line="480" w:lineRule="auto"/>
              <w:rPr>
                <w:rFonts w:ascii="Arial" w:hAnsi="Arial" w:cs="Arial"/>
                <w:sz w:val="24"/>
                <w:szCs w:val="24"/>
                <w:lang w:val="en-AU"/>
              </w:rPr>
            </w:pPr>
          </w:p>
        </w:tc>
        <w:tc>
          <w:tcPr>
            <w:tcW w:w="1122" w:type="dxa"/>
            <w:tcBorders>
              <w:top w:val="single" w:sz="4" w:space="0" w:color="auto"/>
            </w:tcBorders>
          </w:tcPr>
          <w:p w14:paraId="532844A8" w14:textId="77777777" w:rsidR="00603CE3" w:rsidRPr="00697FB6" w:rsidRDefault="00603CE3" w:rsidP="0065473D">
            <w:pPr>
              <w:spacing w:line="480" w:lineRule="auto"/>
              <w:rPr>
                <w:rFonts w:ascii="Arial" w:hAnsi="Arial" w:cs="Arial"/>
                <w:sz w:val="24"/>
                <w:szCs w:val="24"/>
                <w:lang w:val="en-AU"/>
              </w:rPr>
            </w:pPr>
          </w:p>
        </w:tc>
        <w:tc>
          <w:tcPr>
            <w:tcW w:w="1128" w:type="dxa"/>
            <w:tcBorders>
              <w:top w:val="single" w:sz="4" w:space="0" w:color="auto"/>
            </w:tcBorders>
          </w:tcPr>
          <w:p w14:paraId="4ADEB16E" w14:textId="77777777" w:rsidR="00603CE3" w:rsidRPr="00697FB6" w:rsidRDefault="00603CE3" w:rsidP="0065473D">
            <w:pPr>
              <w:jc w:val="center"/>
              <w:rPr>
                <w:rFonts w:ascii="Arial" w:eastAsia="Times New Roman" w:hAnsi="Arial" w:cs="Arial"/>
                <w:sz w:val="24"/>
                <w:szCs w:val="24"/>
                <w:lang w:val="en-AU" w:eastAsia="fr-FR"/>
              </w:rPr>
            </w:pPr>
          </w:p>
        </w:tc>
        <w:tc>
          <w:tcPr>
            <w:tcW w:w="1114" w:type="dxa"/>
            <w:tcBorders>
              <w:top w:val="single" w:sz="4" w:space="0" w:color="auto"/>
            </w:tcBorders>
          </w:tcPr>
          <w:p w14:paraId="5C499EFA" w14:textId="77777777" w:rsidR="00603CE3" w:rsidRPr="00697FB6" w:rsidRDefault="00603CE3" w:rsidP="0065473D">
            <w:pPr>
              <w:jc w:val="center"/>
              <w:rPr>
                <w:rFonts w:ascii="Arial" w:eastAsia="Times New Roman" w:hAnsi="Arial" w:cs="Arial"/>
                <w:sz w:val="24"/>
                <w:szCs w:val="24"/>
                <w:lang w:val="en-AU" w:eastAsia="fr-FR"/>
              </w:rPr>
            </w:pPr>
          </w:p>
        </w:tc>
        <w:tc>
          <w:tcPr>
            <w:tcW w:w="925" w:type="dxa"/>
            <w:tcBorders>
              <w:top w:val="single" w:sz="4" w:space="0" w:color="auto"/>
            </w:tcBorders>
          </w:tcPr>
          <w:p w14:paraId="0F64CABE" w14:textId="77777777" w:rsidR="00603CE3" w:rsidRPr="00697FB6" w:rsidRDefault="00603CE3" w:rsidP="0065473D">
            <w:pPr>
              <w:jc w:val="center"/>
              <w:rPr>
                <w:rFonts w:ascii="Arial" w:eastAsia="Times New Roman" w:hAnsi="Arial" w:cs="Arial"/>
                <w:sz w:val="24"/>
                <w:szCs w:val="24"/>
                <w:lang w:val="en-AU" w:eastAsia="fr-FR"/>
              </w:rPr>
            </w:pPr>
          </w:p>
        </w:tc>
        <w:tc>
          <w:tcPr>
            <w:tcW w:w="1059" w:type="dxa"/>
            <w:tcBorders>
              <w:top w:val="single" w:sz="4" w:space="0" w:color="auto"/>
            </w:tcBorders>
          </w:tcPr>
          <w:p w14:paraId="28C2A069" w14:textId="77777777" w:rsidR="00603CE3" w:rsidRPr="00697FB6" w:rsidRDefault="00603CE3" w:rsidP="0065473D">
            <w:pPr>
              <w:jc w:val="right"/>
              <w:rPr>
                <w:rFonts w:ascii="Arial" w:eastAsia="Times New Roman" w:hAnsi="Arial" w:cs="Arial"/>
                <w:sz w:val="24"/>
                <w:szCs w:val="24"/>
                <w:lang w:val="en-AU" w:eastAsia="fr-FR"/>
              </w:rPr>
            </w:pPr>
          </w:p>
        </w:tc>
        <w:tc>
          <w:tcPr>
            <w:tcW w:w="817" w:type="dxa"/>
            <w:tcBorders>
              <w:top w:val="single" w:sz="4" w:space="0" w:color="auto"/>
            </w:tcBorders>
          </w:tcPr>
          <w:p w14:paraId="4D909743" w14:textId="77777777" w:rsidR="00603CE3" w:rsidRPr="00697FB6" w:rsidRDefault="00603CE3" w:rsidP="0065473D">
            <w:pPr>
              <w:jc w:val="right"/>
              <w:rPr>
                <w:rFonts w:ascii="Arial" w:eastAsia="Times New Roman" w:hAnsi="Arial" w:cs="Arial"/>
                <w:sz w:val="24"/>
                <w:szCs w:val="24"/>
                <w:lang w:val="en-AU" w:eastAsia="fr-FR"/>
              </w:rPr>
            </w:pPr>
          </w:p>
        </w:tc>
        <w:tc>
          <w:tcPr>
            <w:tcW w:w="924" w:type="dxa"/>
            <w:tcBorders>
              <w:top w:val="single" w:sz="4" w:space="0" w:color="auto"/>
            </w:tcBorders>
          </w:tcPr>
          <w:p w14:paraId="3F07CB3E" w14:textId="77777777" w:rsidR="00603CE3" w:rsidRPr="00697FB6" w:rsidRDefault="00603CE3" w:rsidP="0065473D">
            <w:pPr>
              <w:jc w:val="center"/>
              <w:rPr>
                <w:rFonts w:ascii="Arial" w:eastAsia="Times New Roman" w:hAnsi="Arial" w:cs="Arial"/>
                <w:sz w:val="24"/>
                <w:szCs w:val="24"/>
                <w:lang w:val="en-AU" w:eastAsia="fr-FR"/>
              </w:rPr>
            </w:pPr>
          </w:p>
        </w:tc>
      </w:tr>
      <w:tr w:rsidR="00653C54" w:rsidRPr="00697FB6" w14:paraId="734A122B" w14:textId="77777777" w:rsidTr="00BC123F">
        <w:trPr>
          <w:trHeight w:val="113"/>
        </w:trPr>
        <w:tc>
          <w:tcPr>
            <w:tcW w:w="2712" w:type="dxa"/>
          </w:tcPr>
          <w:p w14:paraId="6EA93663" w14:textId="17CE949D" w:rsidR="00E964FC" w:rsidRPr="00697FB6" w:rsidRDefault="00E964FC" w:rsidP="00E964FC">
            <w:pPr>
              <w:spacing w:line="480" w:lineRule="auto"/>
              <w:ind w:firstLine="318"/>
              <w:rPr>
                <w:rFonts w:ascii="Arial" w:hAnsi="Arial" w:cs="Arial"/>
                <w:sz w:val="24"/>
                <w:szCs w:val="24"/>
                <w:lang w:val="en-AU"/>
              </w:rPr>
            </w:pPr>
            <w:r w:rsidRPr="00697FB6">
              <w:rPr>
                <w:rFonts w:ascii="Arial" w:hAnsi="Arial" w:cs="Arial"/>
                <w:sz w:val="24"/>
                <w:szCs w:val="24"/>
                <w:lang w:val="en-AU"/>
              </w:rPr>
              <w:t xml:space="preserve">Baseline </w:t>
            </w:r>
            <w:r w:rsidR="00DD34FB">
              <w:rPr>
                <w:rFonts w:ascii="Arial" w:hAnsi="Arial" w:cs="Arial"/>
                <w:sz w:val="24"/>
                <w:szCs w:val="24"/>
                <w:lang w:val="en-AU"/>
              </w:rPr>
              <w:t>score</w:t>
            </w:r>
          </w:p>
        </w:tc>
        <w:tc>
          <w:tcPr>
            <w:tcW w:w="1266" w:type="dxa"/>
          </w:tcPr>
          <w:p w14:paraId="6C985824" w14:textId="77777777" w:rsidR="00E964FC" w:rsidRPr="00697FB6" w:rsidRDefault="00B47823" w:rsidP="00E964FC">
            <w:pPr>
              <w:jc w:val="right"/>
              <w:rPr>
                <w:rFonts w:ascii="Arial" w:eastAsia="Times New Roman" w:hAnsi="Arial" w:cs="Arial"/>
                <w:sz w:val="24"/>
                <w:szCs w:val="24"/>
                <w:lang w:val="en-AU" w:eastAsia="fr-FR"/>
              </w:rPr>
            </w:pPr>
            <w:r w:rsidRPr="00697FB6">
              <w:rPr>
                <w:rFonts w:ascii="Arial" w:eastAsia="Times New Roman" w:hAnsi="Arial" w:cs="Arial"/>
                <w:sz w:val="24"/>
                <w:szCs w:val="24"/>
                <w:lang w:val="en-AU" w:eastAsia="fr-FR"/>
              </w:rPr>
              <w:t>0.0631</w:t>
            </w:r>
          </w:p>
        </w:tc>
        <w:tc>
          <w:tcPr>
            <w:tcW w:w="1129" w:type="dxa"/>
          </w:tcPr>
          <w:p w14:paraId="2B7A57BD" w14:textId="77777777" w:rsidR="00E964FC" w:rsidRPr="00697FB6" w:rsidRDefault="00B47823" w:rsidP="00B47823">
            <w:pPr>
              <w:jc w:val="center"/>
              <w:rPr>
                <w:rFonts w:ascii="Arial" w:eastAsia="Times New Roman" w:hAnsi="Arial" w:cs="Arial"/>
                <w:sz w:val="24"/>
                <w:szCs w:val="24"/>
                <w:lang w:val="en-AU" w:eastAsia="fr-FR"/>
              </w:rPr>
            </w:pPr>
            <w:r w:rsidRPr="00697FB6">
              <w:rPr>
                <w:rFonts w:ascii="Arial" w:eastAsia="Times New Roman" w:hAnsi="Arial" w:cs="Arial"/>
                <w:sz w:val="24"/>
                <w:szCs w:val="24"/>
                <w:lang w:val="en-AU" w:eastAsia="fr-FR"/>
              </w:rPr>
              <w:t>0.066</w:t>
            </w:r>
          </w:p>
        </w:tc>
        <w:tc>
          <w:tcPr>
            <w:tcW w:w="1122" w:type="dxa"/>
          </w:tcPr>
          <w:p w14:paraId="0F84AE7A" w14:textId="77777777" w:rsidR="00E964FC" w:rsidRPr="00697FB6" w:rsidRDefault="00E964FC" w:rsidP="00B47823">
            <w:pPr>
              <w:rPr>
                <w:rFonts w:ascii="Arial" w:eastAsia="Times New Roman" w:hAnsi="Arial" w:cs="Arial"/>
                <w:sz w:val="24"/>
                <w:szCs w:val="24"/>
                <w:lang w:val="en-AU" w:eastAsia="fr-FR"/>
              </w:rPr>
            </w:pPr>
            <w:r w:rsidRPr="00697FB6">
              <w:rPr>
                <w:rFonts w:ascii="Arial" w:eastAsia="Times New Roman" w:hAnsi="Arial" w:cs="Arial"/>
                <w:sz w:val="24"/>
                <w:szCs w:val="24"/>
                <w:lang w:val="en-AU" w:eastAsia="fr-FR"/>
              </w:rPr>
              <w:t>.338</w:t>
            </w:r>
          </w:p>
        </w:tc>
        <w:tc>
          <w:tcPr>
            <w:tcW w:w="1128" w:type="dxa"/>
          </w:tcPr>
          <w:p w14:paraId="7026365D" w14:textId="77777777" w:rsidR="00E964FC" w:rsidRPr="00697FB6" w:rsidRDefault="00E964FC" w:rsidP="00B9194E">
            <w:pPr>
              <w:jc w:val="right"/>
              <w:rPr>
                <w:rFonts w:ascii="Arial" w:eastAsia="Times New Roman" w:hAnsi="Arial" w:cs="Arial"/>
                <w:sz w:val="24"/>
                <w:szCs w:val="24"/>
                <w:lang w:val="en-AU" w:eastAsia="fr-FR"/>
              </w:rPr>
            </w:pPr>
            <w:r w:rsidRPr="00697FB6">
              <w:rPr>
                <w:rFonts w:ascii="Arial" w:eastAsia="Times New Roman" w:hAnsi="Arial" w:cs="Arial"/>
                <w:sz w:val="24"/>
                <w:szCs w:val="24"/>
                <w:lang w:val="en-AU" w:eastAsia="fr-FR"/>
              </w:rPr>
              <w:t>0.0788</w:t>
            </w:r>
          </w:p>
        </w:tc>
        <w:tc>
          <w:tcPr>
            <w:tcW w:w="1114" w:type="dxa"/>
          </w:tcPr>
          <w:p w14:paraId="050088E5" w14:textId="77777777" w:rsidR="00E964FC" w:rsidRPr="00697FB6" w:rsidRDefault="00E964FC" w:rsidP="00E964FC">
            <w:pPr>
              <w:jc w:val="center"/>
              <w:rPr>
                <w:rFonts w:ascii="Arial" w:eastAsia="Times New Roman" w:hAnsi="Arial" w:cs="Arial"/>
                <w:sz w:val="24"/>
                <w:szCs w:val="24"/>
                <w:lang w:val="en-AU" w:eastAsia="fr-FR"/>
              </w:rPr>
            </w:pPr>
            <w:r w:rsidRPr="00697FB6">
              <w:rPr>
                <w:rFonts w:ascii="Arial" w:eastAsia="Times New Roman" w:hAnsi="Arial" w:cs="Arial"/>
                <w:sz w:val="24"/>
                <w:szCs w:val="24"/>
                <w:lang w:val="en-AU" w:eastAsia="fr-FR"/>
              </w:rPr>
              <w:t>0.069</w:t>
            </w:r>
          </w:p>
        </w:tc>
        <w:tc>
          <w:tcPr>
            <w:tcW w:w="925" w:type="dxa"/>
          </w:tcPr>
          <w:p w14:paraId="00907D75" w14:textId="77777777" w:rsidR="00E964FC" w:rsidRPr="00697FB6" w:rsidRDefault="00E964FC" w:rsidP="00B9194E">
            <w:pPr>
              <w:rPr>
                <w:rFonts w:ascii="Arial" w:eastAsia="Times New Roman" w:hAnsi="Arial" w:cs="Arial"/>
                <w:sz w:val="24"/>
                <w:szCs w:val="24"/>
                <w:lang w:val="en-AU" w:eastAsia="fr-FR"/>
              </w:rPr>
            </w:pPr>
            <w:r w:rsidRPr="00697FB6">
              <w:rPr>
                <w:rFonts w:ascii="Arial" w:eastAsia="Times New Roman" w:hAnsi="Arial" w:cs="Arial"/>
                <w:sz w:val="24"/>
                <w:szCs w:val="24"/>
                <w:lang w:val="en-AU" w:eastAsia="fr-FR"/>
              </w:rPr>
              <w:t>.255</w:t>
            </w:r>
          </w:p>
        </w:tc>
        <w:tc>
          <w:tcPr>
            <w:tcW w:w="1059" w:type="dxa"/>
          </w:tcPr>
          <w:p w14:paraId="422990D3" w14:textId="77777777" w:rsidR="00E964FC" w:rsidRPr="00697FB6" w:rsidRDefault="00E964FC" w:rsidP="00E964FC">
            <w:pPr>
              <w:jc w:val="right"/>
              <w:rPr>
                <w:rFonts w:ascii="Arial" w:eastAsia="Times New Roman" w:hAnsi="Arial" w:cs="Arial"/>
                <w:sz w:val="24"/>
                <w:szCs w:val="24"/>
                <w:lang w:val="en-AU" w:eastAsia="fr-FR"/>
              </w:rPr>
            </w:pPr>
            <w:r w:rsidRPr="00697FB6">
              <w:rPr>
                <w:rFonts w:ascii="Arial" w:eastAsia="Times New Roman" w:hAnsi="Arial" w:cs="Arial"/>
                <w:sz w:val="24"/>
                <w:szCs w:val="24"/>
                <w:lang w:val="en-AU" w:eastAsia="fr-FR"/>
              </w:rPr>
              <w:t>-0.0149</w:t>
            </w:r>
          </w:p>
        </w:tc>
        <w:tc>
          <w:tcPr>
            <w:tcW w:w="817" w:type="dxa"/>
          </w:tcPr>
          <w:p w14:paraId="4FA5C5A5" w14:textId="77777777" w:rsidR="00E964FC" w:rsidRPr="00697FB6" w:rsidRDefault="00E964FC" w:rsidP="00B9194E">
            <w:pPr>
              <w:jc w:val="center"/>
              <w:rPr>
                <w:rFonts w:ascii="Arial" w:eastAsia="Times New Roman" w:hAnsi="Arial" w:cs="Arial"/>
                <w:sz w:val="24"/>
                <w:szCs w:val="24"/>
                <w:lang w:val="en-AU" w:eastAsia="fr-FR"/>
              </w:rPr>
            </w:pPr>
            <w:r w:rsidRPr="00697FB6">
              <w:rPr>
                <w:rFonts w:ascii="Arial" w:eastAsia="Times New Roman" w:hAnsi="Arial" w:cs="Arial"/>
                <w:sz w:val="24"/>
                <w:szCs w:val="24"/>
                <w:lang w:val="en-AU" w:eastAsia="fr-FR"/>
              </w:rPr>
              <w:t>0.070</w:t>
            </w:r>
          </w:p>
        </w:tc>
        <w:tc>
          <w:tcPr>
            <w:tcW w:w="924" w:type="dxa"/>
          </w:tcPr>
          <w:p w14:paraId="259C2BD3" w14:textId="77777777" w:rsidR="00E964FC" w:rsidRPr="00697FB6" w:rsidRDefault="00E964FC" w:rsidP="00B9194E">
            <w:pPr>
              <w:rPr>
                <w:rFonts w:ascii="Arial" w:eastAsia="Times New Roman" w:hAnsi="Arial" w:cs="Arial"/>
                <w:sz w:val="24"/>
                <w:szCs w:val="24"/>
                <w:lang w:val="en-AU" w:eastAsia="fr-FR"/>
              </w:rPr>
            </w:pPr>
            <w:r w:rsidRPr="00697FB6">
              <w:rPr>
                <w:rFonts w:ascii="Arial" w:eastAsia="Times New Roman" w:hAnsi="Arial" w:cs="Arial"/>
                <w:sz w:val="24"/>
                <w:szCs w:val="24"/>
                <w:lang w:val="en-AU" w:eastAsia="fr-FR"/>
              </w:rPr>
              <w:t>.832</w:t>
            </w:r>
          </w:p>
        </w:tc>
      </w:tr>
      <w:tr w:rsidR="00653C54" w:rsidRPr="00697FB6" w14:paraId="56E7C43B" w14:textId="77777777" w:rsidTr="00BC123F">
        <w:trPr>
          <w:trHeight w:val="113"/>
        </w:trPr>
        <w:tc>
          <w:tcPr>
            <w:tcW w:w="2712" w:type="dxa"/>
            <w:hideMark/>
          </w:tcPr>
          <w:p w14:paraId="7BA7F7A0" w14:textId="79BD495A" w:rsidR="00E964FC" w:rsidRPr="00697FB6" w:rsidRDefault="00E964FC" w:rsidP="00E964FC">
            <w:pPr>
              <w:spacing w:line="480" w:lineRule="auto"/>
              <w:ind w:firstLine="318"/>
              <w:rPr>
                <w:rFonts w:ascii="Arial" w:hAnsi="Arial" w:cs="Arial"/>
                <w:sz w:val="24"/>
                <w:szCs w:val="24"/>
                <w:lang w:val="en-AU"/>
              </w:rPr>
            </w:pPr>
            <w:r w:rsidRPr="00697FB6">
              <w:rPr>
                <w:rFonts w:ascii="Arial" w:hAnsi="Arial" w:cs="Arial"/>
                <w:sz w:val="24"/>
                <w:szCs w:val="24"/>
                <w:lang w:val="en-AU"/>
              </w:rPr>
              <w:t xml:space="preserve">Six year </w:t>
            </w:r>
            <w:r w:rsidR="00DD34FB">
              <w:rPr>
                <w:rFonts w:ascii="Arial" w:hAnsi="Arial" w:cs="Arial"/>
                <w:sz w:val="24"/>
                <w:szCs w:val="24"/>
                <w:lang w:val="en-AU"/>
              </w:rPr>
              <w:t>score</w:t>
            </w:r>
          </w:p>
        </w:tc>
        <w:tc>
          <w:tcPr>
            <w:tcW w:w="1266" w:type="dxa"/>
          </w:tcPr>
          <w:p w14:paraId="75D3A6A3" w14:textId="77777777" w:rsidR="00E964FC" w:rsidRPr="00697FB6" w:rsidRDefault="00B47823" w:rsidP="00E964FC">
            <w:pPr>
              <w:jc w:val="right"/>
              <w:rPr>
                <w:rFonts w:ascii="Arial" w:eastAsia="Times New Roman" w:hAnsi="Arial" w:cs="Arial"/>
                <w:sz w:val="24"/>
                <w:szCs w:val="24"/>
                <w:lang w:val="en-AU" w:eastAsia="fr-FR"/>
              </w:rPr>
            </w:pPr>
            <w:r w:rsidRPr="00697FB6">
              <w:rPr>
                <w:rFonts w:ascii="Arial" w:eastAsia="Times New Roman" w:hAnsi="Arial" w:cs="Arial"/>
                <w:sz w:val="24"/>
                <w:szCs w:val="24"/>
                <w:lang w:val="en-AU" w:eastAsia="fr-FR"/>
              </w:rPr>
              <w:t>0.0041</w:t>
            </w:r>
          </w:p>
        </w:tc>
        <w:tc>
          <w:tcPr>
            <w:tcW w:w="1129" w:type="dxa"/>
          </w:tcPr>
          <w:p w14:paraId="53ACC29C" w14:textId="77777777" w:rsidR="00E964FC" w:rsidRPr="00697FB6" w:rsidRDefault="00B47823" w:rsidP="00B47823">
            <w:pPr>
              <w:jc w:val="center"/>
              <w:rPr>
                <w:rFonts w:ascii="Arial" w:eastAsia="Times New Roman" w:hAnsi="Arial" w:cs="Arial"/>
                <w:sz w:val="24"/>
                <w:szCs w:val="24"/>
                <w:lang w:val="en-AU" w:eastAsia="fr-FR"/>
              </w:rPr>
            </w:pPr>
            <w:r w:rsidRPr="00697FB6">
              <w:rPr>
                <w:rFonts w:ascii="Arial" w:eastAsia="Times New Roman" w:hAnsi="Arial" w:cs="Arial"/>
                <w:sz w:val="24"/>
                <w:szCs w:val="24"/>
                <w:lang w:val="en-AU" w:eastAsia="fr-FR"/>
              </w:rPr>
              <w:t>0.010</w:t>
            </w:r>
          </w:p>
        </w:tc>
        <w:tc>
          <w:tcPr>
            <w:tcW w:w="1122" w:type="dxa"/>
          </w:tcPr>
          <w:p w14:paraId="25B2BD34" w14:textId="77777777" w:rsidR="00E964FC" w:rsidRPr="00697FB6" w:rsidRDefault="00B47823" w:rsidP="00B9194E">
            <w:pPr>
              <w:rPr>
                <w:rFonts w:ascii="Arial" w:eastAsia="Times New Roman" w:hAnsi="Arial" w:cs="Arial"/>
                <w:sz w:val="24"/>
                <w:szCs w:val="24"/>
                <w:lang w:val="en-AU" w:eastAsia="fr-FR"/>
              </w:rPr>
            </w:pPr>
            <w:r w:rsidRPr="00697FB6">
              <w:rPr>
                <w:rFonts w:ascii="Arial" w:eastAsia="Times New Roman" w:hAnsi="Arial" w:cs="Arial"/>
                <w:sz w:val="24"/>
                <w:szCs w:val="24"/>
                <w:lang w:val="en-AU" w:eastAsia="fr-FR"/>
              </w:rPr>
              <w:t>.680</w:t>
            </w:r>
          </w:p>
        </w:tc>
        <w:tc>
          <w:tcPr>
            <w:tcW w:w="1128" w:type="dxa"/>
          </w:tcPr>
          <w:p w14:paraId="55114842" w14:textId="77777777" w:rsidR="00E964FC" w:rsidRPr="00697FB6" w:rsidRDefault="00E964FC" w:rsidP="00B9194E">
            <w:pPr>
              <w:jc w:val="right"/>
              <w:rPr>
                <w:rFonts w:ascii="Arial" w:eastAsia="Times New Roman" w:hAnsi="Arial" w:cs="Arial"/>
                <w:sz w:val="24"/>
                <w:szCs w:val="24"/>
                <w:lang w:val="en-AU" w:eastAsia="fr-FR"/>
              </w:rPr>
            </w:pPr>
            <w:r w:rsidRPr="00697FB6">
              <w:rPr>
                <w:rFonts w:ascii="Arial" w:eastAsia="Times New Roman" w:hAnsi="Arial" w:cs="Arial"/>
                <w:sz w:val="24"/>
                <w:szCs w:val="24"/>
                <w:lang w:val="en-AU" w:eastAsia="fr-FR"/>
              </w:rPr>
              <w:t>-0.0013</w:t>
            </w:r>
          </w:p>
        </w:tc>
        <w:tc>
          <w:tcPr>
            <w:tcW w:w="1114" w:type="dxa"/>
          </w:tcPr>
          <w:p w14:paraId="130DFA0D" w14:textId="77777777" w:rsidR="00E964FC" w:rsidRPr="00697FB6" w:rsidRDefault="00E964FC" w:rsidP="00E964FC">
            <w:pPr>
              <w:jc w:val="center"/>
              <w:rPr>
                <w:rFonts w:ascii="Arial" w:eastAsia="Times New Roman" w:hAnsi="Arial" w:cs="Arial"/>
                <w:sz w:val="24"/>
                <w:szCs w:val="24"/>
                <w:lang w:val="en-AU" w:eastAsia="fr-FR"/>
              </w:rPr>
            </w:pPr>
            <w:r w:rsidRPr="00697FB6">
              <w:rPr>
                <w:rFonts w:ascii="Arial" w:eastAsia="Times New Roman" w:hAnsi="Arial" w:cs="Arial"/>
                <w:sz w:val="24"/>
                <w:szCs w:val="24"/>
                <w:lang w:val="en-AU" w:eastAsia="fr-FR"/>
              </w:rPr>
              <w:t>0.011</w:t>
            </w:r>
          </w:p>
        </w:tc>
        <w:tc>
          <w:tcPr>
            <w:tcW w:w="925" w:type="dxa"/>
          </w:tcPr>
          <w:p w14:paraId="1A3E71AF" w14:textId="77777777" w:rsidR="00E964FC" w:rsidRPr="00697FB6" w:rsidRDefault="00E964FC" w:rsidP="00B9194E">
            <w:pPr>
              <w:rPr>
                <w:rFonts w:ascii="Arial" w:eastAsia="Times New Roman" w:hAnsi="Arial" w:cs="Arial"/>
                <w:sz w:val="24"/>
                <w:szCs w:val="24"/>
                <w:lang w:val="en-AU" w:eastAsia="fr-FR"/>
              </w:rPr>
            </w:pPr>
            <w:r w:rsidRPr="00697FB6">
              <w:rPr>
                <w:rFonts w:ascii="Arial" w:eastAsia="Times New Roman" w:hAnsi="Arial" w:cs="Arial"/>
                <w:sz w:val="24"/>
                <w:szCs w:val="24"/>
                <w:lang w:val="en-AU" w:eastAsia="fr-FR"/>
              </w:rPr>
              <w:t>.907</w:t>
            </w:r>
          </w:p>
        </w:tc>
        <w:tc>
          <w:tcPr>
            <w:tcW w:w="1059" w:type="dxa"/>
          </w:tcPr>
          <w:p w14:paraId="689BF973" w14:textId="77777777" w:rsidR="00E964FC" w:rsidRPr="00697FB6" w:rsidRDefault="00E964FC" w:rsidP="00E964FC">
            <w:pPr>
              <w:jc w:val="right"/>
              <w:rPr>
                <w:rFonts w:ascii="Arial" w:eastAsia="Times New Roman" w:hAnsi="Arial" w:cs="Arial"/>
                <w:sz w:val="24"/>
                <w:szCs w:val="24"/>
                <w:lang w:val="en-AU" w:eastAsia="fr-FR"/>
              </w:rPr>
            </w:pPr>
            <w:r w:rsidRPr="00697FB6">
              <w:rPr>
                <w:rFonts w:ascii="Arial" w:eastAsia="Times New Roman" w:hAnsi="Arial" w:cs="Arial"/>
                <w:sz w:val="24"/>
                <w:szCs w:val="24"/>
                <w:lang w:val="en-AU" w:eastAsia="fr-FR"/>
              </w:rPr>
              <w:t>-0.0013</w:t>
            </w:r>
          </w:p>
        </w:tc>
        <w:tc>
          <w:tcPr>
            <w:tcW w:w="817" w:type="dxa"/>
          </w:tcPr>
          <w:p w14:paraId="42BD976E" w14:textId="77777777" w:rsidR="00E964FC" w:rsidRPr="00697FB6" w:rsidRDefault="00E964FC" w:rsidP="00B9194E">
            <w:pPr>
              <w:jc w:val="center"/>
              <w:rPr>
                <w:rFonts w:ascii="Arial" w:eastAsia="Times New Roman" w:hAnsi="Arial" w:cs="Arial"/>
                <w:sz w:val="24"/>
                <w:szCs w:val="24"/>
                <w:lang w:val="en-AU" w:eastAsia="fr-FR"/>
              </w:rPr>
            </w:pPr>
            <w:r w:rsidRPr="00697FB6">
              <w:rPr>
                <w:rFonts w:ascii="Arial" w:eastAsia="Times New Roman" w:hAnsi="Arial" w:cs="Arial"/>
                <w:sz w:val="24"/>
                <w:szCs w:val="24"/>
                <w:lang w:val="en-AU" w:eastAsia="fr-FR"/>
              </w:rPr>
              <w:t>0.011</w:t>
            </w:r>
          </w:p>
        </w:tc>
        <w:tc>
          <w:tcPr>
            <w:tcW w:w="924" w:type="dxa"/>
          </w:tcPr>
          <w:p w14:paraId="7E672AF4" w14:textId="77777777" w:rsidR="00E964FC" w:rsidRPr="00697FB6" w:rsidRDefault="00E964FC" w:rsidP="00B9194E">
            <w:pPr>
              <w:rPr>
                <w:rFonts w:ascii="Arial" w:eastAsia="Times New Roman" w:hAnsi="Arial" w:cs="Arial"/>
                <w:sz w:val="24"/>
                <w:szCs w:val="24"/>
                <w:lang w:val="en-AU" w:eastAsia="fr-FR"/>
              </w:rPr>
            </w:pPr>
            <w:r w:rsidRPr="00697FB6">
              <w:rPr>
                <w:rFonts w:ascii="Arial" w:eastAsia="Times New Roman" w:hAnsi="Arial" w:cs="Arial"/>
                <w:sz w:val="24"/>
                <w:szCs w:val="24"/>
                <w:lang w:val="en-AU" w:eastAsia="fr-FR"/>
              </w:rPr>
              <w:t>.910</w:t>
            </w:r>
          </w:p>
        </w:tc>
      </w:tr>
      <w:tr w:rsidR="00653C54" w:rsidRPr="00697FB6" w14:paraId="372B73E8" w14:textId="77777777" w:rsidTr="00BC123F">
        <w:trPr>
          <w:trHeight w:val="113"/>
        </w:trPr>
        <w:tc>
          <w:tcPr>
            <w:tcW w:w="2712" w:type="dxa"/>
          </w:tcPr>
          <w:p w14:paraId="145FF35D" w14:textId="1B1DFB40" w:rsidR="00E964FC" w:rsidRPr="00697FB6" w:rsidRDefault="00E964FC" w:rsidP="00E964FC">
            <w:pPr>
              <w:spacing w:line="480" w:lineRule="auto"/>
              <w:rPr>
                <w:rFonts w:ascii="Arial" w:hAnsi="Arial" w:cs="Arial"/>
                <w:b/>
                <w:sz w:val="24"/>
                <w:szCs w:val="24"/>
                <w:lang w:val="en-AU"/>
              </w:rPr>
            </w:pPr>
            <w:r w:rsidRPr="00697FB6">
              <w:rPr>
                <w:rFonts w:ascii="Arial" w:hAnsi="Arial" w:cs="Arial"/>
                <w:b/>
                <w:sz w:val="24"/>
                <w:szCs w:val="24"/>
                <w:lang w:val="en-AU"/>
              </w:rPr>
              <w:t>Hearing Loss</w:t>
            </w:r>
            <w:r w:rsidR="00DD34FB">
              <w:rPr>
                <w:rFonts w:ascii="Arial" w:hAnsi="Arial" w:cs="Arial"/>
                <w:b/>
                <w:sz w:val="24"/>
                <w:szCs w:val="24"/>
                <w:lang w:val="en-AU"/>
              </w:rPr>
              <w:t xml:space="preserve"> alone</w:t>
            </w:r>
          </w:p>
        </w:tc>
        <w:tc>
          <w:tcPr>
            <w:tcW w:w="1266" w:type="dxa"/>
          </w:tcPr>
          <w:p w14:paraId="4007E7CA" w14:textId="77777777" w:rsidR="00E964FC" w:rsidRPr="00697FB6" w:rsidRDefault="00E964FC" w:rsidP="00E964FC">
            <w:pPr>
              <w:spacing w:line="480" w:lineRule="auto"/>
              <w:rPr>
                <w:rFonts w:ascii="Arial" w:hAnsi="Arial" w:cs="Arial"/>
                <w:b/>
                <w:bCs/>
                <w:sz w:val="24"/>
                <w:szCs w:val="24"/>
                <w:lang w:val="en-AU"/>
              </w:rPr>
            </w:pPr>
          </w:p>
        </w:tc>
        <w:tc>
          <w:tcPr>
            <w:tcW w:w="1129" w:type="dxa"/>
          </w:tcPr>
          <w:p w14:paraId="0A540248" w14:textId="77777777" w:rsidR="00E964FC" w:rsidRPr="00697FB6" w:rsidRDefault="00E964FC" w:rsidP="00B9194E">
            <w:pPr>
              <w:spacing w:line="480" w:lineRule="auto"/>
              <w:jc w:val="center"/>
              <w:rPr>
                <w:rFonts w:ascii="Arial" w:hAnsi="Arial" w:cs="Arial"/>
                <w:b/>
                <w:bCs/>
                <w:sz w:val="24"/>
                <w:szCs w:val="24"/>
                <w:lang w:val="en-AU"/>
              </w:rPr>
            </w:pPr>
          </w:p>
        </w:tc>
        <w:tc>
          <w:tcPr>
            <w:tcW w:w="1122" w:type="dxa"/>
          </w:tcPr>
          <w:p w14:paraId="53E84C16" w14:textId="77777777" w:rsidR="00E964FC" w:rsidRPr="00697FB6" w:rsidRDefault="00E964FC" w:rsidP="00B9194E">
            <w:pPr>
              <w:spacing w:line="480" w:lineRule="auto"/>
              <w:rPr>
                <w:rFonts w:ascii="Arial" w:hAnsi="Arial" w:cs="Arial"/>
                <w:b/>
                <w:bCs/>
                <w:sz w:val="24"/>
                <w:szCs w:val="24"/>
                <w:lang w:val="en-AU"/>
              </w:rPr>
            </w:pPr>
          </w:p>
        </w:tc>
        <w:tc>
          <w:tcPr>
            <w:tcW w:w="1128" w:type="dxa"/>
          </w:tcPr>
          <w:p w14:paraId="11BBD038" w14:textId="77777777" w:rsidR="00E964FC" w:rsidRPr="00697FB6" w:rsidRDefault="00E964FC" w:rsidP="00B9194E">
            <w:pPr>
              <w:jc w:val="right"/>
              <w:rPr>
                <w:rFonts w:ascii="Arial" w:eastAsia="Times New Roman" w:hAnsi="Arial" w:cs="Arial"/>
                <w:b/>
                <w:sz w:val="24"/>
                <w:szCs w:val="24"/>
                <w:lang w:val="en-AU" w:eastAsia="fr-FR"/>
              </w:rPr>
            </w:pPr>
          </w:p>
        </w:tc>
        <w:tc>
          <w:tcPr>
            <w:tcW w:w="1114" w:type="dxa"/>
          </w:tcPr>
          <w:p w14:paraId="6D2FC138" w14:textId="77777777" w:rsidR="00E964FC" w:rsidRPr="00697FB6" w:rsidRDefault="00E964FC" w:rsidP="00E964FC">
            <w:pPr>
              <w:jc w:val="center"/>
              <w:rPr>
                <w:rFonts w:ascii="Arial" w:eastAsia="Times New Roman" w:hAnsi="Arial" w:cs="Arial"/>
                <w:b/>
                <w:sz w:val="24"/>
                <w:szCs w:val="24"/>
                <w:lang w:val="en-AU" w:eastAsia="fr-FR"/>
              </w:rPr>
            </w:pPr>
          </w:p>
        </w:tc>
        <w:tc>
          <w:tcPr>
            <w:tcW w:w="925" w:type="dxa"/>
          </w:tcPr>
          <w:p w14:paraId="5C14691E" w14:textId="77777777" w:rsidR="00E964FC" w:rsidRPr="00697FB6" w:rsidRDefault="00E964FC" w:rsidP="00B9194E">
            <w:pPr>
              <w:rPr>
                <w:rFonts w:ascii="Arial" w:eastAsia="Times New Roman" w:hAnsi="Arial" w:cs="Arial"/>
                <w:b/>
                <w:sz w:val="24"/>
                <w:szCs w:val="24"/>
                <w:lang w:val="en-AU" w:eastAsia="fr-FR"/>
              </w:rPr>
            </w:pPr>
          </w:p>
        </w:tc>
        <w:tc>
          <w:tcPr>
            <w:tcW w:w="1059" w:type="dxa"/>
          </w:tcPr>
          <w:p w14:paraId="161193C5" w14:textId="77777777" w:rsidR="00E964FC" w:rsidRPr="00697FB6" w:rsidRDefault="00E964FC" w:rsidP="00E964FC">
            <w:pPr>
              <w:jc w:val="right"/>
              <w:rPr>
                <w:rFonts w:ascii="Arial" w:eastAsia="Times New Roman" w:hAnsi="Arial" w:cs="Arial"/>
                <w:b/>
                <w:sz w:val="24"/>
                <w:szCs w:val="24"/>
                <w:lang w:val="en-AU" w:eastAsia="fr-FR"/>
              </w:rPr>
            </w:pPr>
          </w:p>
        </w:tc>
        <w:tc>
          <w:tcPr>
            <w:tcW w:w="817" w:type="dxa"/>
          </w:tcPr>
          <w:p w14:paraId="3B5EA750" w14:textId="77777777" w:rsidR="00E964FC" w:rsidRPr="00697FB6" w:rsidRDefault="00E964FC" w:rsidP="00B9194E">
            <w:pPr>
              <w:jc w:val="center"/>
              <w:rPr>
                <w:rFonts w:ascii="Arial" w:eastAsia="Times New Roman" w:hAnsi="Arial" w:cs="Arial"/>
                <w:b/>
                <w:sz w:val="24"/>
                <w:szCs w:val="24"/>
                <w:lang w:val="en-AU" w:eastAsia="fr-FR"/>
              </w:rPr>
            </w:pPr>
          </w:p>
        </w:tc>
        <w:tc>
          <w:tcPr>
            <w:tcW w:w="924" w:type="dxa"/>
          </w:tcPr>
          <w:p w14:paraId="39456B20" w14:textId="77777777" w:rsidR="00E964FC" w:rsidRPr="00697FB6" w:rsidRDefault="00E964FC" w:rsidP="00B9194E">
            <w:pPr>
              <w:rPr>
                <w:rFonts w:ascii="Arial" w:eastAsia="Times New Roman" w:hAnsi="Arial" w:cs="Arial"/>
                <w:b/>
                <w:sz w:val="24"/>
                <w:szCs w:val="24"/>
                <w:lang w:val="en-AU" w:eastAsia="fr-FR"/>
              </w:rPr>
            </w:pPr>
          </w:p>
        </w:tc>
      </w:tr>
      <w:tr w:rsidR="00653C54" w:rsidRPr="00697FB6" w14:paraId="54C9EA6F" w14:textId="77777777" w:rsidTr="00BC123F">
        <w:trPr>
          <w:trHeight w:val="113"/>
        </w:trPr>
        <w:tc>
          <w:tcPr>
            <w:tcW w:w="2712" w:type="dxa"/>
            <w:hideMark/>
          </w:tcPr>
          <w:p w14:paraId="190A577C" w14:textId="2C71F50C" w:rsidR="000A1DDA" w:rsidRPr="00697FB6" w:rsidRDefault="000A1DDA" w:rsidP="000A1DDA">
            <w:pPr>
              <w:spacing w:line="480" w:lineRule="auto"/>
              <w:ind w:firstLine="318"/>
              <w:rPr>
                <w:rFonts w:ascii="Arial" w:hAnsi="Arial" w:cs="Arial"/>
                <w:sz w:val="24"/>
                <w:szCs w:val="24"/>
                <w:lang w:val="en-AU"/>
              </w:rPr>
            </w:pPr>
            <w:r w:rsidRPr="00697FB6">
              <w:rPr>
                <w:rFonts w:ascii="Arial" w:hAnsi="Arial" w:cs="Arial"/>
                <w:sz w:val="24"/>
                <w:szCs w:val="24"/>
                <w:lang w:val="en-AU"/>
              </w:rPr>
              <w:t xml:space="preserve">Baseline </w:t>
            </w:r>
            <w:r w:rsidR="00DD34FB">
              <w:rPr>
                <w:rFonts w:ascii="Arial" w:hAnsi="Arial" w:cs="Arial"/>
                <w:sz w:val="24"/>
                <w:szCs w:val="24"/>
                <w:lang w:val="en-AU"/>
              </w:rPr>
              <w:t>score</w:t>
            </w:r>
          </w:p>
        </w:tc>
        <w:tc>
          <w:tcPr>
            <w:tcW w:w="1266" w:type="dxa"/>
          </w:tcPr>
          <w:p w14:paraId="3CCAFF79" w14:textId="77777777" w:rsidR="000A1DDA" w:rsidRPr="00697FB6" w:rsidRDefault="000A1DDA" w:rsidP="000A1DDA">
            <w:pPr>
              <w:jc w:val="right"/>
              <w:rPr>
                <w:rFonts w:ascii="Arial" w:eastAsia="Times New Roman" w:hAnsi="Arial" w:cs="Arial"/>
                <w:b/>
                <w:sz w:val="24"/>
                <w:szCs w:val="24"/>
                <w:lang w:val="en-AU" w:eastAsia="fr-FR"/>
              </w:rPr>
            </w:pPr>
            <w:r w:rsidRPr="00697FB6">
              <w:rPr>
                <w:rFonts w:ascii="Arial" w:eastAsia="Times New Roman" w:hAnsi="Arial" w:cs="Arial"/>
                <w:b/>
                <w:sz w:val="24"/>
                <w:szCs w:val="24"/>
                <w:lang w:val="en-AU" w:eastAsia="fr-FR"/>
              </w:rPr>
              <w:t>0.3112</w:t>
            </w:r>
          </w:p>
        </w:tc>
        <w:tc>
          <w:tcPr>
            <w:tcW w:w="1129" w:type="dxa"/>
          </w:tcPr>
          <w:p w14:paraId="52B78D1D" w14:textId="77777777" w:rsidR="000A1DDA" w:rsidRPr="00697FB6" w:rsidRDefault="00B47823" w:rsidP="00B47823">
            <w:pPr>
              <w:jc w:val="center"/>
              <w:rPr>
                <w:rFonts w:ascii="Arial" w:eastAsia="Times New Roman" w:hAnsi="Arial" w:cs="Arial"/>
                <w:b/>
                <w:sz w:val="24"/>
                <w:szCs w:val="24"/>
                <w:lang w:val="en-AU" w:eastAsia="fr-FR"/>
              </w:rPr>
            </w:pPr>
            <w:r w:rsidRPr="00697FB6">
              <w:rPr>
                <w:rFonts w:ascii="Arial" w:eastAsia="Times New Roman" w:hAnsi="Arial" w:cs="Arial"/>
                <w:b/>
                <w:sz w:val="24"/>
                <w:szCs w:val="24"/>
                <w:lang w:val="en-AU" w:eastAsia="fr-FR"/>
              </w:rPr>
              <w:t>0.074</w:t>
            </w:r>
          </w:p>
        </w:tc>
        <w:tc>
          <w:tcPr>
            <w:tcW w:w="1122" w:type="dxa"/>
          </w:tcPr>
          <w:p w14:paraId="66AD684D" w14:textId="77777777" w:rsidR="000A1DDA" w:rsidRPr="00697FB6" w:rsidRDefault="00BC123F" w:rsidP="00BC123F">
            <w:pPr>
              <w:rPr>
                <w:rFonts w:ascii="Arial" w:eastAsia="Times New Roman" w:hAnsi="Arial" w:cs="Arial"/>
                <w:b/>
                <w:sz w:val="24"/>
                <w:szCs w:val="24"/>
                <w:lang w:val="en-AU" w:eastAsia="fr-FR"/>
              </w:rPr>
            </w:pPr>
            <w:r w:rsidRPr="00697FB6">
              <w:rPr>
                <w:rFonts w:ascii="Arial" w:eastAsia="Times New Roman" w:hAnsi="Arial" w:cs="Arial"/>
                <w:b/>
                <w:sz w:val="24"/>
                <w:szCs w:val="24"/>
                <w:lang w:val="en-AU" w:eastAsia="fr-FR"/>
              </w:rPr>
              <w:t>&lt;.00</w:t>
            </w:r>
            <w:r w:rsidR="000A1DDA" w:rsidRPr="00697FB6">
              <w:rPr>
                <w:rFonts w:ascii="Arial" w:eastAsia="Times New Roman" w:hAnsi="Arial" w:cs="Arial"/>
                <w:b/>
                <w:sz w:val="24"/>
                <w:szCs w:val="24"/>
                <w:lang w:val="en-AU" w:eastAsia="fr-FR"/>
              </w:rPr>
              <w:t>1</w:t>
            </w:r>
          </w:p>
        </w:tc>
        <w:tc>
          <w:tcPr>
            <w:tcW w:w="1128" w:type="dxa"/>
          </w:tcPr>
          <w:p w14:paraId="258738DA" w14:textId="77777777" w:rsidR="000A1DDA" w:rsidRPr="00697FB6" w:rsidRDefault="000A1DDA" w:rsidP="00B9194E">
            <w:pPr>
              <w:jc w:val="right"/>
              <w:rPr>
                <w:rFonts w:ascii="Arial" w:eastAsia="Times New Roman" w:hAnsi="Arial" w:cs="Arial"/>
                <w:b/>
                <w:sz w:val="24"/>
                <w:szCs w:val="24"/>
                <w:lang w:val="en-AU" w:eastAsia="fr-FR"/>
              </w:rPr>
            </w:pPr>
            <w:r w:rsidRPr="00697FB6">
              <w:rPr>
                <w:rFonts w:ascii="Arial" w:eastAsia="Times New Roman" w:hAnsi="Arial" w:cs="Arial"/>
                <w:b/>
                <w:sz w:val="24"/>
                <w:szCs w:val="24"/>
                <w:lang w:val="en-AU" w:eastAsia="fr-FR"/>
              </w:rPr>
              <w:t>0.2648</w:t>
            </w:r>
          </w:p>
        </w:tc>
        <w:tc>
          <w:tcPr>
            <w:tcW w:w="1114" w:type="dxa"/>
          </w:tcPr>
          <w:p w14:paraId="4F9CC5BB" w14:textId="77777777" w:rsidR="000A1DDA" w:rsidRPr="00697FB6" w:rsidRDefault="000A1DDA" w:rsidP="000A1DDA">
            <w:pPr>
              <w:jc w:val="center"/>
              <w:rPr>
                <w:rFonts w:ascii="Arial" w:eastAsia="Times New Roman" w:hAnsi="Arial" w:cs="Arial"/>
                <w:b/>
                <w:sz w:val="24"/>
                <w:szCs w:val="24"/>
                <w:lang w:val="en-AU" w:eastAsia="fr-FR"/>
              </w:rPr>
            </w:pPr>
            <w:r w:rsidRPr="00697FB6">
              <w:rPr>
                <w:rFonts w:ascii="Arial" w:eastAsia="Times New Roman" w:hAnsi="Arial" w:cs="Arial"/>
                <w:b/>
                <w:sz w:val="24"/>
                <w:szCs w:val="24"/>
                <w:lang w:val="en-AU" w:eastAsia="fr-FR"/>
              </w:rPr>
              <w:t>0.077</w:t>
            </w:r>
          </w:p>
        </w:tc>
        <w:tc>
          <w:tcPr>
            <w:tcW w:w="925" w:type="dxa"/>
          </w:tcPr>
          <w:p w14:paraId="4C5A7C29" w14:textId="77777777" w:rsidR="000A1DDA" w:rsidRPr="00697FB6" w:rsidRDefault="00BC123F" w:rsidP="00B9194E">
            <w:pPr>
              <w:rPr>
                <w:rFonts w:ascii="Arial" w:eastAsia="Times New Roman" w:hAnsi="Arial" w:cs="Arial"/>
                <w:b/>
                <w:sz w:val="24"/>
                <w:szCs w:val="24"/>
                <w:lang w:val="en-AU" w:eastAsia="fr-FR"/>
              </w:rPr>
            </w:pPr>
            <w:r w:rsidRPr="00697FB6">
              <w:rPr>
                <w:rFonts w:ascii="Arial" w:eastAsia="Times New Roman" w:hAnsi="Arial" w:cs="Arial"/>
                <w:b/>
                <w:sz w:val="24"/>
                <w:szCs w:val="24"/>
                <w:lang w:val="en-AU" w:eastAsia="fr-FR"/>
              </w:rPr>
              <w:t>.001</w:t>
            </w:r>
          </w:p>
        </w:tc>
        <w:tc>
          <w:tcPr>
            <w:tcW w:w="1059" w:type="dxa"/>
          </w:tcPr>
          <w:p w14:paraId="465A19F2" w14:textId="77777777" w:rsidR="000A1DDA" w:rsidRPr="00697FB6" w:rsidRDefault="000A1DDA" w:rsidP="000A1DDA">
            <w:pPr>
              <w:jc w:val="right"/>
              <w:rPr>
                <w:rFonts w:ascii="Arial" w:eastAsia="Times New Roman" w:hAnsi="Arial" w:cs="Arial"/>
                <w:b/>
                <w:sz w:val="24"/>
                <w:szCs w:val="24"/>
                <w:lang w:val="en-AU" w:eastAsia="fr-FR"/>
              </w:rPr>
            </w:pPr>
            <w:r w:rsidRPr="00697FB6">
              <w:rPr>
                <w:rFonts w:ascii="Arial" w:eastAsia="Times New Roman" w:hAnsi="Arial" w:cs="Arial"/>
                <w:b/>
                <w:sz w:val="24"/>
                <w:szCs w:val="24"/>
                <w:lang w:val="en-AU" w:eastAsia="fr-FR"/>
              </w:rPr>
              <w:t>0.1765</w:t>
            </w:r>
          </w:p>
        </w:tc>
        <w:tc>
          <w:tcPr>
            <w:tcW w:w="817" w:type="dxa"/>
          </w:tcPr>
          <w:p w14:paraId="09A225B8" w14:textId="77777777" w:rsidR="000A1DDA" w:rsidRPr="00697FB6" w:rsidRDefault="000A1DDA" w:rsidP="00B9194E">
            <w:pPr>
              <w:jc w:val="center"/>
              <w:rPr>
                <w:rFonts w:ascii="Arial" w:eastAsia="Times New Roman" w:hAnsi="Arial" w:cs="Arial"/>
                <w:b/>
                <w:sz w:val="24"/>
                <w:szCs w:val="24"/>
                <w:lang w:val="en-AU" w:eastAsia="fr-FR"/>
              </w:rPr>
            </w:pPr>
            <w:r w:rsidRPr="00697FB6">
              <w:rPr>
                <w:rFonts w:ascii="Arial" w:eastAsia="Times New Roman" w:hAnsi="Arial" w:cs="Arial"/>
                <w:b/>
                <w:sz w:val="24"/>
                <w:szCs w:val="24"/>
                <w:lang w:val="en-AU" w:eastAsia="fr-FR"/>
              </w:rPr>
              <w:t>0.079</w:t>
            </w:r>
          </w:p>
        </w:tc>
        <w:tc>
          <w:tcPr>
            <w:tcW w:w="924" w:type="dxa"/>
          </w:tcPr>
          <w:p w14:paraId="2C8DBE4A" w14:textId="77777777" w:rsidR="000A1DDA" w:rsidRPr="00697FB6" w:rsidRDefault="00BC123F" w:rsidP="00B9194E">
            <w:pPr>
              <w:rPr>
                <w:rFonts w:ascii="Arial" w:eastAsia="Times New Roman" w:hAnsi="Arial" w:cs="Arial"/>
                <w:b/>
                <w:sz w:val="24"/>
                <w:szCs w:val="24"/>
                <w:lang w:val="en-AU" w:eastAsia="fr-FR"/>
              </w:rPr>
            </w:pPr>
            <w:r w:rsidRPr="00697FB6">
              <w:rPr>
                <w:rFonts w:ascii="Arial" w:eastAsia="Times New Roman" w:hAnsi="Arial" w:cs="Arial"/>
                <w:b/>
                <w:sz w:val="24"/>
                <w:szCs w:val="24"/>
                <w:lang w:val="en-AU" w:eastAsia="fr-FR"/>
              </w:rPr>
              <w:t>.026</w:t>
            </w:r>
          </w:p>
        </w:tc>
      </w:tr>
      <w:tr w:rsidR="00653C54" w:rsidRPr="00697FB6" w14:paraId="69E1666C" w14:textId="77777777" w:rsidTr="00BC123F">
        <w:trPr>
          <w:trHeight w:val="113"/>
        </w:trPr>
        <w:tc>
          <w:tcPr>
            <w:tcW w:w="2712" w:type="dxa"/>
            <w:hideMark/>
          </w:tcPr>
          <w:p w14:paraId="61337E16" w14:textId="6B0C87BC" w:rsidR="000A1DDA" w:rsidRPr="00697FB6" w:rsidRDefault="000A1DDA" w:rsidP="000A1DDA">
            <w:pPr>
              <w:spacing w:line="480" w:lineRule="auto"/>
              <w:ind w:firstLine="318"/>
              <w:rPr>
                <w:rFonts w:ascii="Arial" w:hAnsi="Arial" w:cs="Arial"/>
                <w:sz w:val="24"/>
                <w:szCs w:val="24"/>
                <w:lang w:val="en-AU"/>
              </w:rPr>
            </w:pPr>
            <w:r w:rsidRPr="00697FB6">
              <w:rPr>
                <w:rFonts w:ascii="Arial" w:hAnsi="Arial" w:cs="Arial"/>
                <w:sz w:val="24"/>
                <w:szCs w:val="24"/>
                <w:lang w:val="en-AU"/>
              </w:rPr>
              <w:t xml:space="preserve">Six year </w:t>
            </w:r>
            <w:r w:rsidR="00DD34FB">
              <w:rPr>
                <w:rFonts w:ascii="Arial" w:hAnsi="Arial" w:cs="Arial"/>
                <w:sz w:val="24"/>
                <w:szCs w:val="24"/>
                <w:lang w:val="en-AU"/>
              </w:rPr>
              <w:t>score</w:t>
            </w:r>
          </w:p>
        </w:tc>
        <w:tc>
          <w:tcPr>
            <w:tcW w:w="1266" w:type="dxa"/>
          </w:tcPr>
          <w:p w14:paraId="0F790310" w14:textId="77777777" w:rsidR="000A1DDA" w:rsidRPr="00697FB6" w:rsidRDefault="00B47823" w:rsidP="000A1DDA">
            <w:pPr>
              <w:jc w:val="right"/>
              <w:rPr>
                <w:rFonts w:ascii="Arial" w:eastAsia="Times New Roman" w:hAnsi="Arial" w:cs="Arial"/>
                <w:sz w:val="24"/>
                <w:szCs w:val="24"/>
                <w:lang w:val="en-AU" w:eastAsia="fr-FR"/>
              </w:rPr>
            </w:pPr>
            <w:r w:rsidRPr="00697FB6">
              <w:rPr>
                <w:rFonts w:ascii="Arial" w:eastAsia="Times New Roman" w:hAnsi="Arial" w:cs="Arial"/>
                <w:sz w:val="24"/>
                <w:szCs w:val="24"/>
                <w:lang w:val="en-AU" w:eastAsia="fr-FR"/>
              </w:rPr>
              <w:t>0.0078</w:t>
            </w:r>
          </w:p>
        </w:tc>
        <w:tc>
          <w:tcPr>
            <w:tcW w:w="1129" w:type="dxa"/>
          </w:tcPr>
          <w:p w14:paraId="307733F6" w14:textId="77777777" w:rsidR="000A1DDA" w:rsidRPr="00697FB6" w:rsidRDefault="00B47823" w:rsidP="00B47823">
            <w:pPr>
              <w:jc w:val="center"/>
              <w:rPr>
                <w:rFonts w:ascii="Arial" w:eastAsia="Times New Roman" w:hAnsi="Arial" w:cs="Arial"/>
                <w:sz w:val="24"/>
                <w:szCs w:val="24"/>
                <w:lang w:val="en-AU" w:eastAsia="fr-FR"/>
              </w:rPr>
            </w:pPr>
            <w:r w:rsidRPr="00697FB6">
              <w:rPr>
                <w:rFonts w:ascii="Arial" w:eastAsia="Times New Roman" w:hAnsi="Arial" w:cs="Arial"/>
                <w:sz w:val="24"/>
                <w:szCs w:val="24"/>
                <w:lang w:val="en-AU" w:eastAsia="fr-FR"/>
              </w:rPr>
              <w:t>0.012</w:t>
            </w:r>
          </w:p>
        </w:tc>
        <w:tc>
          <w:tcPr>
            <w:tcW w:w="1122" w:type="dxa"/>
          </w:tcPr>
          <w:p w14:paraId="68113237" w14:textId="77777777" w:rsidR="000A1DDA" w:rsidRPr="00697FB6" w:rsidRDefault="00B47823" w:rsidP="00B9194E">
            <w:pPr>
              <w:rPr>
                <w:rFonts w:ascii="Arial" w:eastAsia="Times New Roman" w:hAnsi="Arial" w:cs="Arial"/>
                <w:sz w:val="24"/>
                <w:szCs w:val="24"/>
                <w:lang w:val="en-AU" w:eastAsia="fr-FR"/>
              </w:rPr>
            </w:pPr>
            <w:r w:rsidRPr="00697FB6">
              <w:rPr>
                <w:rFonts w:ascii="Arial" w:eastAsia="Times New Roman" w:hAnsi="Arial" w:cs="Arial"/>
                <w:sz w:val="24"/>
                <w:szCs w:val="24"/>
                <w:lang w:val="en-AU" w:eastAsia="fr-FR"/>
              </w:rPr>
              <w:t>.507</w:t>
            </w:r>
          </w:p>
        </w:tc>
        <w:tc>
          <w:tcPr>
            <w:tcW w:w="1128" w:type="dxa"/>
          </w:tcPr>
          <w:p w14:paraId="76C05D9D" w14:textId="77777777" w:rsidR="000A1DDA" w:rsidRPr="00697FB6" w:rsidRDefault="000A1DDA" w:rsidP="00B9194E">
            <w:pPr>
              <w:jc w:val="right"/>
              <w:rPr>
                <w:rFonts w:ascii="Arial" w:eastAsia="Times New Roman" w:hAnsi="Arial" w:cs="Arial"/>
                <w:sz w:val="24"/>
                <w:szCs w:val="24"/>
                <w:lang w:val="en-AU" w:eastAsia="fr-FR"/>
              </w:rPr>
            </w:pPr>
            <w:r w:rsidRPr="00697FB6">
              <w:rPr>
                <w:rFonts w:ascii="Arial" w:eastAsia="Times New Roman" w:hAnsi="Arial" w:cs="Arial"/>
                <w:sz w:val="24"/>
                <w:szCs w:val="24"/>
                <w:lang w:val="en-AU" w:eastAsia="fr-FR"/>
              </w:rPr>
              <w:t>0.0080</w:t>
            </w:r>
          </w:p>
        </w:tc>
        <w:tc>
          <w:tcPr>
            <w:tcW w:w="1114" w:type="dxa"/>
          </w:tcPr>
          <w:p w14:paraId="4CD456FB" w14:textId="77777777" w:rsidR="000A1DDA" w:rsidRPr="00697FB6" w:rsidRDefault="000A1DDA" w:rsidP="000A1DDA">
            <w:pPr>
              <w:jc w:val="center"/>
              <w:rPr>
                <w:rFonts w:ascii="Arial" w:eastAsia="Times New Roman" w:hAnsi="Arial" w:cs="Arial"/>
                <w:sz w:val="24"/>
                <w:szCs w:val="24"/>
                <w:lang w:val="en-AU" w:eastAsia="fr-FR"/>
              </w:rPr>
            </w:pPr>
            <w:r w:rsidRPr="00697FB6">
              <w:rPr>
                <w:rFonts w:ascii="Arial" w:eastAsia="Times New Roman" w:hAnsi="Arial" w:cs="Arial"/>
                <w:sz w:val="24"/>
                <w:szCs w:val="24"/>
                <w:lang w:val="en-AU" w:eastAsia="fr-FR"/>
              </w:rPr>
              <w:t>0.013</w:t>
            </w:r>
          </w:p>
        </w:tc>
        <w:tc>
          <w:tcPr>
            <w:tcW w:w="925" w:type="dxa"/>
          </w:tcPr>
          <w:p w14:paraId="0919BA45" w14:textId="77777777" w:rsidR="000A1DDA" w:rsidRPr="00697FB6" w:rsidRDefault="000A1DDA" w:rsidP="00B9194E">
            <w:pPr>
              <w:rPr>
                <w:rFonts w:ascii="Arial" w:eastAsia="Times New Roman" w:hAnsi="Arial" w:cs="Arial"/>
                <w:sz w:val="24"/>
                <w:szCs w:val="24"/>
                <w:lang w:val="en-AU" w:eastAsia="fr-FR"/>
              </w:rPr>
            </w:pPr>
            <w:r w:rsidRPr="00697FB6">
              <w:rPr>
                <w:rFonts w:ascii="Arial" w:eastAsia="Times New Roman" w:hAnsi="Arial" w:cs="Arial"/>
                <w:sz w:val="24"/>
                <w:szCs w:val="24"/>
                <w:lang w:val="en-AU" w:eastAsia="fr-FR"/>
              </w:rPr>
              <w:t>.522</w:t>
            </w:r>
          </w:p>
        </w:tc>
        <w:tc>
          <w:tcPr>
            <w:tcW w:w="1059" w:type="dxa"/>
          </w:tcPr>
          <w:p w14:paraId="3B0BAFCD" w14:textId="77777777" w:rsidR="000A1DDA" w:rsidRPr="00697FB6" w:rsidRDefault="000A1DDA" w:rsidP="000A1DDA">
            <w:pPr>
              <w:jc w:val="right"/>
              <w:rPr>
                <w:rFonts w:ascii="Arial" w:eastAsia="Times New Roman" w:hAnsi="Arial" w:cs="Arial"/>
                <w:sz w:val="24"/>
                <w:szCs w:val="24"/>
                <w:lang w:val="en-AU" w:eastAsia="fr-FR"/>
              </w:rPr>
            </w:pPr>
            <w:r w:rsidRPr="00697FB6">
              <w:rPr>
                <w:rFonts w:ascii="Arial" w:eastAsia="Times New Roman" w:hAnsi="Arial" w:cs="Arial"/>
                <w:sz w:val="24"/>
                <w:szCs w:val="24"/>
                <w:lang w:val="en-AU" w:eastAsia="fr-FR"/>
              </w:rPr>
              <w:t>0.0163</w:t>
            </w:r>
          </w:p>
        </w:tc>
        <w:tc>
          <w:tcPr>
            <w:tcW w:w="817" w:type="dxa"/>
          </w:tcPr>
          <w:p w14:paraId="4A6410EE" w14:textId="77777777" w:rsidR="000A1DDA" w:rsidRPr="00697FB6" w:rsidRDefault="000A1DDA" w:rsidP="00B9194E">
            <w:pPr>
              <w:jc w:val="center"/>
              <w:rPr>
                <w:rFonts w:ascii="Arial" w:eastAsia="Times New Roman" w:hAnsi="Arial" w:cs="Arial"/>
                <w:sz w:val="24"/>
                <w:szCs w:val="24"/>
                <w:lang w:val="en-AU" w:eastAsia="fr-FR"/>
              </w:rPr>
            </w:pPr>
            <w:r w:rsidRPr="00697FB6">
              <w:rPr>
                <w:rFonts w:ascii="Arial" w:eastAsia="Times New Roman" w:hAnsi="Arial" w:cs="Arial"/>
                <w:sz w:val="24"/>
                <w:szCs w:val="24"/>
                <w:lang w:val="en-AU" w:eastAsia="fr-FR"/>
              </w:rPr>
              <w:t>0.013</w:t>
            </w:r>
          </w:p>
        </w:tc>
        <w:tc>
          <w:tcPr>
            <w:tcW w:w="924" w:type="dxa"/>
          </w:tcPr>
          <w:p w14:paraId="7BEA62E8" w14:textId="77777777" w:rsidR="000A1DDA" w:rsidRPr="00697FB6" w:rsidRDefault="000A1DDA" w:rsidP="00B9194E">
            <w:pPr>
              <w:rPr>
                <w:rFonts w:ascii="Arial" w:eastAsia="Times New Roman" w:hAnsi="Arial" w:cs="Arial"/>
                <w:sz w:val="24"/>
                <w:szCs w:val="24"/>
                <w:lang w:val="en-AU" w:eastAsia="fr-FR"/>
              </w:rPr>
            </w:pPr>
            <w:r w:rsidRPr="00697FB6">
              <w:rPr>
                <w:rFonts w:ascii="Arial" w:eastAsia="Times New Roman" w:hAnsi="Arial" w:cs="Arial"/>
                <w:sz w:val="24"/>
                <w:szCs w:val="24"/>
                <w:lang w:val="en-AU" w:eastAsia="fr-FR"/>
              </w:rPr>
              <w:t>.224</w:t>
            </w:r>
          </w:p>
        </w:tc>
      </w:tr>
      <w:tr w:rsidR="00653C54" w:rsidRPr="00697FB6" w14:paraId="6C79C0EE" w14:textId="77777777" w:rsidTr="00BC123F">
        <w:trPr>
          <w:trHeight w:val="113"/>
        </w:trPr>
        <w:tc>
          <w:tcPr>
            <w:tcW w:w="2712" w:type="dxa"/>
          </w:tcPr>
          <w:p w14:paraId="07233F17" w14:textId="77777777" w:rsidR="000A1DDA" w:rsidRPr="00697FB6" w:rsidRDefault="000A1DDA" w:rsidP="000A1DDA">
            <w:pPr>
              <w:spacing w:line="480" w:lineRule="auto"/>
              <w:rPr>
                <w:rFonts w:ascii="Arial" w:hAnsi="Arial" w:cs="Arial"/>
                <w:b/>
                <w:sz w:val="24"/>
                <w:szCs w:val="24"/>
                <w:lang w:val="en-AU"/>
              </w:rPr>
            </w:pPr>
            <w:r w:rsidRPr="00697FB6">
              <w:rPr>
                <w:rFonts w:ascii="Arial" w:hAnsi="Arial" w:cs="Arial"/>
                <w:b/>
                <w:sz w:val="24"/>
                <w:szCs w:val="24"/>
                <w:lang w:val="en-AU"/>
              </w:rPr>
              <w:t xml:space="preserve">Dual Loss </w:t>
            </w:r>
          </w:p>
        </w:tc>
        <w:tc>
          <w:tcPr>
            <w:tcW w:w="1266" w:type="dxa"/>
          </w:tcPr>
          <w:p w14:paraId="6E380083" w14:textId="77777777" w:rsidR="000A1DDA" w:rsidRPr="00697FB6" w:rsidRDefault="000A1DDA" w:rsidP="000A1DDA">
            <w:pPr>
              <w:spacing w:line="480" w:lineRule="auto"/>
              <w:rPr>
                <w:rFonts w:ascii="Arial" w:hAnsi="Arial" w:cs="Arial"/>
                <w:sz w:val="24"/>
                <w:szCs w:val="24"/>
                <w:lang w:val="en-AU"/>
              </w:rPr>
            </w:pPr>
          </w:p>
        </w:tc>
        <w:tc>
          <w:tcPr>
            <w:tcW w:w="1129" w:type="dxa"/>
          </w:tcPr>
          <w:p w14:paraId="75789367" w14:textId="77777777" w:rsidR="000A1DDA" w:rsidRPr="00697FB6" w:rsidRDefault="000A1DDA" w:rsidP="00B9194E">
            <w:pPr>
              <w:spacing w:line="480" w:lineRule="auto"/>
              <w:jc w:val="center"/>
              <w:rPr>
                <w:rFonts w:ascii="Arial" w:hAnsi="Arial" w:cs="Arial"/>
                <w:sz w:val="24"/>
                <w:szCs w:val="24"/>
                <w:lang w:val="en-AU"/>
              </w:rPr>
            </w:pPr>
          </w:p>
        </w:tc>
        <w:tc>
          <w:tcPr>
            <w:tcW w:w="1122" w:type="dxa"/>
          </w:tcPr>
          <w:p w14:paraId="2DBBD353" w14:textId="77777777" w:rsidR="000A1DDA" w:rsidRPr="00697FB6" w:rsidRDefault="000A1DDA" w:rsidP="00B9194E">
            <w:pPr>
              <w:spacing w:line="480" w:lineRule="auto"/>
              <w:rPr>
                <w:rFonts w:ascii="Arial" w:hAnsi="Arial" w:cs="Arial"/>
                <w:sz w:val="24"/>
                <w:szCs w:val="24"/>
                <w:lang w:val="en-AU"/>
              </w:rPr>
            </w:pPr>
          </w:p>
        </w:tc>
        <w:tc>
          <w:tcPr>
            <w:tcW w:w="1128" w:type="dxa"/>
          </w:tcPr>
          <w:p w14:paraId="19A6E934" w14:textId="77777777" w:rsidR="000A1DDA" w:rsidRPr="00697FB6" w:rsidRDefault="000A1DDA" w:rsidP="00B9194E">
            <w:pPr>
              <w:jc w:val="right"/>
              <w:rPr>
                <w:rFonts w:ascii="Arial" w:eastAsia="Times New Roman" w:hAnsi="Arial" w:cs="Arial"/>
                <w:sz w:val="24"/>
                <w:szCs w:val="24"/>
                <w:lang w:val="en-AU" w:eastAsia="fr-FR"/>
              </w:rPr>
            </w:pPr>
          </w:p>
        </w:tc>
        <w:tc>
          <w:tcPr>
            <w:tcW w:w="1114" w:type="dxa"/>
          </w:tcPr>
          <w:p w14:paraId="334D1F65" w14:textId="77777777" w:rsidR="000A1DDA" w:rsidRPr="00697FB6" w:rsidRDefault="000A1DDA" w:rsidP="000A1DDA">
            <w:pPr>
              <w:jc w:val="center"/>
              <w:rPr>
                <w:rFonts w:ascii="Arial" w:eastAsia="Times New Roman" w:hAnsi="Arial" w:cs="Arial"/>
                <w:sz w:val="24"/>
                <w:szCs w:val="24"/>
                <w:lang w:val="en-AU" w:eastAsia="fr-FR"/>
              </w:rPr>
            </w:pPr>
          </w:p>
        </w:tc>
        <w:tc>
          <w:tcPr>
            <w:tcW w:w="925" w:type="dxa"/>
          </w:tcPr>
          <w:p w14:paraId="30BA45AD" w14:textId="77777777" w:rsidR="000A1DDA" w:rsidRPr="00697FB6" w:rsidRDefault="000A1DDA" w:rsidP="00B9194E">
            <w:pPr>
              <w:rPr>
                <w:rFonts w:ascii="Arial" w:eastAsia="Times New Roman" w:hAnsi="Arial" w:cs="Arial"/>
                <w:sz w:val="24"/>
                <w:szCs w:val="24"/>
                <w:lang w:val="en-AU" w:eastAsia="fr-FR"/>
              </w:rPr>
            </w:pPr>
          </w:p>
        </w:tc>
        <w:tc>
          <w:tcPr>
            <w:tcW w:w="1059" w:type="dxa"/>
          </w:tcPr>
          <w:p w14:paraId="750FCB78" w14:textId="77777777" w:rsidR="000A1DDA" w:rsidRPr="00697FB6" w:rsidRDefault="000A1DDA" w:rsidP="000A1DDA">
            <w:pPr>
              <w:jc w:val="right"/>
              <w:rPr>
                <w:rFonts w:ascii="Arial" w:eastAsia="Times New Roman" w:hAnsi="Arial" w:cs="Arial"/>
                <w:sz w:val="24"/>
                <w:szCs w:val="24"/>
                <w:lang w:val="en-AU" w:eastAsia="fr-FR"/>
              </w:rPr>
            </w:pPr>
          </w:p>
        </w:tc>
        <w:tc>
          <w:tcPr>
            <w:tcW w:w="817" w:type="dxa"/>
          </w:tcPr>
          <w:p w14:paraId="79FDC1B0" w14:textId="77777777" w:rsidR="000A1DDA" w:rsidRPr="00697FB6" w:rsidRDefault="000A1DDA" w:rsidP="00B9194E">
            <w:pPr>
              <w:jc w:val="center"/>
              <w:rPr>
                <w:rFonts w:ascii="Arial" w:eastAsia="Times New Roman" w:hAnsi="Arial" w:cs="Arial"/>
                <w:sz w:val="24"/>
                <w:szCs w:val="24"/>
                <w:lang w:val="en-AU" w:eastAsia="fr-FR"/>
              </w:rPr>
            </w:pPr>
          </w:p>
        </w:tc>
        <w:tc>
          <w:tcPr>
            <w:tcW w:w="924" w:type="dxa"/>
          </w:tcPr>
          <w:p w14:paraId="16FC69F6" w14:textId="77777777" w:rsidR="000A1DDA" w:rsidRPr="00697FB6" w:rsidRDefault="000A1DDA" w:rsidP="00B9194E">
            <w:pPr>
              <w:rPr>
                <w:rFonts w:ascii="Arial" w:eastAsia="Times New Roman" w:hAnsi="Arial" w:cs="Arial"/>
                <w:sz w:val="24"/>
                <w:szCs w:val="24"/>
                <w:lang w:val="en-AU" w:eastAsia="fr-FR"/>
              </w:rPr>
            </w:pPr>
          </w:p>
        </w:tc>
      </w:tr>
      <w:tr w:rsidR="00B9194E" w:rsidRPr="00697FB6" w14:paraId="2851965C" w14:textId="77777777" w:rsidTr="00BC123F">
        <w:trPr>
          <w:trHeight w:val="113"/>
        </w:trPr>
        <w:tc>
          <w:tcPr>
            <w:tcW w:w="2712" w:type="dxa"/>
            <w:hideMark/>
          </w:tcPr>
          <w:p w14:paraId="15EB5E01" w14:textId="7410BAFD" w:rsidR="003A1C6E" w:rsidRPr="00697FB6" w:rsidRDefault="003A1C6E" w:rsidP="003A1C6E">
            <w:pPr>
              <w:spacing w:line="480" w:lineRule="auto"/>
              <w:ind w:firstLine="318"/>
              <w:rPr>
                <w:rFonts w:ascii="Arial" w:hAnsi="Arial" w:cs="Arial"/>
                <w:sz w:val="24"/>
                <w:szCs w:val="24"/>
                <w:lang w:val="en-AU"/>
              </w:rPr>
            </w:pPr>
            <w:r w:rsidRPr="00697FB6">
              <w:rPr>
                <w:rFonts w:ascii="Arial" w:hAnsi="Arial" w:cs="Arial"/>
                <w:sz w:val="24"/>
                <w:szCs w:val="24"/>
                <w:lang w:val="en-AU"/>
              </w:rPr>
              <w:t xml:space="preserve">Baseline </w:t>
            </w:r>
            <w:r w:rsidR="00DD34FB">
              <w:rPr>
                <w:rFonts w:ascii="Arial" w:hAnsi="Arial" w:cs="Arial"/>
                <w:sz w:val="24"/>
                <w:szCs w:val="24"/>
                <w:lang w:val="en-AU"/>
              </w:rPr>
              <w:t>score</w:t>
            </w:r>
          </w:p>
        </w:tc>
        <w:tc>
          <w:tcPr>
            <w:tcW w:w="1266" w:type="dxa"/>
          </w:tcPr>
          <w:p w14:paraId="01820371" w14:textId="77777777" w:rsidR="003A1C6E" w:rsidRPr="00697FB6" w:rsidRDefault="003A1C6E" w:rsidP="003A1C6E">
            <w:pPr>
              <w:jc w:val="right"/>
              <w:rPr>
                <w:rFonts w:ascii="Arial" w:eastAsia="Times New Roman" w:hAnsi="Arial" w:cs="Arial"/>
                <w:b/>
                <w:sz w:val="24"/>
                <w:szCs w:val="24"/>
                <w:lang w:val="en-AU" w:eastAsia="fr-FR"/>
              </w:rPr>
            </w:pPr>
            <w:r w:rsidRPr="00697FB6">
              <w:rPr>
                <w:rFonts w:ascii="Arial" w:eastAsia="Times New Roman" w:hAnsi="Arial" w:cs="Arial"/>
                <w:b/>
                <w:sz w:val="24"/>
                <w:szCs w:val="24"/>
                <w:lang w:val="en-AU" w:eastAsia="fr-FR"/>
              </w:rPr>
              <w:t>0.3082</w:t>
            </w:r>
          </w:p>
        </w:tc>
        <w:tc>
          <w:tcPr>
            <w:tcW w:w="1129" w:type="dxa"/>
          </w:tcPr>
          <w:p w14:paraId="73CAA691" w14:textId="77777777" w:rsidR="003A1C6E" w:rsidRPr="00697FB6" w:rsidRDefault="00B47823" w:rsidP="00B9194E">
            <w:pPr>
              <w:jc w:val="center"/>
              <w:rPr>
                <w:rFonts w:ascii="Arial" w:eastAsia="Times New Roman" w:hAnsi="Arial" w:cs="Arial"/>
                <w:b/>
                <w:sz w:val="24"/>
                <w:szCs w:val="24"/>
                <w:lang w:val="en-AU" w:eastAsia="fr-FR"/>
              </w:rPr>
            </w:pPr>
            <w:r w:rsidRPr="00697FB6">
              <w:rPr>
                <w:rFonts w:ascii="Arial" w:eastAsia="Times New Roman" w:hAnsi="Arial" w:cs="Arial"/>
                <w:b/>
                <w:sz w:val="24"/>
                <w:szCs w:val="24"/>
                <w:lang w:val="en-AU" w:eastAsia="fr-FR"/>
              </w:rPr>
              <w:t>0.120</w:t>
            </w:r>
          </w:p>
        </w:tc>
        <w:tc>
          <w:tcPr>
            <w:tcW w:w="1122" w:type="dxa"/>
          </w:tcPr>
          <w:p w14:paraId="40650270" w14:textId="77777777" w:rsidR="003A1C6E" w:rsidRPr="00697FB6" w:rsidRDefault="003A1C6E" w:rsidP="00B47823">
            <w:pPr>
              <w:rPr>
                <w:rFonts w:ascii="Arial" w:eastAsia="Times New Roman" w:hAnsi="Arial" w:cs="Arial"/>
                <w:b/>
                <w:sz w:val="24"/>
                <w:szCs w:val="24"/>
                <w:lang w:val="en-AU" w:eastAsia="fr-FR"/>
              </w:rPr>
            </w:pPr>
            <w:r w:rsidRPr="00697FB6">
              <w:rPr>
                <w:rFonts w:ascii="Arial" w:eastAsia="Times New Roman" w:hAnsi="Arial" w:cs="Arial"/>
                <w:b/>
                <w:sz w:val="24"/>
                <w:szCs w:val="24"/>
                <w:lang w:val="en-AU" w:eastAsia="fr-FR"/>
              </w:rPr>
              <w:t>.010</w:t>
            </w:r>
          </w:p>
        </w:tc>
        <w:tc>
          <w:tcPr>
            <w:tcW w:w="1128" w:type="dxa"/>
          </w:tcPr>
          <w:p w14:paraId="7E1B4824" w14:textId="77777777" w:rsidR="003A1C6E" w:rsidRPr="00697FB6" w:rsidRDefault="003A1C6E" w:rsidP="00B9194E">
            <w:pPr>
              <w:spacing w:line="480" w:lineRule="auto"/>
              <w:jc w:val="right"/>
              <w:rPr>
                <w:rFonts w:ascii="Arial" w:eastAsia="Times New Roman" w:hAnsi="Arial" w:cs="Arial"/>
                <w:b/>
                <w:sz w:val="24"/>
                <w:szCs w:val="24"/>
                <w:lang w:val="en-AU" w:eastAsia="fr-FR"/>
              </w:rPr>
            </w:pPr>
            <w:r w:rsidRPr="00697FB6">
              <w:rPr>
                <w:rFonts w:ascii="Arial" w:eastAsia="Times New Roman" w:hAnsi="Arial" w:cs="Arial"/>
                <w:b/>
                <w:sz w:val="24"/>
                <w:szCs w:val="24"/>
                <w:lang w:val="en-AU" w:eastAsia="fr-FR"/>
              </w:rPr>
              <w:t>0.2165</w:t>
            </w:r>
          </w:p>
        </w:tc>
        <w:tc>
          <w:tcPr>
            <w:tcW w:w="1114" w:type="dxa"/>
          </w:tcPr>
          <w:p w14:paraId="77AB9BE3" w14:textId="77777777" w:rsidR="003A1C6E" w:rsidRPr="00697FB6" w:rsidRDefault="003A1C6E" w:rsidP="003A1C6E">
            <w:pPr>
              <w:spacing w:line="480" w:lineRule="auto"/>
              <w:jc w:val="center"/>
              <w:rPr>
                <w:rFonts w:ascii="Arial" w:eastAsia="Times New Roman" w:hAnsi="Arial" w:cs="Arial"/>
                <w:b/>
                <w:sz w:val="24"/>
                <w:szCs w:val="24"/>
                <w:lang w:val="en-AU" w:eastAsia="fr-FR"/>
              </w:rPr>
            </w:pPr>
            <w:r w:rsidRPr="00697FB6">
              <w:rPr>
                <w:rFonts w:ascii="Arial" w:eastAsia="Times New Roman" w:hAnsi="Arial" w:cs="Arial"/>
                <w:b/>
                <w:sz w:val="24"/>
                <w:szCs w:val="24"/>
                <w:lang w:val="en-AU" w:eastAsia="fr-FR"/>
              </w:rPr>
              <w:t>0.098</w:t>
            </w:r>
          </w:p>
        </w:tc>
        <w:tc>
          <w:tcPr>
            <w:tcW w:w="925" w:type="dxa"/>
          </w:tcPr>
          <w:p w14:paraId="0D885BC3" w14:textId="77777777" w:rsidR="003A1C6E" w:rsidRPr="00697FB6" w:rsidRDefault="00BC123F" w:rsidP="00B9194E">
            <w:pPr>
              <w:spacing w:line="480" w:lineRule="auto"/>
              <w:rPr>
                <w:rFonts w:ascii="Arial" w:eastAsia="Times New Roman" w:hAnsi="Arial" w:cs="Arial"/>
                <w:b/>
                <w:sz w:val="24"/>
                <w:szCs w:val="24"/>
                <w:lang w:val="en-AU" w:eastAsia="fr-FR"/>
              </w:rPr>
            </w:pPr>
            <w:r w:rsidRPr="00697FB6">
              <w:rPr>
                <w:rFonts w:ascii="Arial" w:eastAsia="Times New Roman" w:hAnsi="Arial" w:cs="Arial"/>
                <w:b/>
                <w:sz w:val="24"/>
                <w:szCs w:val="24"/>
                <w:lang w:val="en-AU" w:eastAsia="fr-FR"/>
              </w:rPr>
              <w:t>.028</w:t>
            </w:r>
          </w:p>
        </w:tc>
        <w:tc>
          <w:tcPr>
            <w:tcW w:w="1059" w:type="dxa"/>
          </w:tcPr>
          <w:p w14:paraId="43350AE7" w14:textId="77777777" w:rsidR="003A1C6E" w:rsidRPr="00697FB6" w:rsidRDefault="003A1C6E" w:rsidP="003A1C6E">
            <w:pPr>
              <w:spacing w:line="480" w:lineRule="auto"/>
              <w:jc w:val="right"/>
              <w:rPr>
                <w:rFonts w:ascii="Arial" w:eastAsia="Times New Roman" w:hAnsi="Arial" w:cs="Arial"/>
                <w:sz w:val="24"/>
                <w:szCs w:val="24"/>
                <w:lang w:val="en-AU" w:eastAsia="fr-FR"/>
              </w:rPr>
            </w:pPr>
            <w:r w:rsidRPr="00697FB6">
              <w:rPr>
                <w:rFonts w:ascii="Arial" w:eastAsia="Times New Roman" w:hAnsi="Arial" w:cs="Arial"/>
                <w:sz w:val="24"/>
                <w:szCs w:val="24"/>
                <w:lang w:val="en-AU" w:eastAsia="fr-FR"/>
              </w:rPr>
              <w:t>0.0384</w:t>
            </w:r>
          </w:p>
        </w:tc>
        <w:tc>
          <w:tcPr>
            <w:tcW w:w="817" w:type="dxa"/>
          </w:tcPr>
          <w:p w14:paraId="64F00932" w14:textId="77777777" w:rsidR="003A1C6E" w:rsidRPr="00697FB6" w:rsidRDefault="003A1C6E" w:rsidP="00B9194E">
            <w:pPr>
              <w:spacing w:line="480" w:lineRule="auto"/>
              <w:jc w:val="center"/>
              <w:rPr>
                <w:rFonts w:ascii="Arial" w:eastAsia="Times New Roman" w:hAnsi="Arial" w:cs="Arial"/>
                <w:sz w:val="24"/>
                <w:szCs w:val="24"/>
                <w:lang w:val="en-AU" w:eastAsia="fr-FR"/>
              </w:rPr>
            </w:pPr>
            <w:r w:rsidRPr="00697FB6">
              <w:rPr>
                <w:rFonts w:ascii="Arial" w:eastAsia="Times New Roman" w:hAnsi="Arial" w:cs="Arial"/>
                <w:sz w:val="24"/>
                <w:szCs w:val="24"/>
                <w:lang w:val="en-AU" w:eastAsia="fr-FR"/>
              </w:rPr>
              <w:t>0.106</w:t>
            </w:r>
          </w:p>
        </w:tc>
        <w:tc>
          <w:tcPr>
            <w:tcW w:w="924" w:type="dxa"/>
          </w:tcPr>
          <w:p w14:paraId="679DB5BA" w14:textId="77777777" w:rsidR="003A1C6E" w:rsidRPr="00697FB6" w:rsidRDefault="003A1C6E" w:rsidP="00B9194E">
            <w:pPr>
              <w:spacing w:line="480" w:lineRule="auto"/>
              <w:rPr>
                <w:rFonts w:ascii="Arial" w:eastAsia="Times New Roman" w:hAnsi="Arial" w:cs="Arial"/>
                <w:sz w:val="24"/>
                <w:szCs w:val="24"/>
                <w:lang w:val="en-AU" w:eastAsia="fr-FR"/>
              </w:rPr>
            </w:pPr>
            <w:r w:rsidRPr="00697FB6">
              <w:rPr>
                <w:rFonts w:ascii="Arial" w:eastAsia="Times New Roman" w:hAnsi="Arial" w:cs="Arial"/>
                <w:sz w:val="24"/>
                <w:szCs w:val="24"/>
                <w:lang w:val="en-AU" w:eastAsia="fr-FR"/>
              </w:rPr>
              <w:t>.717</w:t>
            </w:r>
          </w:p>
        </w:tc>
      </w:tr>
      <w:tr w:rsidR="00B9194E" w:rsidRPr="00697FB6" w14:paraId="09877B05" w14:textId="77777777" w:rsidTr="00BC123F">
        <w:trPr>
          <w:trHeight w:val="113"/>
        </w:trPr>
        <w:tc>
          <w:tcPr>
            <w:tcW w:w="2712" w:type="dxa"/>
            <w:tcBorders>
              <w:bottom w:val="single" w:sz="8" w:space="0" w:color="auto"/>
            </w:tcBorders>
            <w:hideMark/>
          </w:tcPr>
          <w:p w14:paraId="5D020F94" w14:textId="49B22DE0" w:rsidR="003A1C6E" w:rsidRPr="00697FB6" w:rsidRDefault="003A1C6E" w:rsidP="003A1C6E">
            <w:pPr>
              <w:spacing w:line="480" w:lineRule="auto"/>
              <w:ind w:firstLine="318"/>
              <w:rPr>
                <w:rFonts w:ascii="Arial" w:hAnsi="Arial" w:cs="Arial"/>
                <w:sz w:val="24"/>
                <w:szCs w:val="24"/>
                <w:lang w:val="en-AU"/>
              </w:rPr>
            </w:pPr>
            <w:r w:rsidRPr="00697FB6">
              <w:rPr>
                <w:rFonts w:ascii="Arial" w:hAnsi="Arial" w:cs="Arial"/>
                <w:sz w:val="24"/>
                <w:szCs w:val="24"/>
                <w:lang w:val="en-AU"/>
              </w:rPr>
              <w:t xml:space="preserve">Six year </w:t>
            </w:r>
            <w:r w:rsidR="00DD34FB">
              <w:rPr>
                <w:rFonts w:ascii="Arial" w:hAnsi="Arial" w:cs="Arial"/>
                <w:sz w:val="24"/>
                <w:szCs w:val="24"/>
                <w:lang w:val="en-AU"/>
              </w:rPr>
              <w:t>score</w:t>
            </w:r>
          </w:p>
        </w:tc>
        <w:tc>
          <w:tcPr>
            <w:tcW w:w="1266" w:type="dxa"/>
            <w:tcBorders>
              <w:bottom w:val="single" w:sz="4" w:space="0" w:color="auto"/>
            </w:tcBorders>
          </w:tcPr>
          <w:p w14:paraId="331C7789" w14:textId="77777777" w:rsidR="003A1C6E" w:rsidRPr="00697FB6" w:rsidRDefault="00B47823" w:rsidP="003A1C6E">
            <w:pPr>
              <w:jc w:val="right"/>
              <w:rPr>
                <w:rFonts w:ascii="Arial" w:eastAsia="Times New Roman" w:hAnsi="Arial" w:cs="Arial"/>
                <w:sz w:val="24"/>
                <w:szCs w:val="24"/>
                <w:lang w:val="en-AU" w:eastAsia="fr-FR"/>
              </w:rPr>
            </w:pPr>
            <w:r w:rsidRPr="00697FB6">
              <w:rPr>
                <w:rFonts w:ascii="Arial" w:eastAsia="Times New Roman" w:hAnsi="Arial" w:cs="Arial"/>
                <w:sz w:val="24"/>
                <w:szCs w:val="24"/>
                <w:lang w:val="en-AU" w:eastAsia="fr-FR"/>
              </w:rPr>
              <w:t>0.0245</w:t>
            </w:r>
          </w:p>
        </w:tc>
        <w:tc>
          <w:tcPr>
            <w:tcW w:w="1129" w:type="dxa"/>
            <w:tcBorders>
              <w:bottom w:val="single" w:sz="4" w:space="0" w:color="auto"/>
            </w:tcBorders>
          </w:tcPr>
          <w:p w14:paraId="66228348" w14:textId="77777777" w:rsidR="003A1C6E" w:rsidRPr="00697FB6" w:rsidRDefault="00B47823" w:rsidP="00B9194E">
            <w:pPr>
              <w:jc w:val="center"/>
              <w:rPr>
                <w:rFonts w:ascii="Arial" w:eastAsia="Times New Roman" w:hAnsi="Arial" w:cs="Arial"/>
                <w:sz w:val="24"/>
                <w:szCs w:val="24"/>
                <w:lang w:val="en-AU" w:eastAsia="fr-FR"/>
              </w:rPr>
            </w:pPr>
            <w:r w:rsidRPr="00697FB6">
              <w:rPr>
                <w:rFonts w:ascii="Arial" w:eastAsia="Times New Roman" w:hAnsi="Arial" w:cs="Arial"/>
                <w:sz w:val="24"/>
                <w:szCs w:val="24"/>
                <w:lang w:val="en-AU" w:eastAsia="fr-FR"/>
              </w:rPr>
              <w:t>0.019</w:t>
            </w:r>
          </w:p>
        </w:tc>
        <w:tc>
          <w:tcPr>
            <w:tcW w:w="1122" w:type="dxa"/>
            <w:tcBorders>
              <w:bottom w:val="single" w:sz="4" w:space="0" w:color="auto"/>
            </w:tcBorders>
          </w:tcPr>
          <w:p w14:paraId="55134A0E" w14:textId="77777777" w:rsidR="003A1C6E" w:rsidRPr="00697FB6" w:rsidRDefault="00B47823" w:rsidP="00B9194E">
            <w:pPr>
              <w:rPr>
                <w:rFonts w:ascii="Arial" w:eastAsia="Times New Roman" w:hAnsi="Arial" w:cs="Arial"/>
                <w:sz w:val="24"/>
                <w:szCs w:val="24"/>
                <w:lang w:val="en-AU" w:eastAsia="fr-FR"/>
              </w:rPr>
            </w:pPr>
            <w:r w:rsidRPr="00697FB6">
              <w:rPr>
                <w:rFonts w:ascii="Arial" w:eastAsia="Times New Roman" w:hAnsi="Arial" w:cs="Arial"/>
                <w:sz w:val="24"/>
                <w:szCs w:val="24"/>
                <w:lang w:val="en-AU" w:eastAsia="fr-FR"/>
              </w:rPr>
              <w:t>.198</w:t>
            </w:r>
          </w:p>
        </w:tc>
        <w:tc>
          <w:tcPr>
            <w:tcW w:w="1128" w:type="dxa"/>
            <w:tcBorders>
              <w:bottom w:val="single" w:sz="4" w:space="0" w:color="auto"/>
            </w:tcBorders>
          </w:tcPr>
          <w:p w14:paraId="600CE050" w14:textId="77777777" w:rsidR="003A1C6E" w:rsidRPr="00697FB6" w:rsidRDefault="003A1C6E" w:rsidP="00B9194E">
            <w:pPr>
              <w:spacing w:line="480" w:lineRule="auto"/>
              <w:jc w:val="right"/>
              <w:rPr>
                <w:rFonts w:ascii="Arial" w:eastAsia="Times New Roman" w:hAnsi="Arial" w:cs="Arial"/>
                <w:sz w:val="24"/>
                <w:szCs w:val="24"/>
                <w:lang w:val="en-AU" w:eastAsia="fr-FR"/>
              </w:rPr>
            </w:pPr>
            <w:r w:rsidRPr="00697FB6">
              <w:rPr>
                <w:rFonts w:ascii="Arial" w:eastAsia="Times New Roman" w:hAnsi="Arial" w:cs="Arial"/>
                <w:sz w:val="24"/>
                <w:szCs w:val="24"/>
                <w:lang w:val="en-AU" w:eastAsia="fr-FR"/>
              </w:rPr>
              <w:t>0.0200</w:t>
            </w:r>
          </w:p>
        </w:tc>
        <w:tc>
          <w:tcPr>
            <w:tcW w:w="1114" w:type="dxa"/>
            <w:tcBorders>
              <w:bottom w:val="single" w:sz="4" w:space="0" w:color="auto"/>
            </w:tcBorders>
          </w:tcPr>
          <w:p w14:paraId="6906461C" w14:textId="77777777" w:rsidR="003A1C6E" w:rsidRPr="00697FB6" w:rsidRDefault="003A1C6E" w:rsidP="003A1C6E">
            <w:pPr>
              <w:spacing w:line="480" w:lineRule="auto"/>
              <w:jc w:val="center"/>
              <w:rPr>
                <w:rFonts w:ascii="Arial" w:eastAsia="Times New Roman" w:hAnsi="Arial" w:cs="Arial"/>
                <w:sz w:val="24"/>
                <w:szCs w:val="24"/>
                <w:lang w:val="en-AU" w:eastAsia="fr-FR"/>
              </w:rPr>
            </w:pPr>
            <w:r w:rsidRPr="00697FB6">
              <w:rPr>
                <w:rFonts w:ascii="Arial" w:eastAsia="Times New Roman" w:hAnsi="Arial" w:cs="Arial"/>
                <w:sz w:val="24"/>
                <w:szCs w:val="24"/>
                <w:lang w:val="en-AU" w:eastAsia="fr-FR"/>
              </w:rPr>
              <w:t>0.016</w:t>
            </w:r>
          </w:p>
        </w:tc>
        <w:tc>
          <w:tcPr>
            <w:tcW w:w="925" w:type="dxa"/>
            <w:tcBorders>
              <w:bottom w:val="single" w:sz="4" w:space="0" w:color="auto"/>
            </w:tcBorders>
          </w:tcPr>
          <w:p w14:paraId="30BC9357" w14:textId="77777777" w:rsidR="003A1C6E" w:rsidRPr="00697FB6" w:rsidRDefault="003A1C6E" w:rsidP="00B9194E">
            <w:pPr>
              <w:spacing w:line="480" w:lineRule="auto"/>
              <w:rPr>
                <w:rFonts w:ascii="Arial" w:eastAsia="Times New Roman" w:hAnsi="Arial" w:cs="Arial"/>
                <w:sz w:val="24"/>
                <w:szCs w:val="24"/>
                <w:lang w:val="en-AU" w:eastAsia="fr-FR"/>
              </w:rPr>
            </w:pPr>
            <w:r w:rsidRPr="00697FB6">
              <w:rPr>
                <w:rFonts w:ascii="Arial" w:eastAsia="Times New Roman" w:hAnsi="Arial" w:cs="Arial"/>
                <w:sz w:val="24"/>
                <w:szCs w:val="24"/>
                <w:lang w:val="en-AU" w:eastAsia="fr-FR"/>
              </w:rPr>
              <w:t>.187</w:t>
            </w:r>
          </w:p>
        </w:tc>
        <w:tc>
          <w:tcPr>
            <w:tcW w:w="1059" w:type="dxa"/>
            <w:tcBorders>
              <w:bottom w:val="single" w:sz="4" w:space="0" w:color="auto"/>
            </w:tcBorders>
          </w:tcPr>
          <w:p w14:paraId="4D6D2B0D" w14:textId="77777777" w:rsidR="003A1C6E" w:rsidRPr="00697FB6" w:rsidRDefault="003A1C6E" w:rsidP="003A1C6E">
            <w:pPr>
              <w:spacing w:line="480" w:lineRule="auto"/>
              <w:jc w:val="right"/>
              <w:rPr>
                <w:rFonts w:ascii="Arial" w:eastAsia="Times New Roman" w:hAnsi="Arial" w:cs="Arial"/>
                <w:sz w:val="24"/>
                <w:szCs w:val="24"/>
                <w:lang w:val="en-AU" w:eastAsia="fr-FR"/>
              </w:rPr>
            </w:pPr>
            <w:r w:rsidRPr="00697FB6">
              <w:rPr>
                <w:rFonts w:ascii="Arial" w:eastAsia="Times New Roman" w:hAnsi="Arial" w:cs="Arial"/>
                <w:sz w:val="24"/>
                <w:szCs w:val="24"/>
                <w:lang w:val="en-AU" w:eastAsia="fr-FR"/>
              </w:rPr>
              <w:t>0.0286</w:t>
            </w:r>
          </w:p>
        </w:tc>
        <w:tc>
          <w:tcPr>
            <w:tcW w:w="817" w:type="dxa"/>
            <w:tcBorders>
              <w:bottom w:val="single" w:sz="4" w:space="0" w:color="auto"/>
            </w:tcBorders>
          </w:tcPr>
          <w:p w14:paraId="70195F45" w14:textId="77777777" w:rsidR="003A1C6E" w:rsidRPr="00697FB6" w:rsidRDefault="003A1C6E" w:rsidP="00B9194E">
            <w:pPr>
              <w:spacing w:line="480" w:lineRule="auto"/>
              <w:jc w:val="center"/>
              <w:rPr>
                <w:rFonts w:ascii="Arial" w:eastAsia="Times New Roman" w:hAnsi="Arial" w:cs="Arial"/>
                <w:sz w:val="24"/>
                <w:szCs w:val="24"/>
                <w:lang w:val="en-AU" w:eastAsia="fr-FR"/>
              </w:rPr>
            </w:pPr>
            <w:r w:rsidRPr="00697FB6">
              <w:rPr>
                <w:rFonts w:ascii="Arial" w:eastAsia="Times New Roman" w:hAnsi="Arial" w:cs="Arial"/>
                <w:sz w:val="24"/>
                <w:szCs w:val="24"/>
                <w:lang w:val="en-AU" w:eastAsia="fr-FR"/>
              </w:rPr>
              <w:t>0.017</w:t>
            </w:r>
          </w:p>
        </w:tc>
        <w:tc>
          <w:tcPr>
            <w:tcW w:w="924" w:type="dxa"/>
            <w:tcBorders>
              <w:bottom w:val="single" w:sz="4" w:space="0" w:color="auto"/>
            </w:tcBorders>
          </w:tcPr>
          <w:p w14:paraId="1868DA32" w14:textId="77777777" w:rsidR="003A1C6E" w:rsidRPr="00697FB6" w:rsidRDefault="003A1C6E" w:rsidP="00B9194E">
            <w:pPr>
              <w:spacing w:line="480" w:lineRule="auto"/>
              <w:rPr>
                <w:rFonts w:ascii="Arial" w:eastAsia="Times New Roman" w:hAnsi="Arial" w:cs="Arial"/>
                <w:sz w:val="24"/>
                <w:szCs w:val="24"/>
                <w:lang w:val="en-AU" w:eastAsia="fr-FR"/>
              </w:rPr>
            </w:pPr>
            <w:r w:rsidRPr="00697FB6">
              <w:rPr>
                <w:rFonts w:ascii="Arial" w:eastAsia="Times New Roman" w:hAnsi="Arial" w:cs="Arial"/>
                <w:sz w:val="24"/>
                <w:szCs w:val="24"/>
                <w:lang w:val="en-AU" w:eastAsia="fr-FR"/>
              </w:rPr>
              <w:t>.091</w:t>
            </w:r>
          </w:p>
        </w:tc>
      </w:tr>
    </w:tbl>
    <w:p w14:paraId="2D8733E7" w14:textId="77777777" w:rsidR="00411B11" w:rsidRDefault="00411B11" w:rsidP="009436E4">
      <w:pPr>
        <w:rPr>
          <w:rFonts w:ascii="Arial" w:hAnsi="Arial" w:cs="Arial"/>
          <w:b/>
          <w:bCs/>
          <w:sz w:val="24"/>
          <w:szCs w:val="24"/>
          <w:lang w:val="en-AU"/>
        </w:rPr>
      </w:pPr>
    </w:p>
    <w:p w14:paraId="36DEEA87" w14:textId="77777777" w:rsidR="006C1BE6" w:rsidRDefault="006C1BE6" w:rsidP="006C1BE6">
      <w:pPr>
        <w:spacing w:after="60"/>
        <w:rPr>
          <w:rFonts w:ascii="Arial" w:hAnsi="Arial" w:cs="Arial"/>
          <w:sz w:val="24"/>
          <w:szCs w:val="24"/>
          <w:lang w:val="en-AU"/>
        </w:rPr>
      </w:pPr>
      <w:r w:rsidRPr="00FC2D4D">
        <w:rPr>
          <w:rFonts w:ascii="Arial" w:hAnsi="Arial" w:cs="Arial"/>
          <w:sz w:val="24"/>
          <w:szCs w:val="24"/>
          <w:lang w:val="en-AU"/>
        </w:rPr>
        <w:t>Model 1</w:t>
      </w:r>
      <w:r>
        <w:rPr>
          <w:rFonts w:ascii="Arial" w:hAnsi="Arial" w:cs="Arial"/>
          <w:sz w:val="24"/>
          <w:szCs w:val="24"/>
          <w:lang w:val="en-AU"/>
        </w:rPr>
        <w:t>:</w:t>
      </w:r>
      <w:r w:rsidRPr="00FC2D4D">
        <w:rPr>
          <w:rFonts w:ascii="Arial" w:hAnsi="Arial" w:cs="Arial"/>
          <w:sz w:val="24"/>
          <w:szCs w:val="24"/>
          <w:lang w:val="en-AU"/>
        </w:rPr>
        <w:t xml:space="preserve"> n =2064;</w:t>
      </w:r>
      <w:r>
        <w:rPr>
          <w:rFonts w:ascii="Arial" w:hAnsi="Arial" w:cs="Arial"/>
          <w:sz w:val="24"/>
          <w:szCs w:val="24"/>
          <w:lang w:val="en-AU"/>
        </w:rPr>
        <w:t xml:space="preserve"> adjusted for age and sex</w:t>
      </w:r>
    </w:p>
    <w:p w14:paraId="20D80D12" w14:textId="77777777" w:rsidR="006C1BE6" w:rsidRPr="00FC2D4D" w:rsidRDefault="006C1BE6" w:rsidP="006C1BE6">
      <w:pPr>
        <w:spacing w:after="60"/>
        <w:rPr>
          <w:rFonts w:ascii="Arial" w:hAnsi="Arial" w:cs="Arial"/>
          <w:sz w:val="24"/>
          <w:szCs w:val="24"/>
          <w:lang w:val="en-AU"/>
        </w:rPr>
      </w:pPr>
      <w:r>
        <w:rPr>
          <w:rFonts w:ascii="Arial" w:hAnsi="Arial" w:cs="Arial"/>
          <w:sz w:val="24"/>
          <w:szCs w:val="24"/>
          <w:lang w:val="en-AU"/>
        </w:rPr>
        <w:t>Model 2:</w:t>
      </w:r>
      <w:r w:rsidRPr="00FC2D4D">
        <w:rPr>
          <w:rFonts w:ascii="Arial" w:hAnsi="Arial" w:cs="Arial"/>
          <w:sz w:val="24"/>
          <w:szCs w:val="24"/>
          <w:lang w:val="en-AU"/>
        </w:rPr>
        <w:t xml:space="preserve"> n =</w:t>
      </w:r>
      <w:r>
        <w:rPr>
          <w:rFonts w:ascii="Arial" w:hAnsi="Arial" w:cs="Arial"/>
          <w:sz w:val="24"/>
          <w:szCs w:val="24"/>
          <w:lang w:val="en-AU"/>
        </w:rPr>
        <w:t>1829</w:t>
      </w:r>
      <w:r w:rsidRPr="00FC2D4D">
        <w:rPr>
          <w:rFonts w:ascii="Arial" w:hAnsi="Arial" w:cs="Arial"/>
          <w:sz w:val="24"/>
          <w:szCs w:val="24"/>
          <w:lang w:val="en-AU"/>
        </w:rPr>
        <w:t>;</w:t>
      </w:r>
      <w:r>
        <w:rPr>
          <w:rFonts w:ascii="Arial" w:hAnsi="Arial" w:cs="Arial"/>
          <w:sz w:val="24"/>
          <w:szCs w:val="24"/>
          <w:lang w:val="en-AU"/>
        </w:rPr>
        <w:t xml:space="preserve"> adjusted for age, sex, </w:t>
      </w:r>
      <w:r w:rsidRPr="00697FB6">
        <w:rPr>
          <w:rFonts w:ascii="Arial" w:hAnsi="Arial" w:cs="Arial"/>
          <w:sz w:val="24"/>
          <w:szCs w:val="24"/>
          <w:lang w:val="en-AU"/>
        </w:rPr>
        <w:t>education, living alone, marital status, and use of antidepressant medication</w:t>
      </w:r>
    </w:p>
    <w:p w14:paraId="1B7A1EB8" w14:textId="77777777" w:rsidR="006C1BE6" w:rsidRDefault="006C1BE6" w:rsidP="006C1BE6">
      <w:pPr>
        <w:spacing w:after="60"/>
        <w:rPr>
          <w:rFonts w:ascii="Arial" w:hAnsi="Arial" w:cs="Arial"/>
          <w:sz w:val="24"/>
          <w:szCs w:val="24"/>
          <w:lang w:val="en-AU"/>
        </w:rPr>
      </w:pPr>
      <w:r>
        <w:rPr>
          <w:rFonts w:ascii="Arial" w:hAnsi="Arial" w:cs="Arial"/>
          <w:sz w:val="24"/>
          <w:szCs w:val="24"/>
          <w:lang w:val="en-AU"/>
        </w:rPr>
        <w:t>Model 3:</w:t>
      </w:r>
      <w:r w:rsidRPr="00FC2D4D">
        <w:rPr>
          <w:rFonts w:ascii="Arial" w:hAnsi="Arial" w:cs="Arial"/>
          <w:sz w:val="24"/>
          <w:szCs w:val="24"/>
          <w:lang w:val="en-AU"/>
        </w:rPr>
        <w:t xml:space="preserve"> n =</w:t>
      </w:r>
      <w:r>
        <w:rPr>
          <w:rFonts w:ascii="Arial" w:hAnsi="Arial" w:cs="Arial"/>
          <w:sz w:val="24"/>
          <w:szCs w:val="24"/>
          <w:lang w:val="en-AU"/>
        </w:rPr>
        <w:t>1784</w:t>
      </w:r>
      <w:r w:rsidRPr="00FC2D4D">
        <w:rPr>
          <w:rFonts w:ascii="Arial" w:hAnsi="Arial" w:cs="Arial"/>
          <w:sz w:val="24"/>
          <w:szCs w:val="24"/>
          <w:lang w:val="en-AU"/>
        </w:rPr>
        <w:t>;</w:t>
      </w:r>
      <w:r>
        <w:rPr>
          <w:rFonts w:ascii="Arial" w:hAnsi="Arial" w:cs="Arial"/>
          <w:sz w:val="24"/>
          <w:szCs w:val="24"/>
          <w:lang w:val="en-AU"/>
        </w:rPr>
        <w:t xml:space="preserve"> adjusted for age, sex, </w:t>
      </w:r>
      <w:r w:rsidRPr="00697FB6">
        <w:rPr>
          <w:rFonts w:ascii="Arial" w:hAnsi="Arial" w:cs="Arial"/>
          <w:sz w:val="24"/>
          <w:szCs w:val="24"/>
          <w:lang w:val="en-AU"/>
        </w:rPr>
        <w:t>education, living alone, marital status, use of antidepressant medication</w:t>
      </w:r>
      <w:r>
        <w:rPr>
          <w:rFonts w:ascii="Arial" w:hAnsi="Arial" w:cs="Arial"/>
          <w:sz w:val="24"/>
          <w:szCs w:val="24"/>
          <w:lang w:val="en-AU"/>
        </w:rPr>
        <w:t xml:space="preserve">, </w:t>
      </w:r>
      <w:r w:rsidRPr="00697FB6">
        <w:rPr>
          <w:rFonts w:ascii="Arial" w:hAnsi="Arial" w:cs="Arial"/>
          <w:sz w:val="24"/>
          <w:szCs w:val="24"/>
          <w:lang w:val="en-AU"/>
        </w:rPr>
        <w:t>BMI, smoking status, self-reported health, stroke, diabetes, myocardial infarction, hypertension, alcohol consumption, mobility</w:t>
      </w:r>
    </w:p>
    <w:p w14:paraId="36F92EA5" w14:textId="77777777" w:rsidR="000A3A31" w:rsidRDefault="000A3A31" w:rsidP="009436E4">
      <w:pPr>
        <w:rPr>
          <w:rFonts w:ascii="Arial" w:hAnsi="Arial" w:cs="Arial"/>
          <w:b/>
          <w:bCs/>
          <w:sz w:val="24"/>
          <w:szCs w:val="24"/>
          <w:lang w:val="en-AU"/>
        </w:rPr>
      </w:pPr>
    </w:p>
    <w:p w14:paraId="6E80335B" w14:textId="77777777" w:rsidR="00D276C5" w:rsidRDefault="00D276C5" w:rsidP="009436E4">
      <w:pPr>
        <w:rPr>
          <w:rFonts w:ascii="Arial" w:hAnsi="Arial" w:cs="Arial"/>
          <w:b/>
          <w:bCs/>
          <w:sz w:val="24"/>
          <w:szCs w:val="24"/>
          <w:lang w:val="en-AU"/>
        </w:rPr>
        <w:sectPr w:rsidR="00D276C5" w:rsidSect="00793A27">
          <w:pgSz w:w="16838" w:h="11906" w:orient="landscape"/>
          <w:pgMar w:top="1417" w:right="1417" w:bottom="1417" w:left="1417" w:header="708" w:footer="708" w:gutter="0"/>
          <w:cols w:space="708"/>
          <w:docGrid w:linePitch="360"/>
        </w:sectPr>
      </w:pPr>
    </w:p>
    <w:p w14:paraId="473F2CA9" w14:textId="77777777" w:rsidR="00D276C5" w:rsidRDefault="00D276C5" w:rsidP="00D276C5">
      <w:pPr>
        <w:jc w:val="center"/>
      </w:pPr>
      <w:r>
        <w:rPr>
          <w:noProof/>
          <w:lang w:val="en-AU" w:eastAsia="en-AU"/>
        </w:rPr>
        <w:lastRenderedPageBreak/>
        <w:drawing>
          <wp:inline distT="0" distB="0" distL="0" distR="0" wp14:anchorId="5C1EE8F7" wp14:editId="28DC3B00">
            <wp:extent cx="2698750" cy="745490"/>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98750" cy="745490"/>
                    </a:xfrm>
                    <a:prstGeom prst="rect">
                      <a:avLst/>
                    </a:prstGeom>
                    <a:noFill/>
                    <a:ln>
                      <a:noFill/>
                    </a:ln>
                  </pic:spPr>
                </pic:pic>
              </a:graphicData>
            </a:graphic>
          </wp:inline>
        </w:drawing>
      </w:r>
    </w:p>
    <w:p w14:paraId="5DA119F2" w14:textId="77777777" w:rsidR="00D276C5" w:rsidRDefault="00D276C5" w:rsidP="00D276C5"/>
    <w:p w14:paraId="086D4EDB" w14:textId="5A3CB469" w:rsidR="00D276C5" w:rsidRPr="00D41F6C" w:rsidRDefault="006B221D" w:rsidP="00D276C5">
      <w:pPr>
        <w:jc w:val="center"/>
        <w:rPr>
          <w:rFonts w:ascii="Arial" w:hAnsi="Arial" w:cs="Arial"/>
          <w:b/>
          <w:sz w:val="24"/>
          <w:szCs w:val="24"/>
          <w:lang w:val="en-US"/>
        </w:rPr>
      </w:pPr>
      <w:r>
        <w:rPr>
          <w:rFonts w:ascii="Arial" w:hAnsi="Arial" w:cs="Arial"/>
          <w:b/>
          <w:sz w:val="24"/>
          <w:szCs w:val="24"/>
          <w:lang w:val="en-US"/>
        </w:rPr>
        <w:t>*</w:t>
      </w:r>
      <w:r w:rsidR="00D276C5" w:rsidRPr="00D41F6C">
        <w:rPr>
          <w:rFonts w:ascii="Arial" w:hAnsi="Arial" w:cs="Arial"/>
          <w:b/>
          <w:sz w:val="24"/>
          <w:szCs w:val="24"/>
          <w:lang w:val="en-US"/>
        </w:rPr>
        <w:t>Authorlist for Sense-Cog WP1 group</w:t>
      </w:r>
    </w:p>
    <w:p w14:paraId="6476D749" w14:textId="77777777" w:rsidR="00D276C5" w:rsidRPr="0006063D" w:rsidRDefault="00D276C5" w:rsidP="00D276C5">
      <w:pPr>
        <w:jc w:val="center"/>
        <w:rPr>
          <w:rFonts w:ascii="Arial" w:hAnsi="Arial" w:cs="Arial"/>
          <w:sz w:val="20"/>
          <w:szCs w:val="20"/>
          <w:lang w:val="en-US"/>
        </w:rPr>
      </w:pPr>
    </w:p>
    <w:p w14:paraId="3E2E0068" w14:textId="77777777" w:rsidR="00D276C5" w:rsidRPr="0006063D" w:rsidRDefault="00D276C5" w:rsidP="00D276C5">
      <w:pPr>
        <w:jc w:val="both"/>
        <w:rPr>
          <w:rFonts w:ascii="Arial" w:hAnsi="Arial" w:cs="Arial"/>
          <w:sz w:val="20"/>
          <w:szCs w:val="20"/>
          <w:lang w:val="en-US"/>
        </w:rPr>
      </w:pPr>
      <w:r w:rsidRPr="0006063D">
        <w:rPr>
          <w:rFonts w:ascii="Arial" w:hAnsi="Arial" w:cs="Arial"/>
          <w:sz w:val="20"/>
          <w:szCs w:val="20"/>
          <w:lang w:val="en-US"/>
        </w:rPr>
        <w:t xml:space="preserve">Geir </w:t>
      </w:r>
      <w:r>
        <w:rPr>
          <w:rFonts w:ascii="Arial" w:hAnsi="Arial" w:cs="Arial"/>
          <w:sz w:val="20"/>
          <w:szCs w:val="20"/>
          <w:lang w:val="en-US"/>
        </w:rPr>
        <w:t>Bertelsen</w:t>
      </w:r>
      <w:r w:rsidRPr="0006063D">
        <w:rPr>
          <w:rFonts w:ascii="Arial" w:hAnsi="Arial" w:cs="Arial"/>
          <w:sz w:val="20"/>
          <w:szCs w:val="20"/>
          <w:vertAlign w:val="superscript"/>
          <w:lang w:val="en-US"/>
        </w:rPr>
        <w:t>1,2</w:t>
      </w:r>
      <w:r w:rsidRPr="0006063D">
        <w:rPr>
          <w:rFonts w:ascii="Arial" w:hAnsi="Arial" w:cs="Arial"/>
          <w:sz w:val="20"/>
          <w:szCs w:val="20"/>
          <w:lang w:val="en-US"/>
        </w:rPr>
        <w:t xml:space="preserve">, Suzanne </w:t>
      </w:r>
      <w:r>
        <w:rPr>
          <w:rFonts w:ascii="Arial" w:hAnsi="Arial" w:cs="Arial"/>
          <w:sz w:val="20"/>
          <w:szCs w:val="20"/>
          <w:lang w:val="en-US"/>
        </w:rPr>
        <w:t>Cosh</w:t>
      </w:r>
      <w:r w:rsidRPr="0006063D">
        <w:rPr>
          <w:rFonts w:ascii="Arial" w:hAnsi="Arial" w:cs="Arial"/>
          <w:sz w:val="20"/>
          <w:szCs w:val="20"/>
          <w:vertAlign w:val="superscript"/>
          <w:lang w:val="en-US"/>
        </w:rPr>
        <w:t>3</w:t>
      </w:r>
      <w:r w:rsidRPr="0006063D">
        <w:rPr>
          <w:rFonts w:ascii="Arial" w:hAnsi="Arial" w:cs="Arial"/>
          <w:sz w:val="20"/>
          <w:szCs w:val="20"/>
          <w:lang w:val="en-US"/>
        </w:rPr>
        <w:t>, Audrey Cougnard-Grégoire</w:t>
      </w:r>
      <w:r w:rsidRPr="0006063D">
        <w:rPr>
          <w:rFonts w:ascii="Arial" w:hAnsi="Arial" w:cs="Arial"/>
          <w:sz w:val="20"/>
          <w:szCs w:val="20"/>
          <w:vertAlign w:val="superscript"/>
          <w:lang w:val="en-US"/>
        </w:rPr>
        <w:t>3</w:t>
      </w:r>
      <w:r w:rsidRPr="0006063D">
        <w:rPr>
          <w:rFonts w:ascii="Arial" w:hAnsi="Arial" w:cs="Arial"/>
          <w:sz w:val="20"/>
          <w:szCs w:val="20"/>
          <w:lang w:val="en-US"/>
        </w:rPr>
        <w:t xml:space="preserve">, Piers </w:t>
      </w:r>
      <w:r>
        <w:rPr>
          <w:rFonts w:ascii="Arial" w:hAnsi="Arial" w:cs="Arial"/>
          <w:sz w:val="20"/>
          <w:szCs w:val="20"/>
          <w:lang w:val="en-US"/>
        </w:rPr>
        <w:t>Dawes</w:t>
      </w:r>
      <w:r w:rsidRPr="0006063D">
        <w:rPr>
          <w:rFonts w:ascii="Arial" w:hAnsi="Arial" w:cs="Arial"/>
          <w:sz w:val="20"/>
          <w:szCs w:val="20"/>
          <w:vertAlign w:val="superscript"/>
          <w:lang w:val="en-US"/>
        </w:rPr>
        <w:t>4</w:t>
      </w:r>
      <w:r w:rsidRPr="0006063D">
        <w:rPr>
          <w:rFonts w:ascii="Arial" w:hAnsi="Arial" w:cs="Arial"/>
          <w:sz w:val="20"/>
          <w:szCs w:val="20"/>
          <w:lang w:val="en-US"/>
        </w:rPr>
        <w:t xml:space="preserve">, Cécile </w:t>
      </w:r>
      <w:r>
        <w:rPr>
          <w:rFonts w:ascii="Arial" w:hAnsi="Arial" w:cs="Arial"/>
          <w:sz w:val="20"/>
          <w:szCs w:val="20"/>
          <w:lang w:val="en-US"/>
        </w:rPr>
        <w:t>Delcourt</w:t>
      </w:r>
      <w:r w:rsidRPr="0006063D">
        <w:rPr>
          <w:rFonts w:ascii="Arial" w:hAnsi="Arial" w:cs="Arial"/>
          <w:sz w:val="20"/>
          <w:szCs w:val="20"/>
          <w:vertAlign w:val="superscript"/>
          <w:lang w:val="en-US"/>
        </w:rPr>
        <w:t>3</w:t>
      </w:r>
      <w:r>
        <w:rPr>
          <w:rFonts w:ascii="Arial" w:hAnsi="Arial" w:cs="Arial"/>
          <w:sz w:val="20"/>
          <w:szCs w:val="20"/>
          <w:lang w:val="en-US"/>
        </w:rPr>
        <w:t xml:space="preserve">, </w:t>
      </w:r>
      <w:r w:rsidRPr="0006063D">
        <w:rPr>
          <w:rFonts w:ascii="Arial" w:hAnsi="Arial" w:cs="Arial"/>
          <w:sz w:val="20"/>
          <w:szCs w:val="20"/>
          <w:lang w:val="en-US"/>
        </w:rPr>
        <w:t>Fofi</w:t>
      </w:r>
      <w:r>
        <w:rPr>
          <w:rFonts w:ascii="Arial" w:hAnsi="Arial" w:cs="Arial"/>
          <w:sz w:val="20"/>
          <w:szCs w:val="20"/>
          <w:lang w:val="en-US"/>
        </w:rPr>
        <w:t xml:space="preserve"> Constantinidou</w:t>
      </w:r>
      <w:r w:rsidRPr="0006063D">
        <w:rPr>
          <w:rFonts w:ascii="Arial" w:hAnsi="Arial" w:cs="Arial"/>
          <w:sz w:val="20"/>
          <w:szCs w:val="20"/>
          <w:vertAlign w:val="superscript"/>
          <w:lang w:val="en-US"/>
        </w:rPr>
        <w:t>5</w:t>
      </w:r>
      <w:r w:rsidRPr="0006063D">
        <w:rPr>
          <w:rFonts w:ascii="Arial" w:hAnsi="Arial" w:cs="Arial"/>
          <w:sz w:val="20"/>
          <w:szCs w:val="20"/>
          <w:lang w:val="en-US"/>
        </w:rPr>
        <w:t xml:space="preserve">, Catherine </w:t>
      </w:r>
      <w:r>
        <w:rPr>
          <w:rFonts w:ascii="Arial" w:hAnsi="Arial" w:cs="Arial"/>
          <w:sz w:val="20"/>
          <w:szCs w:val="20"/>
          <w:lang w:val="en-US"/>
        </w:rPr>
        <w:t>Helmer</w:t>
      </w:r>
      <w:r w:rsidRPr="0006063D">
        <w:rPr>
          <w:rFonts w:ascii="Arial" w:hAnsi="Arial" w:cs="Arial"/>
          <w:sz w:val="20"/>
          <w:szCs w:val="20"/>
          <w:vertAlign w:val="superscript"/>
          <w:lang w:val="en-US"/>
        </w:rPr>
        <w:t>3</w:t>
      </w:r>
      <w:r w:rsidRPr="0006063D">
        <w:rPr>
          <w:rFonts w:ascii="Arial" w:hAnsi="Arial" w:cs="Arial"/>
          <w:sz w:val="20"/>
          <w:szCs w:val="20"/>
          <w:lang w:val="en-US"/>
        </w:rPr>
        <w:t xml:space="preserve">, </w:t>
      </w:r>
      <w:r>
        <w:rPr>
          <w:rFonts w:ascii="Arial" w:hAnsi="Arial" w:cs="Arial"/>
          <w:sz w:val="20"/>
          <w:szCs w:val="20"/>
          <w:lang w:val="en-US"/>
        </w:rPr>
        <w:t xml:space="preserve">M. </w:t>
      </w:r>
      <w:r w:rsidRPr="0006063D">
        <w:rPr>
          <w:rFonts w:ascii="Arial" w:hAnsi="Arial" w:cs="Arial"/>
          <w:sz w:val="20"/>
          <w:szCs w:val="20"/>
          <w:lang w:val="en-US"/>
        </w:rPr>
        <w:t xml:space="preserve">Arfan Ikram </w:t>
      </w:r>
      <w:r w:rsidRPr="0006063D">
        <w:rPr>
          <w:rFonts w:ascii="Arial" w:hAnsi="Arial" w:cs="Arial"/>
          <w:sz w:val="20"/>
          <w:szCs w:val="20"/>
          <w:vertAlign w:val="superscript"/>
          <w:lang w:val="en-US"/>
        </w:rPr>
        <w:t>6,7</w:t>
      </w:r>
      <w:r w:rsidRPr="0006063D">
        <w:rPr>
          <w:rFonts w:ascii="Arial" w:hAnsi="Arial" w:cs="Arial"/>
          <w:sz w:val="20"/>
          <w:szCs w:val="20"/>
          <w:lang w:val="en-US"/>
        </w:rPr>
        <w:t xml:space="preserve">, Caroline CW Klaver </w:t>
      </w:r>
      <w:r w:rsidRPr="0006063D">
        <w:rPr>
          <w:rFonts w:ascii="Arial" w:hAnsi="Arial" w:cs="Arial"/>
          <w:sz w:val="20"/>
          <w:szCs w:val="20"/>
          <w:vertAlign w:val="superscript"/>
          <w:lang w:val="en-US"/>
        </w:rPr>
        <w:t>6,8</w:t>
      </w:r>
      <w:r w:rsidRPr="0006063D">
        <w:rPr>
          <w:rFonts w:ascii="Arial" w:hAnsi="Arial" w:cs="Arial"/>
          <w:sz w:val="20"/>
          <w:szCs w:val="20"/>
          <w:lang w:val="en-US"/>
        </w:rPr>
        <w:t xml:space="preserve">, Iracema Leroi </w:t>
      </w:r>
      <w:r w:rsidRPr="0006063D">
        <w:rPr>
          <w:rFonts w:ascii="Arial" w:hAnsi="Arial" w:cs="Arial"/>
          <w:sz w:val="20"/>
          <w:szCs w:val="20"/>
          <w:vertAlign w:val="superscript"/>
          <w:lang w:val="en-US"/>
        </w:rPr>
        <w:t>9</w:t>
      </w:r>
      <w:r w:rsidRPr="0006063D">
        <w:rPr>
          <w:rFonts w:ascii="Arial" w:hAnsi="Arial" w:cs="Arial"/>
          <w:sz w:val="20"/>
          <w:szCs w:val="20"/>
          <w:lang w:val="en-US"/>
        </w:rPr>
        <w:t xml:space="preserve">, Asri Maharani </w:t>
      </w:r>
      <w:r w:rsidRPr="0006063D">
        <w:rPr>
          <w:rFonts w:ascii="Arial" w:hAnsi="Arial" w:cs="Arial"/>
          <w:sz w:val="20"/>
          <w:szCs w:val="20"/>
          <w:vertAlign w:val="superscript"/>
          <w:lang w:val="en-US"/>
        </w:rPr>
        <w:t>9,10</w:t>
      </w:r>
      <w:r w:rsidRPr="0006063D">
        <w:rPr>
          <w:rFonts w:ascii="Arial" w:hAnsi="Arial" w:cs="Arial"/>
          <w:sz w:val="20"/>
          <w:szCs w:val="20"/>
          <w:lang w:val="en-US"/>
        </w:rPr>
        <w:t xml:space="preserve">, Magda Meester-Smor </w:t>
      </w:r>
      <w:r w:rsidRPr="0006063D">
        <w:rPr>
          <w:rFonts w:ascii="Arial" w:hAnsi="Arial" w:cs="Arial"/>
          <w:sz w:val="20"/>
          <w:szCs w:val="20"/>
          <w:vertAlign w:val="superscript"/>
          <w:lang w:val="en-US"/>
        </w:rPr>
        <w:t>6,8</w:t>
      </w:r>
      <w:r w:rsidRPr="0006063D">
        <w:rPr>
          <w:rFonts w:ascii="Arial" w:hAnsi="Arial" w:cs="Arial"/>
          <w:sz w:val="20"/>
          <w:szCs w:val="20"/>
          <w:lang w:val="en-US"/>
        </w:rPr>
        <w:t>, Una</w:t>
      </w:r>
      <w:r>
        <w:rPr>
          <w:rFonts w:ascii="Arial" w:hAnsi="Arial" w:cs="Arial"/>
          <w:sz w:val="20"/>
          <w:szCs w:val="20"/>
          <w:lang w:val="en-US"/>
        </w:rPr>
        <w:t>l</w:t>
      </w:r>
      <w:r w:rsidRPr="0006063D">
        <w:rPr>
          <w:rFonts w:ascii="Arial" w:hAnsi="Arial" w:cs="Arial"/>
          <w:sz w:val="20"/>
          <w:szCs w:val="20"/>
          <w:lang w:val="en-US"/>
        </w:rPr>
        <w:t xml:space="preserve"> Mutlu </w:t>
      </w:r>
      <w:r w:rsidRPr="0006063D">
        <w:rPr>
          <w:rFonts w:ascii="Arial" w:hAnsi="Arial" w:cs="Arial"/>
          <w:sz w:val="20"/>
          <w:szCs w:val="20"/>
          <w:vertAlign w:val="superscript"/>
          <w:lang w:val="en-US"/>
        </w:rPr>
        <w:t>6,8</w:t>
      </w:r>
      <w:r w:rsidRPr="0006063D">
        <w:rPr>
          <w:rFonts w:ascii="Arial" w:hAnsi="Arial" w:cs="Arial"/>
          <w:sz w:val="20"/>
          <w:szCs w:val="20"/>
          <w:lang w:val="en-US"/>
        </w:rPr>
        <w:t xml:space="preserve">, Virginie </w:t>
      </w:r>
      <w:r>
        <w:rPr>
          <w:rFonts w:ascii="Arial" w:hAnsi="Arial" w:cs="Arial"/>
          <w:sz w:val="20"/>
          <w:szCs w:val="20"/>
          <w:lang w:val="en-US"/>
        </w:rPr>
        <w:t>Nael</w:t>
      </w:r>
      <w:r w:rsidRPr="0006063D">
        <w:rPr>
          <w:rFonts w:ascii="Arial" w:hAnsi="Arial" w:cs="Arial"/>
          <w:sz w:val="20"/>
          <w:szCs w:val="20"/>
          <w:vertAlign w:val="superscript"/>
          <w:lang w:val="en-US"/>
        </w:rPr>
        <w:t>3,11</w:t>
      </w:r>
      <w:r>
        <w:rPr>
          <w:rFonts w:ascii="Arial" w:hAnsi="Arial" w:cs="Arial"/>
          <w:sz w:val="20"/>
          <w:szCs w:val="20"/>
          <w:vertAlign w:val="superscript"/>
          <w:lang w:val="en-US"/>
        </w:rPr>
        <w:t>,12</w:t>
      </w:r>
      <w:r w:rsidRPr="0006063D">
        <w:rPr>
          <w:rFonts w:ascii="Arial" w:hAnsi="Arial" w:cs="Arial"/>
          <w:sz w:val="20"/>
          <w:szCs w:val="20"/>
          <w:lang w:val="en-US"/>
        </w:rPr>
        <w:t xml:space="preserve">, Neil Pendleton </w:t>
      </w:r>
      <w:r w:rsidRPr="0006063D">
        <w:rPr>
          <w:rFonts w:ascii="Arial" w:hAnsi="Arial" w:cs="Arial"/>
          <w:sz w:val="20"/>
          <w:szCs w:val="20"/>
          <w:vertAlign w:val="superscript"/>
          <w:lang w:val="en-US"/>
        </w:rPr>
        <w:t>9,10</w:t>
      </w:r>
      <w:r w:rsidRPr="0006063D">
        <w:rPr>
          <w:rFonts w:ascii="Arial" w:hAnsi="Arial" w:cs="Arial"/>
          <w:sz w:val="20"/>
          <w:szCs w:val="20"/>
          <w:lang w:val="en-US"/>
        </w:rPr>
        <w:t xml:space="preserve">, Henrik Schirmer </w:t>
      </w:r>
      <w:r>
        <w:rPr>
          <w:rFonts w:ascii="Arial" w:hAnsi="Arial" w:cs="Arial"/>
          <w:sz w:val="20"/>
          <w:szCs w:val="20"/>
          <w:vertAlign w:val="superscript"/>
          <w:lang w:val="en-US"/>
        </w:rPr>
        <w:t>13</w:t>
      </w:r>
      <w:r w:rsidRPr="0006063D">
        <w:rPr>
          <w:rFonts w:ascii="Arial" w:hAnsi="Arial" w:cs="Arial"/>
          <w:sz w:val="20"/>
          <w:szCs w:val="20"/>
          <w:lang w:val="en-US"/>
        </w:rPr>
        <w:t xml:space="preserve">, Gindo Tampubolon </w:t>
      </w:r>
      <w:r>
        <w:rPr>
          <w:rFonts w:ascii="Arial" w:hAnsi="Arial" w:cs="Arial"/>
          <w:sz w:val="20"/>
          <w:szCs w:val="20"/>
          <w:vertAlign w:val="superscript"/>
          <w:lang w:val="en-US"/>
        </w:rPr>
        <w:t>14</w:t>
      </w:r>
      <w:r w:rsidRPr="0006063D">
        <w:rPr>
          <w:rFonts w:ascii="Arial" w:hAnsi="Arial" w:cs="Arial"/>
          <w:sz w:val="20"/>
          <w:szCs w:val="20"/>
          <w:lang w:val="en-US"/>
        </w:rPr>
        <w:t xml:space="preserve">, Henning </w:t>
      </w:r>
      <w:r>
        <w:rPr>
          <w:rFonts w:ascii="Arial" w:hAnsi="Arial" w:cs="Arial"/>
          <w:sz w:val="20"/>
          <w:szCs w:val="20"/>
          <w:lang w:val="en-US"/>
        </w:rPr>
        <w:t>Tie</w:t>
      </w:r>
      <w:r w:rsidRPr="0006063D">
        <w:rPr>
          <w:rFonts w:ascii="Arial" w:hAnsi="Arial" w:cs="Arial"/>
          <w:sz w:val="20"/>
          <w:szCs w:val="20"/>
          <w:lang w:val="en-US"/>
        </w:rPr>
        <w:t xml:space="preserve">meier </w:t>
      </w:r>
      <w:r>
        <w:rPr>
          <w:rFonts w:ascii="Arial" w:hAnsi="Arial" w:cs="Arial"/>
          <w:sz w:val="20"/>
          <w:szCs w:val="20"/>
          <w:vertAlign w:val="superscript"/>
          <w:lang w:val="en-US"/>
        </w:rPr>
        <w:t>6,15</w:t>
      </w:r>
      <w:r w:rsidRPr="0006063D">
        <w:rPr>
          <w:rFonts w:ascii="Arial" w:hAnsi="Arial" w:cs="Arial"/>
          <w:sz w:val="20"/>
          <w:szCs w:val="20"/>
          <w:lang w:val="en-US"/>
        </w:rPr>
        <w:t xml:space="preserve">, Therese von Hanno </w:t>
      </w:r>
      <w:r>
        <w:rPr>
          <w:rFonts w:ascii="Arial" w:hAnsi="Arial" w:cs="Arial"/>
          <w:sz w:val="20"/>
          <w:szCs w:val="20"/>
          <w:vertAlign w:val="superscript"/>
          <w:lang w:val="en-US"/>
        </w:rPr>
        <w:t>16,17</w:t>
      </w:r>
      <w:r w:rsidRPr="0006063D">
        <w:rPr>
          <w:rFonts w:ascii="Arial" w:hAnsi="Arial" w:cs="Arial"/>
          <w:sz w:val="20"/>
          <w:szCs w:val="20"/>
          <w:lang w:val="en-US"/>
        </w:rPr>
        <w:t>.</w:t>
      </w:r>
    </w:p>
    <w:p w14:paraId="05D27D69" w14:textId="77777777" w:rsidR="00D276C5" w:rsidRPr="0006063D" w:rsidRDefault="00D276C5" w:rsidP="00D276C5">
      <w:pPr>
        <w:jc w:val="both"/>
        <w:rPr>
          <w:rFonts w:ascii="Arial" w:hAnsi="Arial" w:cs="Arial"/>
          <w:sz w:val="20"/>
          <w:szCs w:val="20"/>
          <w:lang w:val="en-US"/>
        </w:rPr>
      </w:pPr>
    </w:p>
    <w:p w14:paraId="7721E0A2" w14:textId="77777777" w:rsidR="00D276C5" w:rsidRPr="0006063D" w:rsidRDefault="00D276C5" w:rsidP="00D276C5">
      <w:pPr>
        <w:jc w:val="both"/>
        <w:rPr>
          <w:rFonts w:ascii="Arial" w:hAnsi="Arial" w:cs="Arial"/>
          <w:sz w:val="20"/>
          <w:szCs w:val="20"/>
          <w:lang w:val="en-US"/>
        </w:rPr>
      </w:pPr>
      <w:r w:rsidRPr="0006063D">
        <w:rPr>
          <w:rFonts w:ascii="Arial" w:hAnsi="Arial" w:cs="Arial"/>
          <w:sz w:val="20"/>
          <w:szCs w:val="20"/>
          <w:lang w:val="en-US"/>
        </w:rPr>
        <w:t>1: UiT The Arctic University of Norway,</w:t>
      </w:r>
      <w:r w:rsidRPr="0006063D">
        <w:rPr>
          <w:rFonts w:ascii="Arial" w:hAnsi="Arial" w:cs="Arial"/>
          <w:sz w:val="20"/>
          <w:szCs w:val="20"/>
          <w:lang w:val="en-US"/>
        </w:rPr>
        <w:tab/>
        <w:t>Department of Community Medicine, Faculty of Health Sciences, N-9037 Tromsø, Norway</w:t>
      </w:r>
    </w:p>
    <w:p w14:paraId="69B3AF98" w14:textId="77777777" w:rsidR="00D276C5" w:rsidRPr="0006063D" w:rsidRDefault="00D276C5" w:rsidP="00D276C5">
      <w:pPr>
        <w:jc w:val="both"/>
        <w:rPr>
          <w:rFonts w:ascii="Arial" w:hAnsi="Arial" w:cs="Arial"/>
          <w:sz w:val="20"/>
          <w:szCs w:val="20"/>
          <w:lang w:val="en-US"/>
        </w:rPr>
      </w:pPr>
      <w:r w:rsidRPr="0006063D">
        <w:rPr>
          <w:rFonts w:ascii="Arial" w:hAnsi="Arial" w:cs="Arial"/>
          <w:sz w:val="20"/>
          <w:szCs w:val="20"/>
          <w:lang w:val="en-US"/>
        </w:rPr>
        <w:t>2: University Hospital of North Norway,</w:t>
      </w:r>
      <w:r w:rsidRPr="0006063D">
        <w:rPr>
          <w:rFonts w:ascii="Arial" w:hAnsi="Arial" w:cs="Arial"/>
          <w:sz w:val="20"/>
          <w:szCs w:val="20"/>
          <w:lang w:val="en-US"/>
        </w:rPr>
        <w:tab/>
        <w:t>Department of ophthalmology,</w:t>
      </w:r>
      <w:r w:rsidRPr="0006063D">
        <w:rPr>
          <w:rFonts w:ascii="Arial" w:hAnsi="Arial" w:cs="Arial"/>
          <w:sz w:val="20"/>
          <w:szCs w:val="20"/>
          <w:lang w:val="en-US"/>
        </w:rPr>
        <w:tab/>
        <w:t>N-9038 Tromsø</w:t>
      </w:r>
      <w:r w:rsidRPr="0006063D">
        <w:rPr>
          <w:rFonts w:ascii="Arial" w:hAnsi="Arial" w:cs="Arial"/>
          <w:sz w:val="20"/>
          <w:szCs w:val="20"/>
          <w:lang w:val="en-US"/>
        </w:rPr>
        <w:tab/>
        <w:t>, Norway</w:t>
      </w:r>
    </w:p>
    <w:p w14:paraId="2D644717" w14:textId="77777777" w:rsidR="00D276C5" w:rsidRPr="0006063D" w:rsidRDefault="00D276C5" w:rsidP="00D276C5">
      <w:pPr>
        <w:suppressLineNumbers/>
        <w:spacing w:line="480" w:lineRule="auto"/>
        <w:contextualSpacing/>
        <w:rPr>
          <w:rFonts w:ascii="Arial" w:hAnsi="Arial" w:cs="Arial"/>
          <w:color w:val="000000"/>
          <w:sz w:val="20"/>
          <w:szCs w:val="20"/>
          <w:lang w:val="en-US"/>
        </w:rPr>
      </w:pPr>
      <w:r w:rsidRPr="0006063D">
        <w:rPr>
          <w:rFonts w:ascii="Arial" w:hAnsi="Arial" w:cs="Arial"/>
          <w:sz w:val="20"/>
          <w:szCs w:val="20"/>
          <w:lang w:val="en-US"/>
        </w:rPr>
        <w:t xml:space="preserve">3: </w:t>
      </w:r>
      <w:r w:rsidRPr="0006063D">
        <w:rPr>
          <w:rFonts w:ascii="Arial" w:hAnsi="Arial" w:cs="Arial"/>
          <w:color w:val="000000"/>
          <w:sz w:val="20"/>
          <w:szCs w:val="20"/>
          <w:lang w:val="en-US"/>
        </w:rPr>
        <w:t xml:space="preserve">Univ. Bordeaux, Inserm, Bordeaux Population Health Research Center, team LEHA, UMR 1219, F-33000 Bordeaux, France </w:t>
      </w:r>
    </w:p>
    <w:p w14:paraId="7B081445" w14:textId="77777777" w:rsidR="00D276C5" w:rsidRPr="0006063D" w:rsidRDefault="00D276C5" w:rsidP="00D276C5">
      <w:pPr>
        <w:suppressLineNumbers/>
        <w:spacing w:line="480" w:lineRule="auto"/>
        <w:contextualSpacing/>
        <w:rPr>
          <w:rFonts w:ascii="Arial" w:hAnsi="Arial" w:cs="Arial"/>
          <w:color w:val="000000"/>
          <w:sz w:val="20"/>
          <w:szCs w:val="20"/>
          <w:lang w:val="en-US"/>
        </w:rPr>
      </w:pPr>
      <w:r w:rsidRPr="0006063D">
        <w:rPr>
          <w:rFonts w:ascii="Arial" w:hAnsi="Arial" w:cs="Arial"/>
          <w:color w:val="000000"/>
          <w:sz w:val="20"/>
          <w:szCs w:val="20"/>
          <w:lang w:val="en-US"/>
        </w:rPr>
        <w:t>4: University of Manchester,</w:t>
      </w:r>
      <w:r>
        <w:rPr>
          <w:rFonts w:ascii="Arial" w:hAnsi="Arial" w:cs="Arial"/>
          <w:color w:val="000000"/>
          <w:sz w:val="20"/>
          <w:szCs w:val="20"/>
          <w:lang w:val="en-US"/>
        </w:rPr>
        <w:t xml:space="preserve"> </w:t>
      </w:r>
      <w:r w:rsidRPr="0006063D">
        <w:rPr>
          <w:rFonts w:ascii="Arial" w:hAnsi="Arial" w:cs="Arial"/>
          <w:color w:val="000000"/>
          <w:sz w:val="20"/>
          <w:szCs w:val="20"/>
          <w:lang w:val="en-US"/>
        </w:rPr>
        <w:t>Manchester Centre for Audiology and Deafness, School of Health Sciences, Manchester, UK</w:t>
      </w:r>
    </w:p>
    <w:p w14:paraId="7FFE8FE0" w14:textId="77777777" w:rsidR="00D276C5" w:rsidRPr="0006063D" w:rsidRDefault="00D276C5" w:rsidP="00D276C5">
      <w:pPr>
        <w:suppressLineNumbers/>
        <w:spacing w:line="480" w:lineRule="auto"/>
        <w:contextualSpacing/>
        <w:rPr>
          <w:rFonts w:ascii="Arial" w:hAnsi="Arial" w:cs="Arial"/>
          <w:color w:val="000000"/>
          <w:sz w:val="20"/>
          <w:szCs w:val="20"/>
          <w:lang w:val="en-US"/>
        </w:rPr>
      </w:pPr>
      <w:r w:rsidRPr="0006063D">
        <w:rPr>
          <w:rFonts w:ascii="Arial" w:hAnsi="Arial" w:cs="Arial"/>
          <w:color w:val="000000"/>
          <w:sz w:val="20"/>
          <w:szCs w:val="20"/>
          <w:lang w:val="en-US"/>
        </w:rPr>
        <w:t>5: University of Cyprus, Department of Psychology &amp; Center for Applied Neuroscience, Nicosia, Cyprus</w:t>
      </w:r>
    </w:p>
    <w:p w14:paraId="63E28B78" w14:textId="77777777" w:rsidR="00D276C5" w:rsidRPr="0006063D" w:rsidRDefault="00D276C5" w:rsidP="00D276C5">
      <w:pPr>
        <w:suppressLineNumbers/>
        <w:spacing w:line="480" w:lineRule="auto"/>
        <w:contextualSpacing/>
        <w:rPr>
          <w:rFonts w:ascii="Arial" w:hAnsi="Arial" w:cs="Arial"/>
          <w:color w:val="000000"/>
          <w:sz w:val="20"/>
          <w:szCs w:val="20"/>
          <w:lang w:val="en-US"/>
        </w:rPr>
      </w:pPr>
      <w:r w:rsidRPr="0006063D">
        <w:rPr>
          <w:rFonts w:ascii="Arial" w:hAnsi="Arial" w:cs="Arial"/>
          <w:color w:val="000000"/>
          <w:sz w:val="20"/>
          <w:szCs w:val="20"/>
          <w:lang w:val="en-US"/>
        </w:rPr>
        <w:t>6: Erasmus Medical Centre</w:t>
      </w:r>
      <w:r>
        <w:rPr>
          <w:rFonts w:ascii="Arial" w:hAnsi="Arial" w:cs="Arial"/>
          <w:color w:val="000000"/>
          <w:sz w:val="20"/>
          <w:szCs w:val="20"/>
          <w:lang w:val="en-US"/>
        </w:rPr>
        <w:t xml:space="preserve">, Department of </w:t>
      </w:r>
      <w:r w:rsidRPr="0006063D">
        <w:rPr>
          <w:rFonts w:ascii="Arial" w:hAnsi="Arial" w:cs="Arial"/>
          <w:color w:val="000000"/>
          <w:sz w:val="20"/>
          <w:szCs w:val="20"/>
          <w:lang w:val="en-US"/>
        </w:rPr>
        <w:t>Epidemiology, Rotterdam, The Netherlands</w:t>
      </w:r>
    </w:p>
    <w:p w14:paraId="050D679E" w14:textId="77777777" w:rsidR="00D276C5" w:rsidRPr="0006063D" w:rsidRDefault="00D276C5" w:rsidP="00D276C5">
      <w:pPr>
        <w:suppressLineNumbers/>
        <w:spacing w:line="480" w:lineRule="auto"/>
        <w:contextualSpacing/>
        <w:rPr>
          <w:rFonts w:ascii="Arial" w:hAnsi="Arial" w:cs="Arial"/>
          <w:color w:val="000000"/>
          <w:sz w:val="20"/>
          <w:szCs w:val="20"/>
          <w:lang w:val="en-US"/>
        </w:rPr>
      </w:pPr>
      <w:r w:rsidRPr="0006063D">
        <w:rPr>
          <w:rFonts w:ascii="Arial" w:hAnsi="Arial" w:cs="Arial"/>
          <w:color w:val="000000"/>
          <w:sz w:val="20"/>
          <w:szCs w:val="20"/>
          <w:lang w:val="en-US"/>
        </w:rPr>
        <w:t xml:space="preserve">7: Erasmus Medical Centre, Departments </w:t>
      </w:r>
      <w:r>
        <w:rPr>
          <w:rFonts w:ascii="Arial" w:hAnsi="Arial" w:cs="Arial"/>
          <w:color w:val="000000"/>
          <w:sz w:val="20"/>
          <w:szCs w:val="20"/>
          <w:lang w:val="en-US"/>
        </w:rPr>
        <w:t>of N</w:t>
      </w:r>
      <w:r w:rsidRPr="0006063D">
        <w:rPr>
          <w:rFonts w:ascii="Arial" w:hAnsi="Arial" w:cs="Arial"/>
          <w:color w:val="000000"/>
          <w:sz w:val="20"/>
          <w:szCs w:val="20"/>
          <w:lang w:val="en-US"/>
        </w:rPr>
        <w:t>eurology and Radiology, Rotterdam, The Netherlands</w:t>
      </w:r>
    </w:p>
    <w:p w14:paraId="6E4CD6E3" w14:textId="77777777" w:rsidR="00D276C5" w:rsidRPr="0006063D" w:rsidRDefault="00D276C5" w:rsidP="00D276C5">
      <w:pPr>
        <w:suppressLineNumbers/>
        <w:spacing w:line="480" w:lineRule="auto"/>
        <w:contextualSpacing/>
        <w:rPr>
          <w:rFonts w:ascii="Arial" w:hAnsi="Arial" w:cs="Arial"/>
          <w:color w:val="000000"/>
          <w:sz w:val="20"/>
          <w:szCs w:val="20"/>
          <w:lang w:val="en-US"/>
        </w:rPr>
      </w:pPr>
      <w:r w:rsidRPr="0006063D">
        <w:rPr>
          <w:rFonts w:ascii="Arial" w:hAnsi="Arial" w:cs="Arial"/>
          <w:color w:val="000000"/>
          <w:sz w:val="20"/>
          <w:szCs w:val="20"/>
          <w:lang w:val="en-US"/>
        </w:rPr>
        <w:t xml:space="preserve">8: Erasmus Medical Centre, Department </w:t>
      </w:r>
      <w:r>
        <w:rPr>
          <w:rFonts w:ascii="Arial" w:hAnsi="Arial" w:cs="Arial"/>
          <w:color w:val="000000"/>
          <w:sz w:val="20"/>
          <w:szCs w:val="20"/>
          <w:lang w:val="en-US"/>
        </w:rPr>
        <w:t xml:space="preserve">of </w:t>
      </w:r>
      <w:r w:rsidRPr="0006063D">
        <w:rPr>
          <w:rFonts w:ascii="Arial" w:hAnsi="Arial" w:cs="Arial"/>
          <w:color w:val="000000"/>
          <w:sz w:val="20"/>
          <w:szCs w:val="20"/>
          <w:lang w:val="en-US"/>
        </w:rPr>
        <w:t>Ophthalmology, Rotterdam, The Netherlands</w:t>
      </w:r>
    </w:p>
    <w:p w14:paraId="14DCAF0A" w14:textId="77777777" w:rsidR="00D276C5" w:rsidRPr="0006063D" w:rsidRDefault="00D276C5" w:rsidP="00D276C5">
      <w:pPr>
        <w:suppressLineNumbers/>
        <w:spacing w:line="480" w:lineRule="auto"/>
        <w:contextualSpacing/>
        <w:rPr>
          <w:rFonts w:ascii="Arial" w:hAnsi="Arial" w:cs="Arial"/>
          <w:color w:val="000000"/>
          <w:sz w:val="20"/>
          <w:szCs w:val="20"/>
          <w:lang w:val="en-US"/>
        </w:rPr>
      </w:pPr>
      <w:r w:rsidRPr="0006063D">
        <w:rPr>
          <w:rFonts w:ascii="Arial" w:hAnsi="Arial" w:cs="Arial"/>
          <w:color w:val="000000"/>
          <w:sz w:val="20"/>
          <w:szCs w:val="20"/>
          <w:lang w:val="en-US"/>
        </w:rPr>
        <w:t>9: University of Manchester,</w:t>
      </w:r>
      <w:r>
        <w:rPr>
          <w:rFonts w:ascii="Arial" w:hAnsi="Arial" w:cs="Arial"/>
          <w:color w:val="000000"/>
          <w:sz w:val="20"/>
          <w:szCs w:val="20"/>
          <w:lang w:val="en-US"/>
        </w:rPr>
        <w:t xml:space="preserve"> </w:t>
      </w:r>
      <w:r w:rsidRPr="0006063D">
        <w:rPr>
          <w:rFonts w:ascii="Arial" w:hAnsi="Arial" w:cs="Arial"/>
          <w:color w:val="000000"/>
          <w:sz w:val="20"/>
          <w:szCs w:val="20"/>
          <w:lang w:val="en-US"/>
        </w:rPr>
        <w:t>Division of Neuroscience and Experimental Psychology, School of Biological Sciences, Manchester, UK</w:t>
      </w:r>
    </w:p>
    <w:p w14:paraId="7133CDC0" w14:textId="77777777" w:rsidR="00D276C5" w:rsidRPr="0006063D" w:rsidRDefault="00D276C5" w:rsidP="00D276C5">
      <w:pPr>
        <w:suppressLineNumbers/>
        <w:spacing w:line="480" w:lineRule="auto"/>
        <w:contextualSpacing/>
        <w:rPr>
          <w:rFonts w:ascii="Arial" w:hAnsi="Arial" w:cs="Arial"/>
          <w:color w:val="000000"/>
          <w:sz w:val="20"/>
          <w:szCs w:val="20"/>
          <w:lang w:val="en-US"/>
        </w:rPr>
      </w:pPr>
      <w:r w:rsidRPr="0006063D">
        <w:rPr>
          <w:rFonts w:ascii="Arial" w:hAnsi="Arial" w:cs="Arial"/>
          <w:color w:val="000000"/>
          <w:sz w:val="20"/>
          <w:szCs w:val="20"/>
          <w:lang w:val="en-US"/>
        </w:rPr>
        <w:t>10: University of Manchester, Academic Health Science Centre, Manchester, UK</w:t>
      </w:r>
    </w:p>
    <w:p w14:paraId="6B6924A6" w14:textId="77777777" w:rsidR="00D276C5" w:rsidRDefault="00D276C5" w:rsidP="00D276C5">
      <w:pPr>
        <w:suppressLineNumbers/>
        <w:spacing w:line="480" w:lineRule="auto"/>
        <w:contextualSpacing/>
        <w:rPr>
          <w:rFonts w:ascii="Arial" w:hAnsi="Arial" w:cs="Arial"/>
          <w:color w:val="000000"/>
          <w:sz w:val="20"/>
          <w:szCs w:val="20"/>
          <w:lang w:val="en-US"/>
        </w:rPr>
      </w:pPr>
      <w:r w:rsidRPr="0006063D">
        <w:rPr>
          <w:rFonts w:ascii="Arial" w:hAnsi="Arial" w:cs="Arial"/>
          <w:color w:val="000000"/>
          <w:sz w:val="20"/>
          <w:szCs w:val="20"/>
          <w:lang w:val="en-US"/>
        </w:rPr>
        <w:t>11: Sorbonne University, UMPC University of Paris 06, INSERM, CNRS, Vision Institute, F-75012 Paris, France</w:t>
      </w:r>
    </w:p>
    <w:p w14:paraId="3BAFF5B5" w14:textId="77777777" w:rsidR="00D276C5" w:rsidRPr="0006063D" w:rsidRDefault="00D276C5" w:rsidP="00D276C5">
      <w:pPr>
        <w:suppressLineNumbers/>
        <w:spacing w:line="480" w:lineRule="auto"/>
        <w:contextualSpacing/>
        <w:rPr>
          <w:rFonts w:ascii="Arial" w:hAnsi="Arial" w:cs="Arial"/>
          <w:color w:val="000000"/>
          <w:sz w:val="20"/>
          <w:szCs w:val="20"/>
          <w:lang w:val="en-US"/>
        </w:rPr>
      </w:pPr>
      <w:r>
        <w:rPr>
          <w:rFonts w:ascii="Arial" w:hAnsi="Arial" w:cs="Arial"/>
          <w:color w:val="000000"/>
          <w:sz w:val="20"/>
          <w:szCs w:val="20"/>
          <w:lang w:val="en-US"/>
        </w:rPr>
        <w:t xml:space="preserve">12: </w:t>
      </w:r>
      <w:r w:rsidRPr="0098334A">
        <w:rPr>
          <w:rFonts w:ascii="Arial" w:hAnsi="Arial" w:cs="Arial"/>
          <w:color w:val="000000"/>
          <w:sz w:val="20"/>
          <w:szCs w:val="20"/>
          <w:lang w:val="en-US"/>
        </w:rPr>
        <w:t>R&amp;D Life and Vision Science, Essilor International, F-75012 Paris, France</w:t>
      </w:r>
    </w:p>
    <w:p w14:paraId="6871EEE7" w14:textId="77777777" w:rsidR="00D276C5" w:rsidRPr="0006063D" w:rsidRDefault="00D276C5" w:rsidP="00D276C5">
      <w:pPr>
        <w:suppressLineNumbers/>
        <w:spacing w:line="480" w:lineRule="auto"/>
        <w:contextualSpacing/>
        <w:rPr>
          <w:rFonts w:ascii="Arial" w:hAnsi="Arial" w:cs="Arial"/>
          <w:color w:val="000000"/>
          <w:sz w:val="20"/>
          <w:szCs w:val="20"/>
          <w:lang w:val="en-US"/>
        </w:rPr>
      </w:pPr>
      <w:r>
        <w:rPr>
          <w:rFonts w:ascii="Arial" w:hAnsi="Arial" w:cs="Arial"/>
          <w:color w:val="000000"/>
          <w:sz w:val="20"/>
          <w:szCs w:val="20"/>
          <w:lang w:val="en-US"/>
        </w:rPr>
        <w:t>13</w:t>
      </w:r>
      <w:r w:rsidRPr="0006063D">
        <w:rPr>
          <w:rFonts w:ascii="Arial" w:hAnsi="Arial" w:cs="Arial"/>
          <w:color w:val="000000"/>
          <w:sz w:val="20"/>
          <w:szCs w:val="20"/>
          <w:lang w:val="en-US"/>
        </w:rPr>
        <w:t>: UiT-The Arctic University of Norway, Department of Clinical Medicine, Cardiovascular research Group-UNN, N-9037 Tromsø, Norway</w:t>
      </w:r>
    </w:p>
    <w:p w14:paraId="75E6FF10" w14:textId="77777777" w:rsidR="00D276C5" w:rsidRPr="0006063D" w:rsidRDefault="00D276C5" w:rsidP="00D276C5">
      <w:pPr>
        <w:suppressLineNumbers/>
        <w:spacing w:line="480" w:lineRule="auto"/>
        <w:contextualSpacing/>
        <w:rPr>
          <w:rFonts w:ascii="Arial" w:hAnsi="Arial" w:cs="Arial"/>
          <w:color w:val="000000"/>
          <w:sz w:val="20"/>
          <w:szCs w:val="20"/>
          <w:lang w:val="en-US"/>
        </w:rPr>
      </w:pPr>
      <w:r>
        <w:rPr>
          <w:rFonts w:ascii="Arial" w:hAnsi="Arial" w:cs="Arial"/>
          <w:color w:val="000000"/>
          <w:sz w:val="20"/>
          <w:szCs w:val="20"/>
          <w:lang w:val="en-US"/>
        </w:rPr>
        <w:t>14</w:t>
      </w:r>
      <w:r w:rsidRPr="0006063D">
        <w:rPr>
          <w:rFonts w:ascii="Arial" w:hAnsi="Arial" w:cs="Arial"/>
          <w:color w:val="000000"/>
          <w:sz w:val="20"/>
          <w:szCs w:val="20"/>
          <w:lang w:val="en-US"/>
        </w:rPr>
        <w:t xml:space="preserve">: </w:t>
      </w:r>
      <w:r>
        <w:rPr>
          <w:rFonts w:ascii="Arial" w:hAnsi="Arial" w:cs="Arial"/>
          <w:color w:val="000000"/>
          <w:sz w:val="20"/>
          <w:szCs w:val="20"/>
          <w:lang w:val="en-US"/>
        </w:rPr>
        <w:t>University of Manchester</w:t>
      </w:r>
      <w:r w:rsidRPr="0006063D">
        <w:rPr>
          <w:rFonts w:ascii="Arial" w:hAnsi="Arial" w:cs="Arial"/>
          <w:color w:val="000000"/>
          <w:sz w:val="20"/>
          <w:szCs w:val="20"/>
          <w:lang w:val="en-US"/>
        </w:rPr>
        <w:t>, Global Development Institute, Manchester, UK</w:t>
      </w:r>
    </w:p>
    <w:p w14:paraId="39D3FF46" w14:textId="77777777" w:rsidR="00D276C5" w:rsidRPr="0006063D" w:rsidRDefault="00D276C5" w:rsidP="00D276C5">
      <w:pPr>
        <w:suppressLineNumbers/>
        <w:spacing w:line="480" w:lineRule="auto"/>
        <w:contextualSpacing/>
        <w:rPr>
          <w:rFonts w:ascii="Arial" w:hAnsi="Arial" w:cs="Arial"/>
          <w:color w:val="000000"/>
          <w:sz w:val="20"/>
          <w:szCs w:val="20"/>
          <w:lang w:val="en-US"/>
        </w:rPr>
      </w:pPr>
      <w:r>
        <w:rPr>
          <w:rFonts w:ascii="Arial" w:hAnsi="Arial" w:cs="Arial"/>
          <w:color w:val="000000"/>
          <w:sz w:val="20"/>
          <w:szCs w:val="20"/>
          <w:lang w:val="en-US"/>
        </w:rPr>
        <w:lastRenderedPageBreak/>
        <w:t>15</w:t>
      </w:r>
      <w:r w:rsidRPr="0006063D">
        <w:rPr>
          <w:rFonts w:ascii="Arial" w:hAnsi="Arial" w:cs="Arial"/>
          <w:color w:val="000000"/>
          <w:sz w:val="20"/>
          <w:szCs w:val="20"/>
          <w:lang w:val="en-US"/>
        </w:rPr>
        <w:t>: Erasmus Medical Centre, Department of Psychiatry, Rotterdam, The Netherlands</w:t>
      </w:r>
    </w:p>
    <w:p w14:paraId="14F50104" w14:textId="77777777" w:rsidR="00D276C5" w:rsidRPr="0006063D" w:rsidRDefault="00D276C5" w:rsidP="00D276C5">
      <w:pPr>
        <w:suppressLineNumbers/>
        <w:spacing w:line="480" w:lineRule="auto"/>
        <w:contextualSpacing/>
        <w:rPr>
          <w:rFonts w:ascii="Arial" w:hAnsi="Arial" w:cs="Arial"/>
          <w:color w:val="000000"/>
          <w:sz w:val="20"/>
          <w:szCs w:val="20"/>
          <w:lang w:val="en-US"/>
        </w:rPr>
      </w:pPr>
      <w:r>
        <w:rPr>
          <w:rFonts w:ascii="Arial" w:hAnsi="Arial" w:cs="Arial"/>
          <w:color w:val="000000"/>
          <w:sz w:val="20"/>
          <w:szCs w:val="20"/>
          <w:lang w:val="en-US"/>
        </w:rPr>
        <w:t>16</w:t>
      </w:r>
      <w:r w:rsidRPr="0006063D">
        <w:rPr>
          <w:rFonts w:ascii="Arial" w:hAnsi="Arial" w:cs="Arial"/>
          <w:color w:val="000000"/>
          <w:sz w:val="20"/>
          <w:szCs w:val="20"/>
          <w:lang w:val="en-US"/>
        </w:rPr>
        <w:t>: UiT-The Arctic University of Norway, Department of Clinical Medicine, Faculty of Health Sciences, N-9037 Tromsø, Norway</w:t>
      </w:r>
    </w:p>
    <w:p w14:paraId="1634AF1A" w14:textId="77777777" w:rsidR="00D276C5" w:rsidRPr="0006063D" w:rsidRDefault="00D276C5" w:rsidP="00D276C5">
      <w:pPr>
        <w:suppressLineNumbers/>
        <w:spacing w:line="480" w:lineRule="auto"/>
        <w:contextualSpacing/>
        <w:rPr>
          <w:rFonts w:ascii="Arial" w:hAnsi="Arial" w:cs="Arial"/>
          <w:color w:val="000000"/>
          <w:sz w:val="20"/>
          <w:szCs w:val="20"/>
          <w:lang w:val="en-US"/>
        </w:rPr>
      </w:pPr>
      <w:r>
        <w:rPr>
          <w:rFonts w:ascii="Arial" w:hAnsi="Arial" w:cs="Arial"/>
          <w:color w:val="000000"/>
          <w:sz w:val="20"/>
          <w:szCs w:val="20"/>
          <w:lang w:val="en-US"/>
        </w:rPr>
        <w:t>17</w:t>
      </w:r>
      <w:r w:rsidRPr="0006063D">
        <w:rPr>
          <w:rFonts w:ascii="Arial" w:hAnsi="Arial" w:cs="Arial"/>
          <w:color w:val="000000"/>
          <w:sz w:val="20"/>
          <w:szCs w:val="20"/>
          <w:lang w:val="en-US"/>
        </w:rPr>
        <w:t>: Nordland Hospital, Department of Ophthalmology, N-8092 Bodø, Norway</w:t>
      </w:r>
    </w:p>
    <w:p w14:paraId="7E2E3835" w14:textId="77777777" w:rsidR="00D276C5" w:rsidRDefault="00D276C5" w:rsidP="00D276C5">
      <w:pPr>
        <w:suppressLineNumbers/>
        <w:spacing w:line="480" w:lineRule="auto"/>
        <w:contextualSpacing/>
        <w:rPr>
          <w:rFonts w:ascii="Times New Roman" w:hAnsi="Times New Roman"/>
          <w:color w:val="000000"/>
          <w:sz w:val="24"/>
          <w:szCs w:val="24"/>
          <w:lang w:val="en-US"/>
        </w:rPr>
      </w:pPr>
    </w:p>
    <w:p w14:paraId="4E2F3932" w14:textId="77777777" w:rsidR="00D276C5" w:rsidRDefault="00D276C5" w:rsidP="00D276C5">
      <w:pPr>
        <w:suppressLineNumbers/>
        <w:spacing w:line="480" w:lineRule="auto"/>
        <w:contextualSpacing/>
        <w:rPr>
          <w:rFonts w:ascii="Times New Roman" w:hAnsi="Times New Roman"/>
          <w:color w:val="000000"/>
          <w:sz w:val="24"/>
          <w:szCs w:val="24"/>
          <w:lang w:val="en-US"/>
        </w:rPr>
      </w:pPr>
    </w:p>
    <w:p w14:paraId="04B21B65" w14:textId="77777777" w:rsidR="00D276C5" w:rsidRDefault="00D276C5" w:rsidP="00D276C5">
      <w:pPr>
        <w:suppressLineNumbers/>
        <w:spacing w:line="480" w:lineRule="auto"/>
        <w:contextualSpacing/>
        <w:rPr>
          <w:rFonts w:ascii="Times New Roman" w:hAnsi="Times New Roman"/>
          <w:color w:val="000000"/>
          <w:sz w:val="24"/>
          <w:szCs w:val="24"/>
          <w:lang w:val="en-US"/>
        </w:rPr>
      </w:pPr>
    </w:p>
    <w:p w14:paraId="3FD19834" w14:textId="77777777" w:rsidR="00D276C5" w:rsidRDefault="00D276C5" w:rsidP="00D276C5">
      <w:pPr>
        <w:suppressLineNumbers/>
        <w:spacing w:line="480" w:lineRule="auto"/>
        <w:contextualSpacing/>
        <w:rPr>
          <w:rFonts w:ascii="Times New Roman" w:hAnsi="Times New Roman"/>
          <w:color w:val="000000"/>
          <w:sz w:val="24"/>
          <w:szCs w:val="24"/>
          <w:lang w:val="en-US"/>
        </w:rPr>
      </w:pPr>
    </w:p>
    <w:p w14:paraId="66C8EAAA" w14:textId="77777777" w:rsidR="00D276C5" w:rsidRDefault="00D276C5" w:rsidP="00D276C5">
      <w:pPr>
        <w:suppressLineNumbers/>
        <w:spacing w:line="480" w:lineRule="auto"/>
        <w:contextualSpacing/>
        <w:rPr>
          <w:rFonts w:ascii="Times New Roman" w:hAnsi="Times New Roman"/>
          <w:color w:val="000000"/>
          <w:sz w:val="24"/>
          <w:szCs w:val="24"/>
          <w:lang w:val="en-US"/>
        </w:rPr>
      </w:pPr>
    </w:p>
    <w:p w14:paraId="44DF6B8D" w14:textId="77777777" w:rsidR="00D276C5" w:rsidRPr="00D23B13" w:rsidRDefault="00D276C5" w:rsidP="00D276C5">
      <w:pPr>
        <w:suppressLineNumbers/>
        <w:spacing w:line="480" w:lineRule="auto"/>
        <w:contextualSpacing/>
        <w:rPr>
          <w:rFonts w:ascii="Times New Roman" w:hAnsi="Times New Roman"/>
          <w:color w:val="000000"/>
          <w:sz w:val="24"/>
          <w:szCs w:val="24"/>
          <w:lang w:val="en-US"/>
        </w:rPr>
      </w:pPr>
    </w:p>
    <w:p w14:paraId="4A2DDA5C" w14:textId="77777777" w:rsidR="00D276C5" w:rsidRPr="00B24B9E" w:rsidRDefault="00D276C5" w:rsidP="00D276C5">
      <w:pPr>
        <w:jc w:val="both"/>
        <w:rPr>
          <w:lang w:val="en-US"/>
        </w:rPr>
      </w:pPr>
    </w:p>
    <w:p w14:paraId="6B88C883" w14:textId="11E9CC78" w:rsidR="00D276C5" w:rsidRPr="00D276C5" w:rsidRDefault="00D276C5" w:rsidP="009436E4">
      <w:pPr>
        <w:rPr>
          <w:rFonts w:ascii="Arial" w:hAnsi="Arial" w:cs="Arial"/>
          <w:b/>
          <w:bCs/>
          <w:sz w:val="24"/>
          <w:szCs w:val="24"/>
          <w:lang w:val="en-US"/>
        </w:rPr>
      </w:pPr>
    </w:p>
    <w:sectPr w:rsidR="00D276C5" w:rsidRPr="00D276C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F4A7A" w14:textId="77777777" w:rsidR="009D7C64" w:rsidRDefault="009D7C64" w:rsidP="00735743">
      <w:pPr>
        <w:spacing w:after="0" w:line="240" w:lineRule="auto"/>
      </w:pPr>
      <w:r>
        <w:separator/>
      </w:r>
    </w:p>
  </w:endnote>
  <w:endnote w:type="continuationSeparator" w:id="0">
    <w:p w14:paraId="69B86479" w14:textId="77777777" w:rsidR="009D7C64" w:rsidRDefault="009D7C64" w:rsidP="00735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9750600"/>
      <w:docPartObj>
        <w:docPartGallery w:val="Page Numbers (Bottom of Page)"/>
        <w:docPartUnique/>
      </w:docPartObj>
    </w:sdtPr>
    <w:sdtEndPr>
      <w:rPr>
        <w:noProof/>
      </w:rPr>
    </w:sdtEndPr>
    <w:sdtContent>
      <w:p w14:paraId="243A2DC0" w14:textId="594714BE" w:rsidR="009D7C64" w:rsidRDefault="009D7C64">
        <w:pPr>
          <w:pStyle w:val="Footer"/>
          <w:jc w:val="right"/>
        </w:pPr>
        <w:r>
          <w:fldChar w:fldCharType="begin"/>
        </w:r>
        <w:r>
          <w:instrText xml:space="preserve"> PAGE   \* MERGEFORMAT </w:instrText>
        </w:r>
        <w:r>
          <w:fldChar w:fldCharType="separate"/>
        </w:r>
        <w:r w:rsidR="002E0795">
          <w:rPr>
            <w:noProof/>
          </w:rPr>
          <w:t>11</w:t>
        </w:r>
        <w:r>
          <w:rPr>
            <w:noProof/>
          </w:rPr>
          <w:fldChar w:fldCharType="end"/>
        </w:r>
      </w:p>
    </w:sdtContent>
  </w:sdt>
  <w:p w14:paraId="4D95BEFE" w14:textId="77777777" w:rsidR="009D7C64" w:rsidRDefault="009D7C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F58DB" w14:textId="77777777" w:rsidR="009D7C64" w:rsidRDefault="009D7C64" w:rsidP="00735743">
      <w:pPr>
        <w:spacing w:after="0" w:line="240" w:lineRule="auto"/>
      </w:pPr>
      <w:r>
        <w:separator/>
      </w:r>
    </w:p>
  </w:footnote>
  <w:footnote w:type="continuationSeparator" w:id="0">
    <w:p w14:paraId="7C8D2F4D" w14:textId="77777777" w:rsidR="009D7C64" w:rsidRDefault="009D7C64" w:rsidP="007357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91884"/>
    <w:multiLevelType w:val="hybridMultilevel"/>
    <w:tmpl w:val="5E2298CA"/>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 w15:restartNumberingAfterBreak="0">
    <w:nsid w:val="453D6D91"/>
    <w:multiLevelType w:val="hybridMultilevel"/>
    <w:tmpl w:val="B748B434"/>
    <w:lvl w:ilvl="0" w:tplc="0C090001">
      <w:start w:val="1"/>
      <w:numFmt w:val="bullet"/>
      <w:lvlText w:val=""/>
      <w:lvlJc w:val="left"/>
      <w:pPr>
        <w:ind w:left="4455" w:hanging="360"/>
      </w:pPr>
      <w:rPr>
        <w:rFonts w:ascii="Symbol" w:hAnsi="Symbol" w:hint="default"/>
      </w:rPr>
    </w:lvl>
    <w:lvl w:ilvl="1" w:tplc="0C090003" w:tentative="1">
      <w:start w:val="1"/>
      <w:numFmt w:val="bullet"/>
      <w:lvlText w:val="o"/>
      <w:lvlJc w:val="left"/>
      <w:pPr>
        <w:ind w:left="5175" w:hanging="360"/>
      </w:pPr>
      <w:rPr>
        <w:rFonts w:ascii="Courier New" w:hAnsi="Courier New" w:cs="Courier New" w:hint="default"/>
      </w:rPr>
    </w:lvl>
    <w:lvl w:ilvl="2" w:tplc="0C090005" w:tentative="1">
      <w:start w:val="1"/>
      <w:numFmt w:val="bullet"/>
      <w:lvlText w:val=""/>
      <w:lvlJc w:val="left"/>
      <w:pPr>
        <w:ind w:left="5895" w:hanging="360"/>
      </w:pPr>
      <w:rPr>
        <w:rFonts w:ascii="Wingdings" w:hAnsi="Wingdings" w:hint="default"/>
      </w:rPr>
    </w:lvl>
    <w:lvl w:ilvl="3" w:tplc="0C090001" w:tentative="1">
      <w:start w:val="1"/>
      <w:numFmt w:val="bullet"/>
      <w:lvlText w:val=""/>
      <w:lvlJc w:val="left"/>
      <w:pPr>
        <w:ind w:left="6615" w:hanging="360"/>
      </w:pPr>
      <w:rPr>
        <w:rFonts w:ascii="Symbol" w:hAnsi="Symbol" w:hint="default"/>
      </w:rPr>
    </w:lvl>
    <w:lvl w:ilvl="4" w:tplc="0C090003" w:tentative="1">
      <w:start w:val="1"/>
      <w:numFmt w:val="bullet"/>
      <w:lvlText w:val="o"/>
      <w:lvlJc w:val="left"/>
      <w:pPr>
        <w:ind w:left="7335" w:hanging="360"/>
      </w:pPr>
      <w:rPr>
        <w:rFonts w:ascii="Courier New" w:hAnsi="Courier New" w:cs="Courier New" w:hint="default"/>
      </w:rPr>
    </w:lvl>
    <w:lvl w:ilvl="5" w:tplc="0C090005" w:tentative="1">
      <w:start w:val="1"/>
      <w:numFmt w:val="bullet"/>
      <w:lvlText w:val=""/>
      <w:lvlJc w:val="left"/>
      <w:pPr>
        <w:ind w:left="8055" w:hanging="360"/>
      </w:pPr>
      <w:rPr>
        <w:rFonts w:ascii="Wingdings" w:hAnsi="Wingdings" w:hint="default"/>
      </w:rPr>
    </w:lvl>
    <w:lvl w:ilvl="6" w:tplc="0C090001" w:tentative="1">
      <w:start w:val="1"/>
      <w:numFmt w:val="bullet"/>
      <w:lvlText w:val=""/>
      <w:lvlJc w:val="left"/>
      <w:pPr>
        <w:ind w:left="8775" w:hanging="360"/>
      </w:pPr>
      <w:rPr>
        <w:rFonts w:ascii="Symbol" w:hAnsi="Symbol" w:hint="default"/>
      </w:rPr>
    </w:lvl>
    <w:lvl w:ilvl="7" w:tplc="0C090003" w:tentative="1">
      <w:start w:val="1"/>
      <w:numFmt w:val="bullet"/>
      <w:lvlText w:val="o"/>
      <w:lvlJc w:val="left"/>
      <w:pPr>
        <w:ind w:left="9495" w:hanging="360"/>
      </w:pPr>
      <w:rPr>
        <w:rFonts w:ascii="Courier New" w:hAnsi="Courier New" w:cs="Courier New" w:hint="default"/>
      </w:rPr>
    </w:lvl>
    <w:lvl w:ilvl="8" w:tplc="0C090005" w:tentative="1">
      <w:start w:val="1"/>
      <w:numFmt w:val="bullet"/>
      <w:lvlText w:val=""/>
      <w:lvlJc w:val="left"/>
      <w:pPr>
        <w:ind w:left="10215" w:hanging="360"/>
      </w:pPr>
      <w:rPr>
        <w:rFonts w:ascii="Wingdings" w:hAnsi="Wingdings" w:hint="default"/>
      </w:rPr>
    </w:lvl>
  </w:abstractNum>
  <w:abstractNum w:abstractNumId="2" w15:restartNumberingAfterBreak="0">
    <w:nsid w:val="597F20A4"/>
    <w:multiLevelType w:val="hybridMultilevel"/>
    <w:tmpl w:val="FF2CC868"/>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3" w15:restartNumberingAfterBreak="0">
    <w:nsid w:val="59D33314"/>
    <w:multiLevelType w:val="hybridMultilevel"/>
    <w:tmpl w:val="9C529584"/>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4" w15:restartNumberingAfterBreak="0">
    <w:nsid w:val="5B7A1326"/>
    <w:multiLevelType w:val="multilevel"/>
    <w:tmpl w:val="7F881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F459F5"/>
    <w:multiLevelType w:val="hybridMultilevel"/>
    <w:tmpl w:val="C89C8A2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32C4871"/>
    <w:multiLevelType w:val="hybridMultilevel"/>
    <w:tmpl w:val="B97C4522"/>
    <w:lvl w:ilvl="0" w:tplc="2252FED4">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B885423"/>
    <w:multiLevelType w:val="hybridMultilevel"/>
    <w:tmpl w:val="A69AE76A"/>
    <w:lvl w:ilvl="0" w:tplc="A782A6DA">
      <w:start w:val="4"/>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5"/>
  </w:num>
  <w:num w:numId="2">
    <w:abstractNumId w:val="6"/>
  </w:num>
  <w:num w:numId="3">
    <w:abstractNumId w:val="7"/>
  </w:num>
  <w:num w:numId="4">
    <w:abstractNumId w:val="2"/>
  </w:num>
  <w:num w:numId="5">
    <w:abstractNumId w:val="4"/>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2sv925evardste92eqx0sar2xsres92z5ax&quot;&gt;library_take2&lt;record-ids&gt;&lt;item&gt;1&lt;/item&gt;&lt;item&gt;2&lt;/item&gt;&lt;item&gt;3&lt;/item&gt;&lt;item&gt;7&lt;/item&gt;&lt;item&gt;10&lt;/item&gt;&lt;item&gt;11&lt;/item&gt;&lt;item&gt;12&lt;/item&gt;&lt;item&gt;13&lt;/item&gt;&lt;item&gt;14&lt;/item&gt;&lt;item&gt;18&lt;/item&gt;&lt;item&gt;21&lt;/item&gt;&lt;item&gt;23&lt;/item&gt;&lt;item&gt;24&lt;/item&gt;&lt;item&gt;25&lt;/item&gt;&lt;item&gt;26&lt;/item&gt;&lt;item&gt;29&lt;/item&gt;&lt;item&gt;30&lt;/item&gt;&lt;item&gt;31&lt;/item&gt;&lt;item&gt;32&lt;/item&gt;&lt;item&gt;35&lt;/item&gt;&lt;item&gt;36&lt;/item&gt;&lt;item&gt;37&lt;/item&gt;&lt;item&gt;46&lt;/item&gt;&lt;item&gt;48&lt;/item&gt;&lt;item&gt;67&lt;/item&gt;&lt;item&gt;72&lt;/item&gt;&lt;item&gt;73&lt;/item&gt;&lt;item&gt;74&lt;/item&gt;&lt;item&gt;75&lt;/item&gt;&lt;item&gt;79&lt;/item&gt;&lt;item&gt;80&lt;/item&gt;&lt;item&gt;81&lt;/item&gt;&lt;item&gt;83&lt;/item&gt;&lt;item&gt;84&lt;/item&gt;&lt;item&gt;86&lt;/item&gt;&lt;item&gt;89&lt;/item&gt;&lt;item&gt;90&lt;/item&gt;&lt;item&gt;92&lt;/item&gt;&lt;item&gt;93&lt;/item&gt;&lt;item&gt;94&lt;/item&gt;&lt;item&gt;95&lt;/item&gt;&lt;item&gt;97&lt;/item&gt;&lt;item&gt;100&lt;/item&gt;&lt;item&gt;105&lt;/item&gt;&lt;item&gt;108&lt;/item&gt;&lt;item&gt;147&lt;/item&gt;&lt;item&gt;214&lt;/item&gt;&lt;item&gt;215&lt;/item&gt;&lt;item&gt;260&lt;/item&gt;&lt;item&gt;261&lt;/item&gt;&lt;item&gt;262&lt;/item&gt;&lt;item&gt;267&lt;/item&gt;&lt;item&gt;269&lt;/item&gt;&lt;item&gt;273&lt;/item&gt;&lt;item&gt;279&lt;/item&gt;&lt;item&gt;281&lt;/item&gt;&lt;item&gt;282&lt;/item&gt;&lt;item&gt;283&lt;/item&gt;&lt;item&gt;284&lt;/item&gt;&lt;item&gt;285&lt;/item&gt;&lt;/record-ids&gt;&lt;/item&gt;&lt;/Libraries&gt;"/>
  </w:docVars>
  <w:rsids>
    <w:rsidRoot w:val="00DC384C"/>
    <w:rsid w:val="00000108"/>
    <w:rsid w:val="00000109"/>
    <w:rsid w:val="00000CA3"/>
    <w:rsid w:val="00001196"/>
    <w:rsid w:val="000018EF"/>
    <w:rsid w:val="00001B69"/>
    <w:rsid w:val="000020BB"/>
    <w:rsid w:val="00002100"/>
    <w:rsid w:val="00002AF7"/>
    <w:rsid w:val="000042BB"/>
    <w:rsid w:val="000056C6"/>
    <w:rsid w:val="00005F28"/>
    <w:rsid w:val="00005FC4"/>
    <w:rsid w:val="000065F6"/>
    <w:rsid w:val="00006D1F"/>
    <w:rsid w:val="000074B5"/>
    <w:rsid w:val="000107E9"/>
    <w:rsid w:val="00010DA3"/>
    <w:rsid w:val="00010E92"/>
    <w:rsid w:val="0001198A"/>
    <w:rsid w:val="00011CD9"/>
    <w:rsid w:val="00012A9B"/>
    <w:rsid w:val="00012CD1"/>
    <w:rsid w:val="00013038"/>
    <w:rsid w:val="00013551"/>
    <w:rsid w:val="000139D3"/>
    <w:rsid w:val="00013B55"/>
    <w:rsid w:val="00013BD3"/>
    <w:rsid w:val="00013F57"/>
    <w:rsid w:val="000142AB"/>
    <w:rsid w:val="000146D6"/>
    <w:rsid w:val="00014851"/>
    <w:rsid w:val="00015BA4"/>
    <w:rsid w:val="00016060"/>
    <w:rsid w:val="000160E7"/>
    <w:rsid w:val="00016598"/>
    <w:rsid w:val="000168B5"/>
    <w:rsid w:val="00016FEA"/>
    <w:rsid w:val="00017036"/>
    <w:rsid w:val="00017BBD"/>
    <w:rsid w:val="000200B8"/>
    <w:rsid w:val="00020A8A"/>
    <w:rsid w:val="000210D8"/>
    <w:rsid w:val="00021134"/>
    <w:rsid w:val="00021459"/>
    <w:rsid w:val="0002180B"/>
    <w:rsid w:val="00021A00"/>
    <w:rsid w:val="00021D85"/>
    <w:rsid w:val="00022EBB"/>
    <w:rsid w:val="00022FCD"/>
    <w:rsid w:val="0002593B"/>
    <w:rsid w:val="000260C4"/>
    <w:rsid w:val="00026122"/>
    <w:rsid w:val="00026E29"/>
    <w:rsid w:val="000274CD"/>
    <w:rsid w:val="000277E4"/>
    <w:rsid w:val="000278F2"/>
    <w:rsid w:val="0003086D"/>
    <w:rsid w:val="00031159"/>
    <w:rsid w:val="00032982"/>
    <w:rsid w:val="00032E58"/>
    <w:rsid w:val="00033CFE"/>
    <w:rsid w:val="00034477"/>
    <w:rsid w:val="00034A3D"/>
    <w:rsid w:val="0003518C"/>
    <w:rsid w:val="0003569D"/>
    <w:rsid w:val="00035D18"/>
    <w:rsid w:val="00035F8D"/>
    <w:rsid w:val="00036C53"/>
    <w:rsid w:val="00036CFE"/>
    <w:rsid w:val="00036EBF"/>
    <w:rsid w:val="0004002A"/>
    <w:rsid w:val="00040159"/>
    <w:rsid w:val="0004161F"/>
    <w:rsid w:val="00041EDD"/>
    <w:rsid w:val="000434DF"/>
    <w:rsid w:val="00043D4C"/>
    <w:rsid w:val="00044375"/>
    <w:rsid w:val="0004503F"/>
    <w:rsid w:val="0004587C"/>
    <w:rsid w:val="00045FC8"/>
    <w:rsid w:val="000460B9"/>
    <w:rsid w:val="00046912"/>
    <w:rsid w:val="0004692A"/>
    <w:rsid w:val="0004724D"/>
    <w:rsid w:val="0004726A"/>
    <w:rsid w:val="0004773D"/>
    <w:rsid w:val="00047D19"/>
    <w:rsid w:val="00047F6C"/>
    <w:rsid w:val="000502CA"/>
    <w:rsid w:val="0005051B"/>
    <w:rsid w:val="00051195"/>
    <w:rsid w:val="00052404"/>
    <w:rsid w:val="0005282A"/>
    <w:rsid w:val="00052895"/>
    <w:rsid w:val="000528F0"/>
    <w:rsid w:val="00052BB1"/>
    <w:rsid w:val="00053CE2"/>
    <w:rsid w:val="00054A0E"/>
    <w:rsid w:val="00055711"/>
    <w:rsid w:val="00055DFD"/>
    <w:rsid w:val="00055E05"/>
    <w:rsid w:val="000561DC"/>
    <w:rsid w:val="000567C1"/>
    <w:rsid w:val="00056E3C"/>
    <w:rsid w:val="00056FFB"/>
    <w:rsid w:val="00057133"/>
    <w:rsid w:val="0005734B"/>
    <w:rsid w:val="000573E7"/>
    <w:rsid w:val="00060122"/>
    <w:rsid w:val="00060242"/>
    <w:rsid w:val="000603FD"/>
    <w:rsid w:val="000614B7"/>
    <w:rsid w:val="00061B7D"/>
    <w:rsid w:val="000623C8"/>
    <w:rsid w:val="000625B4"/>
    <w:rsid w:val="000625D8"/>
    <w:rsid w:val="0006298B"/>
    <w:rsid w:val="0006360B"/>
    <w:rsid w:val="0006370A"/>
    <w:rsid w:val="00063A31"/>
    <w:rsid w:val="00064045"/>
    <w:rsid w:val="00064537"/>
    <w:rsid w:val="000648D6"/>
    <w:rsid w:val="00064DCE"/>
    <w:rsid w:val="00065C7A"/>
    <w:rsid w:val="0006607C"/>
    <w:rsid w:val="00066473"/>
    <w:rsid w:val="000665A1"/>
    <w:rsid w:val="00066886"/>
    <w:rsid w:val="00066A62"/>
    <w:rsid w:val="00066B9A"/>
    <w:rsid w:val="00066D05"/>
    <w:rsid w:val="00066DA7"/>
    <w:rsid w:val="00066DA9"/>
    <w:rsid w:val="00067592"/>
    <w:rsid w:val="000706CD"/>
    <w:rsid w:val="000709DC"/>
    <w:rsid w:val="00070E1C"/>
    <w:rsid w:val="000713F4"/>
    <w:rsid w:val="00071491"/>
    <w:rsid w:val="00071858"/>
    <w:rsid w:val="00071A00"/>
    <w:rsid w:val="00071EA9"/>
    <w:rsid w:val="00071F74"/>
    <w:rsid w:val="00072DD8"/>
    <w:rsid w:val="00072E6E"/>
    <w:rsid w:val="000740BA"/>
    <w:rsid w:val="000745E8"/>
    <w:rsid w:val="00074742"/>
    <w:rsid w:val="00074BEE"/>
    <w:rsid w:val="00074DC0"/>
    <w:rsid w:val="00074E7E"/>
    <w:rsid w:val="00074EBB"/>
    <w:rsid w:val="000755B3"/>
    <w:rsid w:val="000757D9"/>
    <w:rsid w:val="000758C1"/>
    <w:rsid w:val="00075DE5"/>
    <w:rsid w:val="00076674"/>
    <w:rsid w:val="000768F9"/>
    <w:rsid w:val="000771F6"/>
    <w:rsid w:val="00077203"/>
    <w:rsid w:val="0007788F"/>
    <w:rsid w:val="00077C8E"/>
    <w:rsid w:val="00077D7B"/>
    <w:rsid w:val="00080221"/>
    <w:rsid w:val="00080257"/>
    <w:rsid w:val="00080535"/>
    <w:rsid w:val="00080680"/>
    <w:rsid w:val="00080698"/>
    <w:rsid w:val="000809E6"/>
    <w:rsid w:val="00081005"/>
    <w:rsid w:val="00081082"/>
    <w:rsid w:val="000815F6"/>
    <w:rsid w:val="00081763"/>
    <w:rsid w:val="0008176F"/>
    <w:rsid w:val="000821C8"/>
    <w:rsid w:val="000824EE"/>
    <w:rsid w:val="000824FF"/>
    <w:rsid w:val="00082863"/>
    <w:rsid w:val="00082B53"/>
    <w:rsid w:val="00082C28"/>
    <w:rsid w:val="00082D1C"/>
    <w:rsid w:val="00082D1F"/>
    <w:rsid w:val="00083018"/>
    <w:rsid w:val="000836A1"/>
    <w:rsid w:val="000838D8"/>
    <w:rsid w:val="0008445B"/>
    <w:rsid w:val="00084B6B"/>
    <w:rsid w:val="00084F56"/>
    <w:rsid w:val="00085AC1"/>
    <w:rsid w:val="0008683E"/>
    <w:rsid w:val="000901C6"/>
    <w:rsid w:val="00090939"/>
    <w:rsid w:val="00090C68"/>
    <w:rsid w:val="00090D73"/>
    <w:rsid w:val="00091528"/>
    <w:rsid w:val="00091633"/>
    <w:rsid w:val="000920BA"/>
    <w:rsid w:val="00092698"/>
    <w:rsid w:val="0009289B"/>
    <w:rsid w:val="000928D0"/>
    <w:rsid w:val="0009332D"/>
    <w:rsid w:val="0009377C"/>
    <w:rsid w:val="00093FF9"/>
    <w:rsid w:val="000940A0"/>
    <w:rsid w:val="00094945"/>
    <w:rsid w:val="00094EC7"/>
    <w:rsid w:val="00095371"/>
    <w:rsid w:val="00096181"/>
    <w:rsid w:val="000965E7"/>
    <w:rsid w:val="000967B9"/>
    <w:rsid w:val="00096862"/>
    <w:rsid w:val="00096EF8"/>
    <w:rsid w:val="000971BB"/>
    <w:rsid w:val="00097B94"/>
    <w:rsid w:val="00097C7B"/>
    <w:rsid w:val="00097C91"/>
    <w:rsid w:val="000A01A2"/>
    <w:rsid w:val="000A09D7"/>
    <w:rsid w:val="000A147E"/>
    <w:rsid w:val="000A1DDA"/>
    <w:rsid w:val="000A1E34"/>
    <w:rsid w:val="000A27BA"/>
    <w:rsid w:val="000A27E4"/>
    <w:rsid w:val="000A33F9"/>
    <w:rsid w:val="000A363C"/>
    <w:rsid w:val="000A3A31"/>
    <w:rsid w:val="000A3AE3"/>
    <w:rsid w:val="000A3CA9"/>
    <w:rsid w:val="000A40A5"/>
    <w:rsid w:val="000A4165"/>
    <w:rsid w:val="000A4A9C"/>
    <w:rsid w:val="000A4D33"/>
    <w:rsid w:val="000A4E69"/>
    <w:rsid w:val="000A6057"/>
    <w:rsid w:val="000A6166"/>
    <w:rsid w:val="000A66D5"/>
    <w:rsid w:val="000A72E4"/>
    <w:rsid w:val="000B009D"/>
    <w:rsid w:val="000B0C5D"/>
    <w:rsid w:val="000B0E37"/>
    <w:rsid w:val="000B127A"/>
    <w:rsid w:val="000B1432"/>
    <w:rsid w:val="000B149B"/>
    <w:rsid w:val="000B15CA"/>
    <w:rsid w:val="000B18EE"/>
    <w:rsid w:val="000B236C"/>
    <w:rsid w:val="000B2639"/>
    <w:rsid w:val="000B2642"/>
    <w:rsid w:val="000B2E40"/>
    <w:rsid w:val="000B36CF"/>
    <w:rsid w:val="000B4DE7"/>
    <w:rsid w:val="000B5293"/>
    <w:rsid w:val="000B5558"/>
    <w:rsid w:val="000B5A39"/>
    <w:rsid w:val="000B5BC3"/>
    <w:rsid w:val="000B6855"/>
    <w:rsid w:val="000B6C2E"/>
    <w:rsid w:val="000B7037"/>
    <w:rsid w:val="000B7329"/>
    <w:rsid w:val="000B7651"/>
    <w:rsid w:val="000B7AA9"/>
    <w:rsid w:val="000C04EF"/>
    <w:rsid w:val="000C0BAF"/>
    <w:rsid w:val="000C1249"/>
    <w:rsid w:val="000C14C5"/>
    <w:rsid w:val="000C41A4"/>
    <w:rsid w:val="000C4DB2"/>
    <w:rsid w:val="000C50D3"/>
    <w:rsid w:val="000C7170"/>
    <w:rsid w:val="000C76DE"/>
    <w:rsid w:val="000C7FD7"/>
    <w:rsid w:val="000D0100"/>
    <w:rsid w:val="000D01EB"/>
    <w:rsid w:val="000D02F7"/>
    <w:rsid w:val="000D05A7"/>
    <w:rsid w:val="000D0A00"/>
    <w:rsid w:val="000D0E6C"/>
    <w:rsid w:val="000D0F1B"/>
    <w:rsid w:val="000D0F1E"/>
    <w:rsid w:val="000D10DB"/>
    <w:rsid w:val="000D2B2D"/>
    <w:rsid w:val="000D2E67"/>
    <w:rsid w:val="000D37B6"/>
    <w:rsid w:val="000D395D"/>
    <w:rsid w:val="000D403F"/>
    <w:rsid w:val="000D56A4"/>
    <w:rsid w:val="000D5CE0"/>
    <w:rsid w:val="000D60F6"/>
    <w:rsid w:val="000D6C72"/>
    <w:rsid w:val="000D7091"/>
    <w:rsid w:val="000D7DB8"/>
    <w:rsid w:val="000E0112"/>
    <w:rsid w:val="000E01C6"/>
    <w:rsid w:val="000E06F3"/>
    <w:rsid w:val="000E0D81"/>
    <w:rsid w:val="000E151A"/>
    <w:rsid w:val="000E204E"/>
    <w:rsid w:val="000E32AE"/>
    <w:rsid w:val="000E3342"/>
    <w:rsid w:val="000E37F8"/>
    <w:rsid w:val="000E382D"/>
    <w:rsid w:val="000E3862"/>
    <w:rsid w:val="000E3B1F"/>
    <w:rsid w:val="000E3C8C"/>
    <w:rsid w:val="000E43E1"/>
    <w:rsid w:val="000E4832"/>
    <w:rsid w:val="000E499E"/>
    <w:rsid w:val="000E4A88"/>
    <w:rsid w:val="000E6223"/>
    <w:rsid w:val="000E6F20"/>
    <w:rsid w:val="000E71BE"/>
    <w:rsid w:val="000E7B58"/>
    <w:rsid w:val="000E7DDC"/>
    <w:rsid w:val="000F063D"/>
    <w:rsid w:val="000F0798"/>
    <w:rsid w:val="000F0821"/>
    <w:rsid w:val="000F08EE"/>
    <w:rsid w:val="000F159D"/>
    <w:rsid w:val="000F1C4E"/>
    <w:rsid w:val="000F2187"/>
    <w:rsid w:val="000F283A"/>
    <w:rsid w:val="000F2A8F"/>
    <w:rsid w:val="000F3AAE"/>
    <w:rsid w:val="000F5190"/>
    <w:rsid w:val="000F587E"/>
    <w:rsid w:val="000F5B95"/>
    <w:rsid w:val="000F6B04"/>
    <w:rsid w:val="000F73AF"/>
    <w:rsid w:val="000F786E"/>
    <w:rsid w:val="000F7AF7"/>
    <w:rsid w:val="000F7E38"/>
    <w:rsid w:val="0010051C"/>
    <w:rsid w:val="00100AD0"/>
    <w:rsid w:val="00100F56"/>
    <w:rsid w:val="001012FE"/>
    <w:rsid w:val="00101903"/>
    <w:rsid w:val="00102853"/>
    <w:rsid w:val="001028DF"/>
    <w:rsid w:val="0010297D"/>
    <w:rsid w:val="00103198"/>
    <w:rsid w:val="0010327C"/>
    <w:rsid w:val="001032B7"/>
    <w:rsid w:val="001038B0"/>
    <w:rsid w:val="0010465B"/>
    <w:rsid w:val="001049FA"/>
    <w:rsid w:val="00104AF8"/>
    <w:rsid w:val="00104CCD"/>
    <w:rsid w:val="00104F0F"/>
    <w:rsid w:val="00105D16"/>
    <w:rsid w:val="00106170"/>
    <w:rsid w:val="00107181"/>
    <w:rsid w:val="0011004A"/>
    <w:rsid w:val="0011014E"/>
    <w:rsid w:val="0011061E"/>
    <w:rsid w:val="001108EA"/>
    <w:rsid w:val="00110B9E"/>
    <w:rsid w:val="00110E92"/>
    <w:rsid w:val="00111B5F"/>
    <w:rsid w:val="00111ED6"/>
    <w:rsid w:val="00112ADC"/>
    <w:rsid w:val="00113040"/>
    <w:rsid w:val="00113401"/>
    <w:rsid w:val="00113BBD"/>
    <w:rsid w:val="001145B2"/>
    <w:rsid w:val="00114AA3"/>
    <w:rsid w:val="00114F6B"/>
    <w:rsid w:val="0011546D"/>
    <w:rsid w:val="00115AC5"/>
    <w:rsid w:val="00115C4E"/>
    <w:rsid w:val="00116289"/>
    <w:rsid w:val="001168CC"/>
    <w:rsid w:val="00116E09"/>
    <w:rsid w:val="00117049"/>
    <w:rsid w:val="001178E7"/>
    <w:rsid w:val="0012012D"/>
    <w:rsid w:val="00120CF6"/>
    <w:rsid w:val="00121098"/>
    <w:rsid w:val="00121295"/>
    <w:rsid w:val="00121DF2"/>
    <w:rsid w:val="00121F44"/>
    <w:rsid w:val="00122088"/>
    <w:rsid w:val="00123956"/>
    <w:rsid w:val="00124A4F"/>
    <w:rsid w:val="00124E97"/>
    <w:rsid w:val="0012535D"/>
    <w:rsid w:val="0012587C"/>
    <w:rsid w:val="00130A4A"/>
    <w:rsid w:val="00130DB9"/>
    <w:rsid w:val="001312E3"/>
    <w:rsid w:val="00132697"/>
    <w:rsid w:val="001330EC"/>
    <w:rsid w:val="00133424"/>
    <w:rsid w:val="00133AF0"/>
    <w:rsid w:val="001344ED"/>
    <w:rsid w:val="0013499C"/>
    <w:rsid w:val="0013538B"/>
    <w:rsid w:val="001358FA"/>
    <w:rsid w:val="00136178"/>
    <w:rsid w:val="00136955"/>
    <w:rsid w:val="00136BE7"/>
    <w:rsid w:val="00136DC4"/>
    <w:rsid w:val="0013773F"/>
    <w:rsid w:val="001378D5"/>
    <w:rsid w:val="00137DA6"/>
    <w:rsid w:val="00140FBF"/>
    <w:rsid w:val="00141BC3"/>
    <w:rsid w:val="00144292"/>
    <w:rsid w:val="001445E6"/>
    <w:rsid w:val="00144A0E"/>
    <w:rsid w:val="00144BD0"/>
    <w:rsid w:val="0014540E"/>
    <w:rsid w:val="00145631"/>
    <w:rsid w:val="00146559"/>
    <w:rsid w:val="00147524"/>
    <w:rsid w:val="001475F8"/>
    <w:rsid w:val="00147D59"/>
    <w:rsid w:val="001504B7"/>
    <w:rsid w:val="00150669"/>
    <w:rsid w:val="001507B9"/>
    <w:rsid w:val="00150D30"/>
    <w:rsid w:val="00151205"/>
    <w:rsid w:val="00151445"/>
    <w:rsid w:val="0015294D"/>
    <w:rsid w:val="001536FE"/>
    <w:rsid w:val="001541E2"/>
    <w:rsid w:val="0015452B"/>
    <w:rsid w:val="00154A56"/>
    <w:rsid w:val="00154CAC"/>
    <w:rsid w:val="00154E16"/>
    <w:rsid w:val="0015518F"/>
    <w:rsid w:val="00156406"/>
    <w:rsid w:val="001565CB"/>
    <w:rsid w:val="0015705B"/>
    <w:rsid w:val="001574C5"/>
    <w:rsid w:val="00157C0F"/>
    <w:rsid w:val="00157EC5"/>
    <w:rsid w:val="00160278"/>
    <w:rsid w:val="00160C53"/>
    <w:rsid w:val="0016165B"/>
    <w:rsid w:val="001620FA"/>
    <w:rsid w:val="00162556"/>
    <w:rsid w:val="001625E7"/>
    <w:rsid w:val="00162ADC"/>
    <w:rsid w:val="0016307E"/>
    <w:rsid w:val="00164973"/>
    <w:rsid w:val="00164F24"/>
    <w:rsid w:val="00164F46"/>
    <w:rsid w:val="0016593C"/>
    <w:rsid w:val="00165D51"/>
    <w:rsid w:val="001662A1"/>
    <w:rsid w:val="001666AF"/>
    <w:rsid w:val="001668CC"/>
    <w:rsid w:val="0017008B"/>
    <w:rsid w:val="00170965"/>
    <w:rsid w:val="00170B72"/>
    <w:rsid w:val="00170D39"/>
    <w:rsid w:val="00170D95"/>
    <w:rsid w:val="0017129D"/>
    <w:rsid w:val="00171C51"/>
    <w:rsid w:val="00172E02"/>
    <w:rsid w:val="001733D6"/>
    <w:rsid w:val="00173AF7"/>
    <w:rsid w:val="0017432C"/>
    <w:rsid w:val="00174394"/>
    <w:rsid w:val="001751B1"/>
    <w:rsid w:val="001754BB"/>
    <w:rsid w:val="001757E6"/>
    <w:rsid w:val="0017641A"/>
    <w:rsid w:val="001769EF"/>
    <w:rsid w:val="00176D03"/>
    <w:rsid w:val="00176D4C"/>
    <w:rsid w:val="00177181"/>
    <w:rsid w:val="00177399"/>
    <w:rsid w:val="00177A2C"/>
    <w:rsid w:val="00177C4C"/>
    <w:rsid w:val="001809E8"/>
    <w:rsid w:val="00181CC0"/>
    <w:rsid w:val="00181EDC"/>
    <w:rsid w:val="00182DBF"/>
    <w:rsid w:val="00182EC8"/>
    <w:rsid w:val="0018311B"/>
    <w:rsid w:val="00183337"/>
    <w:rsid w:val="001835CB"/>
    <w:rsid w:val="00183724"/>
    <w:rsid w:val="001838EF"/>
    <w:rsid w:val="00183EAC"/>
    <w:rsid w:val="00183F45"/>
    <w:rsid w:val="00184415"/>
    <w:rsid w:val="00184738"/>
    <w:rsid w:val="0018478E"/>
    <w:rsid w:val="00184AF8"/>
    <w:rsid w:val="00184D27"/>
    <w:rsid w:val="00185036"/>
    <w:rsid w:val="001850D7"/>
    <w:rsid w:val="0018510F"/>
    <w:rsid w:val="00185B94"/>
    <w:rsid w:val="00187405"/>
    <w:rsid w:val="00187526"/>
    <w:rsid w:val="001878B8"/>
    <w:rsid w:val="0019077B"/>
    <w:rsid w:val="00190B47"/>
    <w:rsid w:val="0019151F"/>
    <w:rsid w:val="00191B1A"/>
    <w:rsid w:val="00193060"/>
    <w:rsid w:val="00193AD4"/>
    <w:rsid w:val="00193E81"/>
    <w:rsid w:val="00194349"/>
    <w:rsid w:val="00194616"/>
    <w:rsid w:val="001949F5"/>
    <w:rsid w:val="00194CAD"/>
    <w:rsid w:val="00195709"/>
    <w:rsid w:val="001958BE"/>
    <w:rsid w:val="00196023"/>
    <w:rsid w:val="001962E6"/>
    <w:rsid w:val="001966E3"/>
    <w:rsid w:val="00197A9D"/>
    <w:rsid w:val="001A0280"/>
    <w:rsid w:val="001A1114"/>
    <w:rsid w:val="001A111F"/>
    <w:rsid w:val="001A16A0"/>
    <w:rsid w:val="001A26E0"/>
    <w:rsid w:val="001A299E"/>
    <w:rsid w:val="001A326B"/>
    <w:rsid w:val="001A3280"/>
    <w:rsid w:val="001A36D1"/>
    <w:rsid w:val="001A38F0"/>
    <w:rsid w:val="001A3FF5"/>
    <w:rsid w:val="001A426B"/>
    <w:rsid w:val="001A4270"/>
    <w:rsid w:val="001A4440"/>
    <w:rsid w:val="001A49AD"/>
    <w:rsid w:val="001A5202"/>
    <w:rsid w:val="001A64A3"/>
    <w:rsid w:val="001A6E3F"/>
    <w:rsid w:val="001B04B7"/>
    <w:rsid w:val="001B1C60"/>
    <w:rsid w:val="001B2549"/>
    <w:rsid w:val="001B2644"/>
    <w:rsid w:val="001B2EBA"/>
    <w:rsid w:val="001B33F0"/>
    <w:rsid w:val="001B3C1B"/>
    <w:rsid w:val="001B47C1"/>
    <w:rsid w:val="001B4AAE"/>
    <w:rsid w:val="001B5045"/>
    <w:rsid w:val="001B5F35"/>
    <w:rsid w:val="001B6F0E"/>
    <w:rsid w:val="001B7411"/>
    <w:rsid w:val="001B7A04"/>
    <w:rsid w:val="001B7F7C"/>
    <w:rsid w:val="001C0AED"/>
    <w:rsid w:val="001C1ED6"/>
    <w:rsid w:val="001C2419"/>
    <w:rsid w:val="001C274B"/>
    <w:rsid w:val="001C2B37"/>
    <w:rsid w:val="001C3778"/>
    <w:rsid w:val="001C3EFF"/>
    <w:rsid w:val="001C41CD"/>
    <w:rsid w:val="001C5384"/>
    <w:rsid w:val="001C5BE4"/>
    <w:rsid w:val="001C5F61"/>
    <w:rsid w:val="001C689A"/>
    <w:rsid w:val="001C694D"/>
    <w:rsid w:val="001C6C31"/>
    <w:rsid w:val="001C6ED5"/>
    <w:rsid w:val="001C7B95"/>
    <w:rsid w:val="001C7C61"/>
    <w:rsid w:val="001D0D12"/>
    <w:rsid w:val="001D0FD6"/>
    <w:rsid w:val="001D1ABF"/>
    <w:rsid w:val="001D1FBD"/>
    <w:rsid w:val="001D20D1"/>
    <w:rsid w:val="001D26CC"/>
    <w:rsid w:val="001D2D3A"/>
    <w:rsid w:val="001D32C3"/>
    <w:rsid w:val="001D38A0"/>
    <w:rsid w:val="001D3CB6"/>
    <w:rsid w:val="001D45F5"/>
    <w:rsid w:val="001D49C1"/>
    <w:rsid w:val="001D4C22"/>
    <w:rsid w:val="001D519E"/>
    <w:rsid w:val="001D53DD"/>
    <w:rsid w:val="001D68C2"/>
    <w:rsid w:val="001D70AF"/>
    <w:rsid w:val="001D7438"/>
    <w:rsid w:val="001E0B6D"/>
    <w:rsid w:val="001E0D13"/>
    <w:rsid w:val="001E0FDB"/>
    <w:rsid w:val="001E157E"/>
    <w:rsid w:val="001E17BC"/>
    <w:rsid w:val="001E1B11"/>
    <w:rsid w:val="001E338F"/>
    <w:rsid w:val="001E35CC"/>
    <w:rsid w:val="001E367F"/>
    <w:rsid w:val="001E3CD0"/>
    <w:rsid w:val="001E4EF5"/>
    <w:rsid w:val="001E5469"/>
    <w:rsid w:val="001E5F8A"/>
    <w:rsid w:val="001E6038"/>
    <w:rsid w:val="001E603B"/>
    <w:rsid w:val="001E62F3"/>
    <w:rsid w:val="001E6650"/>
    <w:rsid w:val="001E66A8"/>
    <w:rsid w:val="001E674F"/>
    <w:rsid w:val="001E6781"/>
    <w:rsid w:val="001E6991"/>
    <w:rsid w:val="001E6A73"/>
    <w:rsid w:val="001E78B1"/>
    <w:rsid w:val="001F04F3"/>
    <w:rsid w:val="001F086F"/>
    <w:rsid w:val="001F17D2"/>
    <w:rsid w:val="001F1950"/>
    <w:rsid w:val="001F19DD"/>
    <w:rsid w:val="001F23DC"/>
    <w:rsid w:val="001F24E2"/>
    <w:rsid w:val="001F2D78"/>
    <w:rsid w:val="001F302F"/>
    <w:rsid w:val="001F32A9"/>
    <w:rsid w:val="001F38FA"/>
    <w:rsid w:val="001F4C7A"/>
    <w:rsid w:val="001F4E68"/>
    <w:rsid w:val="001F5920"/>
    <w:rsid w:val="001F6FBF"/>
    <w:rsid w:val="001F705E"/>
    <w:rsid w:val="001F7A77"/>
    <w:rsid w:val="00200185"/>
    <w:rsid w:val="002003C7"/>
    <w:rsid w:val="00200877"/>
    <w:rsid w:val="00200989"/>
    <w:rsid w:val="0020162D"/>
    <w:rsid w:val="00201DE1"/>
    <w:rsid w:val="002022EF"/>
    <w:rsid w:val="002034C8"/>
    <w:rsid w:val="002034CC"/>
    <w:rsid w:val="002035CC"/>
    <w:rsid w:val="00205A65"/>
    <w:rsid w:val="00205F86"/>
    <w:rsid w:val="002064A6"/>
    <w:rsid w:val="00206C6D"/>
    <w:rsid w:val="002072E2"/>
    <w:rsid w:val="0021011D"/>
    <w:rsid w:val="00210132"/>
    <w:rsid w:val="002103A9"/>
    <w:rsid w:val="00210D5D"/>
    <w:rsid w:val="00211189"/>
    <w:rsid w:val="00212C2E"/>
    <w:rsid w:val="002133D9"/>
    <w:rsid w:val="00213526"/>
    <w:rsid w:val="00213663"/>
    <w:rsid w:val="0021407E"/>
    <w:rsid w:val="00215544"/>
    <w:rsid w:val="00215822"/>
    <w:rsid w:val="00215A63"/>
    <w:rsid w:val="00215D75"/>
    <w:rsid w:val="002161AD"/>
    <w:rsid w:val="00216380"/>
    <w:rsid w:val="002166BC"/>
    <w:rsid w:val="0021731A"/>
    <w:rsid w:val="002176CB"/>
    <w:rsid w:val="002208F5"/>
    <w:rsid w:val="00220C3C"/>
    <w:rsid w:val="00220C6E"/>
    <w:rsid w:val="00221917"/>
    <w:rsid w:val="00221CF7"/>
    <w:rsid w:val="002222A0"/>
    <w:rsid w:val="002229C2"/>
    <w:rsid w:val="00223097"/>
    <w:rsid w:val="002239CE"/>
    <w:rsid w:val="00223F0F"/>
    <w:rsid w:val="002243F6"/>
    <w:rsid w:val="00224784"/>
    <w:rsid w:val="002253F9"/>
    <w:rsid w:val="00225748"/>
    <w:rsid w:val="002257B8"/>
    <w:rsid w:val="00225F58"/>
    <w:rsid w:val="00226BDA"/>
    <w:rsid w:val="002275E9"/>
    <w:rsid w:val="00227B6A"/>
    <w:rsid w:val="00227F32"/>
    <w:rsid w:val="00230479"/>
    <w:rsid w:val="0023073E"/>
    <w:rsid w:val="002307C7"/>
    <w:rsid w:val="00230B17"/>
    <w:rsid w:val="002313D2"/>
    <w:rsid w:val="002313EA"/>
    <w:rsid w:val="00231AEA"/>
    <w:rsid w:val="00231E06"/>
    <w:rsid w:val="002334D8"/>
    <w:rsid w:val="0023466C"/>
    <w:rsid w:val="00237B03"/>
    <w:rsid w:val="002400AA"/>
    <w:rsid w:val="0024027D"/>
    <w:rsid w:val="00241AD4"/>
    <w:rsid w:val="00241E2C"/>
    <w:rsid w:val="00241E9C"/>
    <w:rsid w:val="002422EC"/>
    <w:rsid w:val="00242746"/>
    <w:rsid w:val="0024335F"/>
    <w:rsid w:val="002434CF"/>
    <w:rsid w:val="002435E5"/>
    <w:rsid w:val="00243872"/>
    <w:rsid w:val="00243BF0"/>
    <w:rsid w:val="002449AC"/>
    <w:rsid w:val="002451F8"/>
    <w:rsid w:val="002452ED"/>
    <w:rsid w:val="0024584D"/>
    <w:rsid w:val="00245A82"/>
    <w:rsid w:val="00245AFB"/>
    <w:rsid w:val="00245E7C"/>
    <w:rsid w:val="0024633B"/>
    <w:rsid w:val="00246467"/>
    <w:rsid w:val="00246B26"/>
    <w:rsid w:val="00246C65"/>
    <w:rsid w:val="002478F9"/>
    <w:rsid w:val="002503FE"/>
    <w:rsid w:val="00251118"/>
    <w:rsid w:val="002517A4"/>
    <w:rsid w:val="00251A17"/>
    <w:rsid w:val="00251C66"/>
    <w:rsid w:val="0025278D"/>
    <w:rsid w:val="00252F46"/>
    <w:rsid w:val="0025394E"/>
    <w:rsid w:val="002546F3"/>
    <w:rsid w:val="00255A36"/>
    <w:rsid w:val="00255C97"/>
    <w:rsid w:val="00255E67"/>
    <w:rsid w:val="0025629A"/>
    <w:rsid w:val="00256728"/>
    <w:rsid w:val="00257E2E"/>
    <w:rsid w:val="00260154"/>
    <w:rsid w:val="0026022A"/>
    <w:rsid w:val="002610BC"/>
    <w:rsid w:val="0026173C"/>
    <w:rsid w:val="0026228B"/>
    <w:rsid w:val="00262D69"/>
    <w:rsid w:val="00262DFF"/>
    <w:rsid w:val="00263481"/>
    <w:rsid w:val="00263680"/>
    <w:rsid w:val="0026382B"/>
    <w:rsid w:val="00263861"/>
    <w:rsid w:val="00264144"/>
    <w:rsid w:val="0026425E"/>
    <w:rsid w:val="002649BD"/>
    <w:rsid w:val="00264DDD"/>
    <w:rsid w:val="00265ACD"/>
    <w:rsid w:val="00265C59"/>
    <w:rsid w:val="002663AF"/>
    <w:rsid w:val="00266EDD"/>
    <w:rsid w:val="0026727C"/>
    <w:rsid w:val="0026781D"/>
    <w:rsid w:val="00267D30"/>
    <w:rsid w:val="00267DAD"/>
    <w:rsid w:val="00267E37"/>
    <w:rsid w:val="002703F3"/>
    <w:rsid w:val="00270AF7"/>
    <w:rsid w:val="00270E96"/>
    <w:rsid w:val="00271CB3"/>
    <w:rsid w:val="002720E0"/>
    <w:rsid w:val="002733D7"/>
    <w:rsid w:val="0027363C"/>
    <w:rsid w:val="00273656"/>
    <w:rsid w:val="00273CF2"/>
    <w:rsid w:val="00273D31"/>
    <w:rsid w:val="0027406B"/>
    <w:rsid w:val="002743C7"/>
    <w:rsid w:val="0027568F"/>
    <w:rsid w:val="00275864"/>
    <w:rsid w:val="00275E32"/>
    <w:rsid w:val="00276021"/>
    <w:rsid w:val="0027635B"/>
    <w:rsid w:val="00276656"/>
    <w:rsid w:val="002768F5"/>
    <w:rsid w:val="00276FEC"/>
    <w:rsid w:val="00277193"/>
    <w:rsid w:val="00277288"/>
    <w:rsid w:val="0027728E"/>
    <w:rsid w:val="00277B2D"/>
    <w:rsid w:val="00280104"/>
    <w:rsid w:val="00280640"/>
    <w:rsid w:val="00280987"/>
    <w:rsid w:val="00280BCD"/>
    <w:rsid w:val="00280E0D"/>
    <w:rsid w:val="00282176"/>
    <w:rsid w:val="00282212"/>
    <w:rsid w:val="00283389"/>
    <w:rsid w:val="002838BF"/>
    <w:rsid w:val="00284182"/>
    <w:rsid w:val="002843B1"/>
    <w:rsid w:val="00284B8C"/>
    <w:rsid w:val="00285825"/>
    <w:rsid w:val="0028592B"/>
    <w:rsid w:val="00285C6D"/>
    <w:rsid w:val="0028609C"/>
    <w:rsid w:val="00286132"/>
    <w:rsid w:val="002866B9"/>
    <w:rsid w:val="00286D91"/>
    <w:rsid w:val="002874DE"/>
    <w:rsid w:val="00291746"/>
    <w:rsid w:val="00291781"/>
    <w:rsid w:val="00292593"/>
    <w:rsid w:val="00292B3A"/>
    <w:rsid w:val="00293337"/>
    <w:rsid w:val="00294297"/>
    <w:rsid w:val="002943B8"/>
    <w:rsid w:val="00294637"/>
    <w:rsid w:val="002947CB"/>
    <w:rsid w:val="00294904"/>
    <w:rsid w:val="00295478"/>
    <w:rsid w:val="00295708"/>
    <w:rsid w:val="002958EC"/>
    <w:rsid w:val="00296146"/>
    <w:rsid w:val="0029664F"/>
    <w:rsid w:val="002A0187"/>
    <w:rsid w:val="002A081B"/>
    <w:rsid w:val="002A0D47"/>
    <w:rsid w:val="002A1305"/>
    <w:rsid w:val="002A1FF5"/>
    <w:rsid w:val="002A24D7"/>
    <w:rsid w:val="002A2586"/>
    <w:rsid w:val="002A2758"/>
    <w:rsid w:val="002A2958"/>
    <w:rsid w:val="002A2BAB"/>
    <w:rsid w:val="002A356E"/>
    <w:rsid w:val="002A50C7"/>
    <w:rsid w:val="002A5993"/>
    <w:rsid w:val="002A59E6"/>
    <w:rsid w:val="002A6B9D"/>
    <w:rsid w:val="002A7305"/>
    <w:rsid w:val="002A7D99"/>
    <w:rsid w:val="002A7FC5"/>
    <w:rsid w:val="002B019A"/>
    <w:rsid w:val="002B063F"/>
    <w:rsid w:val="002B090B"/>
    <w:rsid w:val="002B0FDC"/>
    <w:rsid w:val="002B11E6"/>
    <w:rsid w:val="002B191C"/>
    <w:rsid w:val="002B1954"/>
    <w:rsid w:val="002B29AB"/>
    <w:rsid w:val="002B2B24"/>
    <w:rsid w:val="002B3591"/>
    <w:rsid w:val="002B3684"/>
    <w:rsid w:val="002B3708"/>
    <w:rsid w:val="002B3735"/>
    <w:rsid w:val="002B407B"/>
    <w:rsid w:val="002B4BEA"/>
    <w:rsid w:val="002B5409"/>
    <w:rsid w:val="002B55FB"/>
    <w:rsid w:val="002B583D"/>
    <w:rsid w:val="002B5901"/>
    <w:rsid w:val="002B6316"/>
    <w:rsid w:val="002B6499"/>
    <w:rsid w:val="002B6507"/>
    <w:rsid w:val="002B65F0"/>
    <w:rsid w:val="002B776C"/>
    <w:rsid w:val="002B7D3A"/>
    <w:rsid w:val="002C092B"/>
    <w:rsid w:val="002C0E1D"/>
    <w:rsid w:val="002C1601"/>
    <w:rsid w:val="002C170A"/>
    <w:rsid w:val="002C1969"/>
    <w:rsid w:val="002C1C13"/>
    <w:rsid w:val="002C1F78"/>
    <w:rsid w:val="002C1FCC"/>
    <w:rsid w:val="002C20FE"/>
    <w:rsid w:val="002C2212"/>
    <w:rsid w:val="002C2565"/>
    <w:rsid w:val="002C29DA"/>
    <w:rsid w:val="002C2A7B"/>
    <w:rsid w:val="002C2F20"/>
    <w:rsid w:val="002C3C69"/>
    <w:rsid w:val="002C3D1A"/>
    <w:rsid w:val="002C51C8"/>
    <w:rsid w:val="002C5288"/>
    <w:rsid w:val="002C6425"/>
    <w:rsid w:val="002C698C"/>
    <w:rsid w:val="002C77DA"/>
    <w:rsid w:val="002D0799"/>
    <w:rsid w:val="002D08ED"/>
    <w:rsid w:val="002D0A78"/>
    <w:rsid w:val="002D0DC8"/>
    <w:rsid w:val="002D0EA9"/>
    <w:rsid w:val="002D14A8"/>
    <w:rsid w:val="002D17F5"/>
    <w:rsid w:val="002D1826"/>
    <w:rsid w:val="002D3340"/>
    <w:rsid w:val="002D354F"/>
    <w:rsid w:val="002D37C3"/>
    <w:rsid w:val="002D3844"/>
    <w:rsid w:val="002D3965"/>
    <w:rsid w:val="002D3D68"/>
    <w:rsid w:val="002D3D87"/>
    <w:rsid w:val="002D5095"/>
    <w:rsid w:val="002D50E2"/>
    <w:rsid w:val="002D5955"/>
    <w:rsid w:val="002D6621"/>
    <w:rsid w:val="002D67A2"/>
    <w:rsid w:val="002D6811"/>
    <w:rsid w:val="002D6F88"/>
    <w:rsid w:val="002D7137"/>
    <w:rsid w:val="002D7398"/>
    <w:rsid w:val="002E0795"/>
    <w:rsid w:val="002E0A9A"/>
    <w:rsid w:val="002E0AC4"/>
    <w:rsid w:val="002E0C60"/>
    <w:rsid w:val="002E0E64"/>
    <w:rsid w:val="002E0FF2"/>
    <w:rsid w:val="002E20C0"/>
    <w:rsid w:val="002E25E9"/>
    <w:rsid w:val="002E26C2"/>
    <w:rsid w:val="002E340A"/>
    <w:rsid w:val="002E34C6"/>
    <w:rsid w:val="002E35EE"/>
    <w:rsid w:val="002E38FB"/>
    <w:rsid w:val="002E40AD"/>
    <w:rsid w:val="002E4B06"/>
    <w:rsid w:val="002E52E5"/>
    <w:rsid w:val="002E620B"/>
    <w:rsid w:val="002E6439"/>
    <w:rsid w:val="002E68BB"/>
    <w:rsid w:val="002E6E42"/>
    <w:rsid w:val="002E6F14"/>
    <w:rsid w:val="002F02BD"/>
    <w:rsid w:val="002F081C"/>
    <w:rsid w:val="002F0CE0"/>
    <w:rsid w:val="002F0F34"/>
    <w:rsid w:val="002F1426"/>
    <w:rsid w:val="002F21EA"/>
    <w:rsid w:val="002F2534"/>
    <w:rsid w:val="002F2F0E"/>
    <w:rsid w:val="002F3038"/>
    <w:rsid w:val="002F3287"/>
    <w:rsid w:val="002F32DE"/>
    <w:rsid w:val="002F36F6"/>
    <w:rsid w:val="002F3E7B"/>
    <w:rsid w:val="002F4814"/>
    <w:rsid w:val="002F5837"/>
    <w:rsid w:val="002F6400"/>
    <w:rsid w:val="002F6436"/>
    <w:rsid w:val="002F6443"/>
    <w:rsid w:val="002F6BE2"/>
    <w:rsid w:val="002F6DD4"/>
    <w:rsid w:val="002F6F77"/>
    <w:rsid w:val="002F7018"/>
    <w:rsid w:val="002F768B"/>
    <w:rsid w:val="002F7DD8"/>
    <w:rsid w:val="003004FD"/>
    <w:rsid w:val="00300BC8"/>
    <w:rsid w:val="00300F99"/>
    <w:rsid w:val="003010FA"/>
    <w:rsid w:val="003011B7"/>
    <w:rsid w:val="003012E3"/>
    <w:rsid w:val="0030164A"/>
    <w:rsid w:val="00301949"/>
    <w:rsid w:val="00301CF7"/>
    <w:rsid w:val="0030265B"/>
    <w:rsid w:val="00303661"/>
    <w:rsid w:val="00303DE3"/>
    <w:rsid w:val="0030461B"/>
    <w:rsid w:val="00304BD8"/>
    <w:rsid w:val="003051CF"/>
    <w:rsid w:val="00305385"/>
    <w:rsid w:val="00305472"/>
    <w:rsid w:val="003058C2"/>
    <w:rsid w:val="00306061"/>
    <w:rsid w:val="00306470"/>
    <w:rsid w:val="003066AE"/>
    <w:rsid w:val="0030693F"/>
    <w:rsid w:val="003078E8"/>
    <w:rsid w:val="00307ABF"/>
    <w:rsid w:val="00307FF9"/>
    <w:rsid w:val="003101D3"/>
    <w:rsid w:val="0031022A"/>
    <w:rsid w:val="00310FE1"/>
    <w:rsid w:val="003111A3"/>
    <w:rsid w:val="00311774"/>
    <w:rsid w:val="00311B56"/>
    <w:rsid w:val="00311BD2"/>
    <w:rsid w:val="00312659"/>
    <w:rsid w:val="00312C3D"/>
    <w:rsid w:val="00312D3E"/>
    <w:rsid w:val="00313E38"/>
    <w:rsid w:val="00313E5C"/>
    <w:rsid w:val="00314499"/>
    <w:rsid w:val="00314C37"/>
    <w:rsid w:val="00314CD4"/>
    <w:rsid w:val="00315799"/>
    <w:rsid w:val="00316313"/>
    <w:rsid w:val="00317249"/>
    <w:rsid w:val="003201B4"/>
    <w:rsid w:val="003209CE"/>
    <w:rsid w:val="00320C32"/>
    <w:rsid w:val="00320FDB"/>
    <w:rsid w:val="003210B9"/>
    <w:rsid w:val="003215E9"/>
    <w:rsid w:val="00321943"/>
    <w:rsid w:val="00322A52"/>
    <w:rsid w:val="00322B6E"/>
    <w:rsid w:val="00323FF9"/>
    <w:rsid w:val="0032482B"/>
    <w:rsid w:val="00326243"/>
    <w:rsid w:val="00326CA9"/>
    <w:rsid w:val="00330252"/>
    <w:rsid w:val="00330308"/>
    <w:rsid w:val="003303AB"/>
    <w:rsid w:val="00330C6C"/>
    <w:rsid w:val="00331072"/>
    <w:rsid w:val="00331DAC"/>
    <w:rsid w:val="00333457"/>
    <w:rsid w:val="00334C3D"/>
    <w:rsid w:val="00335282"/>
    <w:rsid w:val="00335712"/>
    <w:rsid w:val="00336067"/>
    <w:rsid w:val="003360FC"/>
    <w:rsid w:val="00336284"/>
    <w:rsid w:val="003365CE"/>
    <w:rsid w:val="0033672F"/>
    <w:rsid w:val="00336C8D"/>
    <w:rsid w:val="00336E91"/>
    <w:rsid w:val="003370A2"/>
    <w:rsid w:val="00337784"/>
    <w:rsid w:val="00340136"/>
    <w:rsid w:val="003402FA"/>
    <w:rsid w:val="0034054C"/>
    <w:rsid w:val="003413BF"/>
    <w:rsid w:val="003419CD"/>
    <w:rsid w:val="00342010"/>
    <w:rsid w:val="00342B2A"/>
    <w:rsid w:val="00343072"/>
    <w:rsid w:val="003430AA"/>
    <w:rsid w:val="00343613"/>
    <w:rsid w:val="00343F7D"/>
    <w:rsid w:val="00344481"/>
    <w:rsid w:val="00344566"/>
    <w:rsid w:val="0034590B"/>
    <w:rsid w:val="00345DE7"/>
    <w:rsid w:val="00347CB3"/>
    <w:rsid w:val="0035008F"/>
    <w:rsid w:val="003507E4"/>
    <w:rsid w:val="003509D2"/>
    <w:rsid w:val="00350B77"/>
    <w:rsid w:val="00351431"/>
    <w:rsid w:val="00351C9F"/>
    <w:rsid w:val="003529FB"/>
    <w:rsid w:val="00353307"/>
    <w:rsid w:val="003533CC"/>
    <w:rsid w:val="003534A2"/>
    <w:rsid w:val="00353646"/>
    <w:rsid w:val="003539FA"/>
    <w:rsid w:val="00353E50"/>
    <w:rsid w:val="00353F93"/>
    <w:rsid w:val="00354380"/>
    <w:rsid w:val="00354826"/>
    <w:rsid w:val="00355096"/>
    <w:rsid w:val="00355E04"/>
    <w:rsid w:val="00356304"/>
    <w:rsid w:val="00356CD6"/>
    <w:rsid w:val="00356CF1"/>
    <w:rsid w:val="00356E58"/>
    <w:rsid w:val="00357048"/>
    <w:rsid w:val="00357529"/>
    <w:rsid w:val="00357548"/>
    <w:rsid w:val="00357E12"/>
    <w:rsid w:val="00360C57"/>
    <w:rsid w:val="0036138E"/>
    <w:rsid w:val="00361F21"/>
    <w:rsid w:val="003620DD"/>
    <w:rsid w:val="003624E5"/>
    <w:rsid w:val="00362992"/>
    <w:rsid w:val="00362B0F"/>
    <w:rsid w:val="00363730"/>
    <w:rsid w:val="00363CA4"/>
    <w:rsid w:val="00363E7D"/>
    <w:rsid w:val="00364104"/>
    <w:rsid w:val="00364315"/>
    <w:rsid w:val="003644D0"/>
    <w:rsid w:val="00364B89"/>
    <w:rsid w:val="003651E7"/>
    <w:rsid w:val="003655FB"/>
    <w:rsid w:val="003656A3"/>
    <w:rsid w:val="00365D81"/>
    <w:rsid w:val="00365F5B"/>
    <w:rsid w:val="003664D1"/>
    <w:rsid w:val="0036685A"/>
    <w:rsid w:val="00366940"/>
    <w:rsid w:val="0037023A"/>
    <w:rsid w:val="003703B6"/>
    <w:rsid w:val="00370ABF"/>
    <w:rsid w:val="00370E54"/>
    <w:rsid w:val="00371698"/>
    <w:rsid w:val="0037214C"/>
    <w:rsid w:val="00372DA5"/>
    <w:rsid w:val="0037323A"/>
    <w:rsid w:val="00373490"/>
    <w:rsid w:val="0037384E"/>
    <w:rsid w:val="00373A2A"/>
    <w:rsid w:val="00373F07"/>
    <w:rsid w:val="0037442B"/>
    <w:rsid w:val="0037449F"/>
    <w:rsid w:val="00375159"/>
    <w:rsid w:val="00375467"/>
    <w:rsid w:val="00375A22"/>
    <w:rsid w:val="00375EFD"/>
    <w:rsid w:val="0037677A"/>
    <w:rsid w:val="003771F6"/>
    <w:rsid w:val="0037721A"/>
    <w:rsid w:val="003772AA"/>
    <w:rsid w:val="003777D3"/>
    <w:rsid w:val="00377FD3"/>
    <w:rsid w:val="00381569"/>
    <w:rsid w:val="0038177B"/>
    <w:rsid w:val="0038214F"/>
    <w:rsid w:val="00383B2C"/>
    <w:rsid w:val="00383C7A"/>
    <w:rsid w:val="00383EF6"/>
    <w:rsid w:val="0038538A"/>
    <w:rsid w:val="0038553B"/>
    <w:rsid w:val="00385783"/>
    <w:rsid w:val="00385841"/>
    <w:rsid w:val="00385F4F"/>
    <w:rsid w:val="00391913"/>
    <w:rsid w:val="00391D36"/>
    <w:rsid w:val="00391F1C"/>
    <w:rsid w:val="0039219E"/>
    <w:rsid w:val="003921B1"/>
    <w:rsid w:val="00392530"/>
    <w:rsid w:val="00392EDE"/>
    <w:rsid w:val="00392FB5"/>
    <w:rsid w:val="003933B7"/>
    <w:rsid w:val="00393560"/>
    <w:rsid w:val="003935DC"/>
    <w:rsid w:val="003939FE"/>
    <w:rsid w:val="00393FD8"/>
    <w:rsid w:val="00394163"/>
    <w:rsid w:val="00394E4E"/>
    <w:rsid w:val="00395095"/>
    <w:rsid w:val="00395D82"/>
    <w:rsid w:val="00395FBC"/>
    <w:rsid w:val="00396554"/>
    <w:rsid w:val="00396E53"/>
    <w:rsid w:val="00397749"/>
    <w:rsid w:val="003A0668"/>
    <w:rsid w:val="003A08AF"/>
    <w:rsid w:val="003A0F9F"/>
    <w:rsid w:val="003A15FF"/>
    <w:rsid w:val="003A1C6E"/>
    <w:rsid w:val="003A2004"/>
    <w:rsid w:val="003A248C"/>
    <w:rsid w:val="003A24BF"/>
    <w:rsid w:val="003A3A96"/>
    <w:rsid w:val="003A3EF9"/>
    <w:rsid w:val="003A5391"/>
    <w:rsid w:val="003A5417"/>
    <w:rsid w:val="003A58A7"/>
    <w:rsid w:val="003A705E"/>
    <w:rsid w:val="003A7BF9"/>
    <w:rsid w:val="003B02D2"/>
    <w:rsid w:val="003B15EF"/>
    <w:rsid w:val="003B160A"/>
    <w:rsid w:val="003B1ECB"/>
    <w:rsid w:val="003B27DB"/>
    <w:rsid w:val="003B28E5"/>
    <w:rsid w:val="003B295D"/>
    <w:rsid w:val="003B2B20"/>
    <w:rsid w:val="003B2E16"/>
    <w:rsid w:val="003B336D"/>
    <w:rsid w:val="003B3491"/>
    <w:rsid w:val="003B358B"/>
    <w:rsid w:val="003B3817"/>
    <w:rsid w:val="003B5903"/>
    <w:rsid w:val="003B69A0"/>
    <w:rsid w:val="003B74AD"/>
    <w:rsid w:val="003C056F"/>
    <w:rsid w:val="003C07DB"/>
    <w:rsid w:val="003C0BE6"/>
    <w:rsid w:val="003C273B"/>
    <w:rsid w:val="003C2B32"/>
    <w:rsid w:val="003C2C10"/>
    <w:rsid w:val="003C2C16"/>
    <w:rsid w:val="003C3019"/>
    <w:rsid w:val="003C46F5"/>
    <w:rsid w:val="003C4DCA"/>
    <w:rsid w:val="003C5912"/>
    <w:rsid w:val="003C593D"/>
    <w:rsid w:val="003C5FE8"/>
    <w:rsid w:val="003C6ABA"/>
    <w:rsid w:val="003C7041"/>
    <w:rsid w:val="003C70A1"/>
    <w:rsid w:val="003D00AF"/>
    <w:rsid w:val="003D0127"/>
    <w:rsid w:val="003D028A"/>
    <w:rsid w:val="003D0821"/>
    <w:rsid w:val="003D28EF"/>
    <w:rsid w:val="003D2E6D"/>
    <w:rsid w:val="003D32A5"/>
    <w:rsid w:val="003D34B9"/>
    <w:rsid w:val="003D4231"/>
    <w:rsid w:val="003D4976"/>
    <w:rsid w:val="003D49C3"/>
    <w:rsid w:val="003D5207"/>
    <w:rsid w:val="003D52D9"/>
    <w:rsid w:val="003D550B"/>
    <w:rsid w:val="003D55DB"/>
    <w:rsid w:val="003D5F2B"/>
    <w:rsid w:val="003D6395"/>
    <w:rsid w:val="003D69FA"/>
    <w:rsid w:val="003D708F"/>
    <w:rsid w:val="003D751A"/>
    <w:rsid w:val="003D7C60"/>
    <w:rsid w:val="003D7DA7"/>
    <w:rsid w:val="003E039B"/>
    <w:rsid w:val="003E04DF"/>
    <w:rsid w:val="003E0D90"/>
    <w:rsid w:val="003E1202"/>
    <w:rsid w:val="003E2850"/>
    <w:rsid w:val="003E4AC9"/>
    <w:rsid w:val="003E4DF7"/>
    <w:rsid w:val="003E501D"/>
    <w:rsid w:val="003E665A"/>
    <w:rsid w:val="003E6B45"/>
    <w:rsid w:val="003E71BD"/>
    <w:rsid w:val="003E7543"/>
    <w:rsid w:val="003F0BFD"/>
    <w:rsid w:val="003F11EC"/>
    <w:rsid w:val="003F24C6"/>
    <w:rsid w:val="003F2850"/>
    <w:rsid w:val="003F29C9"/>
    <w:rsid w:val="003F29DA"/>
    <w:rsid w:val="003F2E60"/>
    <w:rsid w:val="003F3AB1"/>
    <w:rsid w:val="003F3FF1"/>
    <w:rsid w:val="003F419C"/>
    <w:rsid w:val="003F42BE"/>
    <w:rsid w:val="003F4CD0"/>
    <w:rsid w:val="003F55F2"/>
    <w:rsid w:val="003F57D0"/>
    <w:rsid w:val="003F5972"/>
    <w:rsid w:val="003F5E54"/>
    <w:rsid w:val="003F657B"/>
    <w:rsid w:val="003F66A6"/>
    <w:rsid w:val="003F7995"/>
    <w:rsid w:val="004000F3"/>
    <w:rsid w:val="00400303"/>
    <w:rsid w:val="004003F2"/>
    <w:rsid w:val="00400A96"/>
    <w:rsid w:val="00400F84"/>
    <w:rsid w:val="00401D45"/>
    <w:rsid w:val="00402767"/>
    <w:rsid w:val="004027B1"/>
    <w:rsid w:val="00402BD5"/>
    <w:rsid w:val="00402F04"/>
    <w:rsid w:val="004035FD"/>
    <w:rsid w:val="004039E9"/>
    <w:rsid w:val="004041AA"/>
    <w:rsid w:val="0040438A"/>
    <w:rsid w:val="00404445"/>
    <w:rsid w:val="00404504"/>
    <w:rsid w:val="004048C3"/>
    <w:rsid w:val="00404F9F"/>
    <w:rsid w:val="00406700"/>
    <w:rsid w:val="00406D8D"/>
    <w:rsid w:val="00407720"/>
    <w:rsid w:val="0041003C"/>
    <w:rsid w:val="004104FE"/>
    <w:rsid w:val="00410AE6"/>
    <w:rsid w:val="00410F51"/>
    <w:rsid w:val="0041102C"/>
    <w:rsid w:val="004110AA"/>
    <w:rsid w:val="00411255"/>
    <w:rsid w:val="00411B11"/>
    <w:rsid w:val="00411CFD"/>
    <w:rsid w:val="00411EFD"/>
    <w:rsid w:val="00411F26"/>
    <w:rsid w:val="00412724"/>
    <w:rsid w:val="004127D6"/>
    <w:rsid w:val="00412A10"/>
    <w:rsid w:val="00412D3E"/>
    <w:rsid w:val="00412E5F"/>
    <w:rsid w:val="004131DF"/>
    <w:rsid w:val="004132DC"/>
    <w:rsid w:val="00413A48"/>
    <w:rsid w:val="00413A9E"/>
    <w:rsid w:val="004140FE"/>
    <w:rsid w:val="00414AA6"/>
    <w:rsid w:val="00414FA8"/>
    <w:rsid w:val="00414FD4"/>
    <w:rsid w:val="004159D0"/>
    <w:rsid w:val="00415CC0"/>
    <w:rsid w:val="00416F36"/>
    <w:rsid w:val="00417959"/>
    <w:rsid w:val="004208D1"/>
    <w:rsid w:val="004212A3"/>
    <w:rsid w:val="0042171B"/>
    <w:rsid w:val="00421E47"/>
    <w:rsid w:val="004235E5"/>
    <w:rsid w:val="00423785"/>
    <w:rsid w:val="00424750"/>
    <w:rsid w:val="00424C69"/>
    <w:rsid w:val="00425038"/>
    <w:rsid w:val="00425566"/>
    <w:rsid w:val="0042607D"/>
    <w:rsid w:val="004261E6"/>
    <w:rsid w:val="004262CB"/>
    <w:rsid w:val="004263D9"/>
    <w:rsid w:val="004267AB"/>
    <w:rsid w:val="00426BDC"/>
    <w:rsid w:val="00426D01"/>
    <w:rsid w:val="00427778"/>
    <w:rsid w:val="00427A90"/>
    <w:rsid w:val="00427B8C"/>
    <w:rsid w:val="00427F4B"/>
    <w:rsid w:val="00427FD2"/>
    <w:rsid w:val="004318A4"/>
    <w:rsid w:val="00431A3E"/>
    <w:rsid w:val="00431CCB"/>
    <w:rsid w:val="00431D15"/>
    <w:rsid w:val="00432297"/>
    <w:rsid w:val="00432ADA"/>
    <w:rsid w:val="00432F39"/>
    <w:rsid w:val="00432FB6"/>
    <w:rsid w:val="00433187"/>
    <w:rsid w:val="0043332D"/>
    <w:rsid w:val="00433355"/>
    <w:rsid w:val="0043396B"/>
    <w:rsid w:val="00434A0E"/>
    <w:rsid w:val="00435250"/>
    <w:rsid w:val="0043538B"/>
    <w:rsid w:val="004361A6"/>
    <w:rsid w:val="0043621F"/>
    <w:rsid w:val="0043649E"/>
    <w:rsid w:val="00436562"/>
    <w:rsid w:val="0043679C"/>
    <w:rsid w:val="00437ED4"/>
    <w:rsid w:val="00440139"/>
    <w:rsid w:val="0044186B"/>
    <w:rsid w:val="0044317A"/>
    <w:rsid w:val="0044375E"/>
    <w:rsid w:val="004438F0"/>
    <w:rsid w:val="00443F81"/>
    <w:rsid w:val="00444240"/>
    <w:rsid w:val="00444714"/>
    <w:rsid w:val="00444733"/>
    <w:rsid w:val="00444A6C"/>
    <w:rsid w:val="004454F5"/>
    <w:rsid w:val="00445519"/>
    <w:rsid w:val="00445691"/>
    <w:rsid w:val="0044616B"/>
    <w:rsid w:val="004463E9"/>
    <w:rsid w:val="0044717D"/>
    <w:rsid w:val="00447530"/>
    <w:rsid w:val="00450FC1"/>
    <w:rsid w:val="00452088"/>
    <w:rsid w:val="004525CC"/>
    <w:rsid w:val="004527CE"/>
    <w:rsid w:val="0045330D"/>
    <w:rsid w:val="00453BF2"/>
    <w:rsid w:val="00454145"/>
    <w:rsid w:val="004547F1"/>
    <w:rsid w:val="00454DFC"/>
    <w:rsid w:val="00456786"/>
    <w:rsid w:val="00457026"/>
    <w:rsid w:val="004571F7"/>
    <w:rsid w:val="0045731F"/>
    <w:rsid w:val="0045739C"/>
    <w:rsid w:val="00457434"/>
    <w:rsid w:val="004606D7"/>
    <w:rsid w:val="00460FA1"/>
    <w:rsid w:val="00461CCB"/>
    <w:rsid w:val="00462CDB"/>
    <w:rsid w:val="00462E11"/>
    <w:rsid w:val="00464465"/>
    <w:rsid w:val="00464AF5"/>
    <w:rsid w:val="004653E3"/>
    <w:rsid w:val="0046556D"/>
    <w:rsid w:val="004655A1"/>
    <w:rsid w:val="00465A8C"/>
    <w:rsid w:val="004661C9"/>
    <w:rsid w:val="004662E3"/>
    <w:rsid w:val="0046631E"/>
    <w:rsid w:val="00466858"/>
    <w:rsid w:val="0047005D"/>
    <w:rsid w:val="00470CD8"/>
    <w:rsid w:val="00470EBE"/>
    <w:rsid w:val="004716D3"/>
    <w:rsid w:val="004719F1"/>
    <w:rsid w:val="004721BA"/>
    <w:rsid w:val="004722D4"/>
    <w:rsid w:val="00472909"/>
    <w:rsid w:val="00472B4F"/>
    <w:rsid w:val="0047363D"/>
    <w:rsid w:val="00473CE2"/>
    <w:rsid w:val="00473EE9"/>
    <w:rsid w:val="0047521B"/>
    <w:rsid w:val="004752EA"/>
    <w:rsid w:val="00475EEE"/>
    <w:rsid w:val="00477CB9"/>
    <w:rsid w:val="00477E19"/>
    <w:rsid w:val="004802C5"/>
    <w:rsid w:val="0048055E"/>
    <w:rsid w:val="00481924"/>
    <w:rsid w:val="00481A98"/>
    <w:rsid w:val="00481E3E"/>
    <w:rsid w:val="004820AA"/>
    <w:rsid w:val="00482498"/>
    <w:rsid w:val="00482712"/>
    <w:rsid w:val="00482AE8"/>
    <w:rsid w:val="00482B7C"/>
    <w:rsid w:val="00482DC6"/>
    <w:rsid w:val="00482FD3"/>
    <w:rsid w:val="0048382D"/>
    <w:rsid w:val="0048397D"/>
    <w:rsid w:val="00483F47"/>
    <w:rsid w:val="004843E8"/>
    <w:rsid w:val="004845B5"/>
    <w:rsid w:val="0048492F"/>
    <w:rsid w:val="00484AE9"/>
    <w:rsid w:val="004851F4"/>
    <w:rsid w:val="00485D4A"/>
    <w:rsid w:val="00486179"/>
    <w:rsid w:val="00487558"/>
    <w:rsid w:val="00487CE9"/>
    <w:rsid w:val="00487D4A"/>
    <w:rsid w:val="004908E1"/>
    <w:rsid w:val="0049113E"/>
    <w:rsid w:val="00491EF8"/>
    <w:rsid w:val="00492808"/>
    <w:rsid w:val="004928BA"/>
    <w:rsid w:val="00492A73"/>
    <w:rsid w:val="00492E48"/>
    <w:rsid w:val="0049335B"/>
    <w:rsid w:val="00495BB3"/>
    <w:rsid w:val="00495BE1"/>
    <w:rsid w:val="004967E6"/>
    <w:rsid w:val="00496BDD"/>
    <w:rsid w:val="00496C37"/>
    <w:rsid w:val="00497493"/>
    <w:rsid w:val="004A099E"/>
    <w:rsid w:val="004A0ECD"/>
    <w:rsid w:val="004A1148"/>
    <w:rsid w:val="004A1AFA"/>
    <w:rsid w:val="004A1BFF"/>
    <w:rsid w:val="004A248E"/>
    <w:rsid w:val="004A27AE"/>
    <w:rsid w:val="004A29C2"/>
    <w:rsid w:val="004A2E95"/>
    <w:rsid w:val="004A323C"/>
    <w:rsid w:val="004A39A4"/>
    <w:rsid w:val="004A3D04"/>
    <w:rsid w:val="004A45FA"/>
    <w:rsid w:val="004A52A6"/>
    <w:rsid w:val="004A5506"/>
    <w:rsid w:val="004A5BD3"/>
    <w:rsid w:val="004A67BC"/>
    <w:rsid w:val="004A6BF6"/>
    <w:rsid w:val="004A6FE1"/>
    <w:rsid w:val="004A7C1F"/>
    <w:rsid w:val="004B060F"/>
    <w:rsid w:val="004B085C"/>
    <w:rsid w:val="004B1231"/>
    <w:rsid w:val="004B12D9"/>
    <w:rsid w:val="004B12FB"/>
    <w:rsid w:val="004B1386"/>
    <w:rsid w:val="004B18C7"/>
    <w:rsid w:val="004B1992"/>
    <w:rsid w:val="004B2456"/>
    <w:rsid w:val="004B256E"/>
    <w:rsid w:val="004B27DC"/>
    <w:rsid w:val="004B2FE5"/>
    <w:rsid w:val="004B35CE"/>
    <w:rsid w:val="004B38B8"/>
    <w:rsid w:val="004B39F8"/>
    <w:rsid w:val="004B3B7E"/>
    <w:rsid w:val="004B5027"/>
    <w:rsid w:val="004B5616"/>
    <w:rsid w:val="004B5A56"/>
    <w:rsid w:val="004B5C4C"/>
    <w:rsid w:val="004B61BC"/>
    <w:rsid w:val="004B66CA"/>
    <w:rsid w:val="004B6E39"/>
    <w:rsid w:val="004B704C"/>
    <w:rsid w:val="004B748E"/>
    <w:rsid w:val="004B7B53"/>
    <w:rsid w:val="004C01A2"/>
    <w:rsid w:val="004C1422"/>
    <w:rsid w:val="004C1766"/>
    <w:rsid w:val="004C2356"/>
    <w:rsid w:val="004C2D40"/>
    <w:rsid w:val="004C3E4A"/>
    <w:rsid w:val="004C4A91"/>
    <w:rsid w:val="004C5B26"/>
    <w:rsid w:val="004C5F14"/>
    <w:rsid w:val="004C62F8"/>
    <w:rsid w:val="004C666E"/>
    <w:rsid w:val="004C6745"/>
    <w:rsid w:val="004C6CE3"/>
    <w:rsid w:val="004C79B0"/>
    <w:rsid w:val="004C7D86"/>
    <w:rsid w:val="004D0503"/>
    <w:rsid w:val="004D0A0D"/>
    <w:rsid w:val="004D0A5E"/>
    <w:rsid w:val="004D0BFE"/>
    <w:rsid w:val="004D12B3"/>
    <w:rsid w:val="004D15F9"/>
    <w:rsid w:val="004D3E73"/>
    <w:rsid w:val="004D4663"/>
    <w:rsid w:val="004D4AD5"/>
    <w:rsid w:val="004D4B64"/>
    <w:rsid w:val="004D5A02"/>
    <w:rsid w:val="004D60EE"/>
    <w:rsid w:val="004D6836"/>
    <w:rsid w:val="004D6904"/>
    <w:rsid w:val="004D6FD3"/>
    <w:rsid w:val="004D7465"/>
    <w:rsid w:val="004E0632"/>
    <w:rsid w:val="004E06A6"/>
    <w:rsid w:val="004E2200"/>
    <w:rsid w:val="004E241F"/>
    <w:rsid w:val="004E25AE"/>
    <w:rsid w:val="004E3BE1"/>
    <w:rsid w:val="004E4C4C"/>
    <w:rsid w:val="004E50A6"/>
    <w:rsid w:val="004E53C7"/>
    <w:rsid w:val="004E53F2"/>
    <w:rsid w:val="004E5EEE"/>
    <w:rsid w:val="004E6671"/>
    <w:rsid w:val="004E67DA"/>
    <w:rsid w:val="004E7DFF"/>
    <w:rsid w:val="004E7F36"/>
    <w:rsid w:val="004F0C63"/>
    <w:rsid w:val="004F0EA1"/>
    <w:rsid w:val="004F0F0C"/>
    <w:rsid w:val="004F15FB"/>
    <w:rsid w:val="004F332B"/>
    <w:rsid w:val="004F37D1"/>
    <w:rsid w:val="004F3C47"/>
    <w:rsid w:val="004F4A83"/>
    <w:rsid w:val="004F4AFF"/>
    <w:rsid w:val="004F4DB0"/>
    <w:rsid w:val="004F4FE2"/>
    <w:rsid w:val="004F5604"/>
    <w:rsid w:val="004F6090"/>
    <w:rsid w:val="004F6912"/>
    <w:rsid w:val="00500133"/>
    <w:rsid w:val="005002FF"/>
    <w:rsid w:val="00500873"/>
    <w:rsid w:val="005009C4"/>
    <w:rsid w:val="0050299C"/>
    <w:rsid w:val="00502BD1"/>
    <w:rsid w:val="00502D9C"/>
    <w:rsid w:val="005039C9"/>
    <w:rsid w:val="00503FC2"/>
    <w:rsid w:val="00504F64"/>
    <w:rsid w:val="0050545E"/>
    <w:rsid w:val="005054D1"/>
    <w:rsid w:val="005059FD"/>
    <w:rsid w:val="00505A6C"/>
    <w:rsid w:val="00505B7C"/>
    <w:rsid w:val="00505D6D"/>
    <w:rsid w:val="00506715"/>
    <w:rsid w:val="00506C61"/>
    <w:rsid w:val="005073CF"/>
    <w:rsid w:val="005076D9"/>
    <w:rsid w:val="0050793A"/>
    <w:rsid w:val="005079EA"/>
    <w:rsid w:val="00507EE9"/>
    <w:rsid w:val="005116AF"/>
    <w:rsid w:val="00511AE2"/>
    <w:rsid w:val="00511EA0"/>
    <w:rsid w:val="00512393"/>
    <w:rsid w:val="005124CF"/>
    <w:rsid w:val="00513060"/>
    <w:rsid w:val="00513763"/>
    <w:rsid w:val="00514B4D"/>
    <w:rsid w:val="005150FF"/>
    <w:rsid w:val="00515637"/>
    <w:rsid w:val="00515679"/>
    <w:rsid w:val="00515AB7"/>
    <w:rsid w:val="0051626F"/>
    <w:rsid w:val="00516958"/>
    <w:rsid w:val="00516B1E"/>
    <w:rsid w:val="005172D9"/>
    <w:rsid w:val="005178BD"/>
    <w:rsid w:val="005205D1"/>
    <w:rsid w:val="0052095B"/>
    <w:rsid w:val="00520AB7"/>
    <w:rsid w:val="00521780"/>
    <w:rsid w:val="0052192A"/>
    <w:rsid w:val="00522918"/>
    <w:rsid w:val="00522E76"/>
    <w:rsid w:val="00522F30"/>
    <w:rsid w:val="00523291"/>
    <w:rsid w:val="00523516"/>
    <w:rsid w:val="00523682"/>
    <w:rsid w:val="0052374B"/>
    <w:rsid w:val="00523802"/>
    <w:rsid w:val="005239D8"/>
    <w:rsid w:val="00524813"/>
    <w:rsid w:val="00524BC3"/>
    <w:rsid w:val="00524E98"/>
    <w:rsid w:val="00524FFC"/>
    <w:rsid w:val="005257BD"/>
    <w:rsid w:val="00525814"/>
    <w:rsid w:val="00525BED"/>
    <w:rsid w:val="00526676"/>
    <w:rsid w:val="0052676A"/>
    <w:rsid w:val="00526B20"/>
    <w:rsid w:val="00527BBE"/>
    <w:rsid w:val="005307AC"/>
    <w:rsid w:val="00530B88"/>
    <w:rsid w:val="00531089"/>
    <w:rsid w:val="00531872"/>
    <w:rsid w:val="00531883"/>
    <w:rsid w:val="00531A8D"/>
    <w:rsid w:val="00531BEB"/>
    <w:rsid w:val="005325C8"/>
    <w:rsid w:val="00532BD2"/>
    <w:rsid w:val="005334EF"/>
    <w:rsid w:val="00533679"/>
    <w:rsid w:val="00534322"/>
    <w:rsid w:val="00535100"/>
    <w:rsid w:val="005358DB"/>
    <w:rsid w:val="005363AF"/>
    <w:rsid w:val="00536DE5"/>
    <w:rsid w:val="00537C56"/>
    <w:rsid w:val="00537D61"/>
    <w:rsid w:val="00540992"/>
    <w:rsid w:val="00541654"/>
    <w:rsid w:val="00541699"/>
    <w:rsid w:val="005418F4"/>
    <w:rsid w:val="005425BB"/>
    <w:rsid w:val="00542851"/>
    <w:rsid w:val="0054289B"/>
    <w:rsid w:val="00542BBC"/>
    <w:rsid w:val="00543A61"/>
    <w:rsid w:val="00544377"/>
    <w:rsid w:val="00544B7E"/>
    <w:rsid w:val="00544C87"/>
    <w:rsid w:val="00545966"/>
    <w:rsid w:val="0054658E"/>
    <w:rsid w:val="005466F9"/>
    <w:rsid w:val="00547881"/>
    <w:rsid w:val="005478CE"/>
    <w:rsid w:val="00547D85"/>
    <w:rsid w:val="00550CB4"/>
    <w:rsid w:val="005511FA"/>
    <w:rsid w:val="00551C20"/>
    <w:rsid w:val="00551CD4"/>
    <w:rsid w:val="00552A6B"/>
    <w:rsid w:val="00552BD3"/>
    <w:rsid w:val="005532AB"/>
    <w:rsid w:val="00553DD9"/>
    <w:rsid w:val="00554BE5"/>
    <w:rsid w:val="00556FEF"/>
    <w:rsid w:val="00557944"/>
    <w:rsid w:val="00557F0F"/>
    <w:rsid w:val="0056017A"/>
    <w:rsid w:val="005603C8"/>
    <w:rsid w:val="005603F4"/>
    <w:rsid w:val="00560B9C"/>
    <w:rsid w:val="00560D8C"/>
    <w:rsid w:val="00561E40"/>
    <w:rsid w:val="00562317"/>
    <w:rsid w:val="0056241A"/>
    <w:rsid w:val="00562955"/>
    <w:rsid w:val="00562C91"/>
    <w:rsid w:val="005632C1"/>
    <w:rsid w:val="0056469B"/>
    <w:rsid w:val="005659A0"/>
    <w:rsid w:val="00565FDD"/>
    <w:rsid w:val="005663D0"/>
    <w:rsid w:val="00566BD5"/>
    <w:rsid w:val="00567131"/>
    <w:rsid w:val="005676F8"/>
    <w:rsid w:val="005677FE"/>
    <w:rsid w:val="0056795D"/>
    <w:rsid w:val="00567F13"/>
    <w:rsid w:val="00567F5D"/>
    <w:rsid w:val="00567F61"/>
    <w:rsid w:val="005705A7"/>
    <w:rsid w:val="00570658"/>
    <w:rsid w:val="00570972"/>
    <w:rsid w:val="00570AEB"/>
    <w:rsid w:val="005715E9"/>
    <w:rsid w:val="0057173B"/>
    <w:rsid w:val="00572A34"/>
    <w:rsid w:val="00573485"/>
    <w:rsid w:val="00573E81"/>
    <w:rsid w:val="00574748"/>
    <w:rsid w:val="0057537E"/>
    <w:rsid w:val="0057570C"/>
    <w:rsid w:val="00575BD0"/>
    <w:rsid w:val="00575D66"/>
    <w:rsid w:val="0057618F"/>
    <w:rsid w:val="00576AD7"/>
    <w:rsid w:val="005771F8"/>
    <w:rsid w:val="00577B13"/>
    <w:rsid w:val="00577BF0"/>
    <w:rsid w:val="00577C8F"/>
    <w:rsid w:val="00580707"/>
    <w:rsid w:val="0058091C"/>
    <w:rsid w:val="00581825"/>
    <w:rsid w:val="00581E9D"/>
    <w:rsid w:val="00582203"/>
    <w:rsid w:val="00582417"/>
    <w:rsid w:val="00582584"/>
    <w:rsid w:val="0058274A"/>
    <w:rsid w:val="00583526"/>
    <w:rsid w:val="005837AB"/>
    <w:rsid w:val="00583E66"/>
    <w:rsid w:val="00584135"/>
    <w:rsid w:val="0058458A"/>
    <w:rsid w:val="00584F9E"/>
    <w:rsid w:val="005856BD"/>
    <w:rsid w:val="00585C75"/>
    <w:rsid w:val="005864B6"/>
    <w:rsid w:val="00586908"/>
    <w:rsid w:val="005871B8"/>
    <w:rsid w:val="0058724E"/>
    <w:rsid w:val="0058736F"/>
    <w:rsid w:val="005874AF"/>
    <w:rsid w:val="00587A4E"/>
    <w:rsid w:val="00587E9D"/>
    <w:rsid w:val="00590085"/>
    <w:rsid w:val="00590360"/>
    <w:rsid w:val="00590CF3"/>
    <w:rsid w:val="00590EE8"/>
    <w:rsid w:val="00591438"/>
    <w:rsid w:val="00592324"/>
    <w:rsid w:val="005927EF"/>
    <w:rsid w:val="00593363"/>
    <w:rsid w:val="00593514"/>
    <w:rsid w:val="00593A1D"/>
    <w:rsid w:val="00593ED0"/>
    <w:rsid w:val="00593EFF"/>
    <w:rsid w:val="00594935"/>
    <w:rsid w:val="00594B33"/>
    <w:rsid w:val="00594E8B"/>
    <w:rsid w:val="0059577C"/>
    <w:rsid w:val="00595BF1"/>
    <w:rsid w:val="00595FCB"/>
    <w:rsid w:val="00596F46"/>
    <w:rsid w:val="005972B9"/>
    <w:rsid w:val="0059749E"/>
    <w:rsid w:val="0059791D"/>
    <w:rsid w:val="005979E2"/>
    <w:rsid w:val="005A01DA"/>
    <w:rsid w:val="005A0D84"/>
    <w:rsid w:val="005A0EC9"/>
    <w:rsid w:val="005A12B0"/>
    <w:rsid w:val="005A1B68"/>
    <w:rsid w:val="005A2142"/>
    <w:rsid w:val="005A2646"/>
    <w:rsid w:val="005A2F03"/>
    <w:rsid w:val="005A2FED"/>
    <w:rsid w:val="005A3AA0"/>
    <w:rsid w:val="005A3D2A"/>
    <w:rsid w:val="005A3EA4"/>
    <w:rsid w:val="005A5B8C"/>
    <w:rsid w:val="005A67CE"/>
    <w:rsid w:val="005A6BC4"/>
    <w:rsid w:val="005A6BEC"/>
    <w:rsid w:val="005A7D15"/>
    <w:rsid w:val="005B02BE"/>
    <w:rsid w:val="005B0E8C"/>
    <w:rsid w:val="005B0F62"/>
    <w:rsid w:val="005B119E"/>
    <w:rsid w:val="005B1858"/>
    <w:rsid w:val="005B196F"/>
    <w:rsid w:val="005B1DDE"/>
    <w:rsid w:val="005B2893"/>
    <w:rsid w:val="005B335C"/>
    <w:rsid w:val="005B3F96"/>
    <w:rsid w:val="005B4403"/>
    <w:rsid w:val="005B45DC"/>
    <w:rsid w:val="005B4DB7"/>
    <w:rsid w:val="005B5B7D"/>
    <w:rsid w:val="005B6CDF"/>
    <w:rsid w:val="005B7A8B"/>
    <w:rsid w:val="005B7B0B"/>
    <w:rsid w:val="005C1545"/>
    <w:rsid w:val="005C1775"/>
    <w:rsid w:val="005C2050"/>
    <w:rsid w:val="005C260E"/>
    <w:rsid w:val="005C2DBC"/>
    <w:rsid w:val="005C30D8"/>
    <w:rsid w:val="005C33BA"/>
    <w:rsid w:val="005C33CC"/>
    <w:rsid w:val="005C386F"/>
    <w:rsid w:val="005C3C55"/>
    <w:rsid w:val="005C3DC6"/>
    <w:rsid w:val="005C5497"/>
    <w:rsid w:val="005C5788"/>
    <w:rsid w:val="005C596C"/>
    <w:rsid w:val="005C5AC2"/>
    <w:rsid w:val="005C5E51"/>
    <w:rsid w:val="005C6888"/>
    <w:rsid w:val="005C6C9E"/>
    <w:rsid w:val="005C6F25"/>
    <w:rsid w:val="005C73BE"/>
    <w:rsid w:val="005C7984"/>
    <w:rsid w:val="005D03DD"/>
    <w:rsid w:val="005D09D8"/>
    <w:rsid w:val="005D1041"/>
    <w:rsid w:val="005D1126"/>
    <w:rsid w:val="005D15A0"/>
    <w:rsid w:val="005D180B"/>
    <w:rsid w:val="005D2075"/>
    <w:rsid w:val="005D2A80"/>
    <w:rsid w:val="005D3080"/>
    <w:rsid w:val="005D31A7"/>
    <w:rsid w:val="005D4F0F"/>
    <w:rsid w:val="005D4FE9"/>
    <w:rsid w:val="005D5363"/>
    <w:rsid w:val="005D5F09"/>
    <w:rsid w:val="005D6155"/>
    <w:rsid w:val="005D6A72"/>
    <w:rsid w:val="005D75AC"/>
    <w:rsid w:val="005D79D6"/>
    <w:rsid w:val="005E0EE5"/>
    <w:rsid w:val="005E10F9"/>
    <w:rsid w:val="005E231B"/>
    <w:rsid w:val="005E295D"/>
    <w:rsid w:val="005E2D69"/>
    <w:rsid w:val="005E2E7F"/>
    <w:rsid w:val="005E2FBF"/>
    <w:rsid w:val="005E3B26"/>
    <w:rsid w:val="005E3B5A"/>
    <w:rsid w:val="005E45E0"/>
    <w:rsid w:val="005E4687"/>
    <w:rsid w:val="005E48FC"/>
    <w:rsid w:val="005E4B03"/>
    <w:rsid w:val="005E4E4C"/>
    <w:rsid w:val="005E4F46"/>
    <w:rsid w:val="005E5EE0"/>
    <w:rsid w:val="005E6944"/>
    <w:rsid w:val="005E7630"/>
    <w:rsid w:val="005E7ACE"/>
    <w:rsid w:val="005E7C28"/>
    <w:rsid w:val="005F00EC"/>
    <w:rsid w:val="005F09A2"/>
    <w:rsid w:val="005F0FF6"/>
    <w:rsid w:val="005F185A"/>
    <w:rsid w:val="005F1EB8"/>
    <w:rsid w:val="005F39C9"/>
    <w:rsid w:val="005F3EA1"/>
    <w:rsid w:val="005F3F0E"/>
    <w:rsid w:val="005F45CB"/>
    <w:rsid w:val="005F4D0B"/>
    <w:rsid w:val="005F4F45"/>
    <w:rsid w:val="005F4FA4"/>
    <w:rsid w:val="005F5189"/>
    <w:rsid w:val="005F59A3"/>
    <w:rsid w:val="005F5E16"/>
    <w:rsid w:val="005F60CF"/>
    <w:rsid w:val="005F6124"/>
    <w:rsid w:val="005F612E"/>
    <w:rsid w:val="005F704E"/>
    <w:rsid w:val="005F7C39"/>
    <w:rsid w:val="005F7DC3"/>
    <w:rsid w:val="006003EF"/>
    <w:rsid w:val="00600505"/>
    <w:rsid w:val="00600967"/>
    <w:rsid w:val="00600BF9"/>
    <w:rsid w:val="00600C27"/>
    <w:rsid w:val="00600E07"/>
    <w:rsid w:val="00601128"/>
    <w:rsid w:val="00601158"/>
    <w:rsid w:val="006012C5"/>
    <w:rsid w:val="00601BEB"/>
    <w:rsid w:val="0060267B"/>
    <w:rsid w:val="0060299F"/>
    <w:rsid w:val="00602CD5"/>
    <w:rsid w:val="00602D41"/>
    <w:rsid w:val="006039DF"/>
    <w:rsid w:val="00603CE3"/>
    <w:rsid w:val="00603EBA"/>
    <w:rsid w:val="00604089"/>
    <w:rsid w:val="0060558B"/>
    <w:rsid w:val="0060574F"/>
    <w:rsid w:val="0060586F"/>
    <w:rsid w:val="00605BE1"/>
    <w:rsid w:val="00605FA0"/>
    <w:rsid w:val="00606A12"/>
    <w:rsid w:val="00606E9D"/>
    <w:rsid w:val="00606EFD"/>
    <w:rsid w:val="00610203"/>
    <w:rsid w:val="0061039D"/>
    <w:rsid w:val="00610B31"/>
    <w:rsid w:val="006125AC"/>
    <w:rsid w:val="0061353B"/>
    <w:rsid w:val="0061420E"/>
    <w:rsid w:val="006149D6"/>
    <w:rsid w:val="00614DA3"/>
    <w:rsid w:val="00614EB7"/>
    <w:rsid w:val="0061559E"/>
    <w:rsid w:val="00615D30"/>
    <w:rsid w:val="0061666A"/>
    <w:rsid w:val="0061783E"/>
    <w:rsid w:val="00617AD5"/>
    <w:rsid w:val="00617BFF"/>
    <w:rsid w:val="00617E38"/>
    <w:rsid w:val="00621586"/>
    <w:rsid w:val="00621948"/>
    <w:rsid w:val="00622572"/>
    <w:rsid w:val="00622C27"/>
    <w:rsid w:val="006237CE"/>
    <w:rsid w:val="00623B16"/>
    <w:rsid w:val="006249DE"/>
    <w:rsid w:val="0062553C"/>
    <w:rsid w:val="006255B5"/>
    <w:rsid w:val="0062570D"/>
    <w:rsid w:val="00627C3E"/>
    <w:rsid w:val="00627E12"/>
    <w:rsid w:val="0063046C"/>
    <w:rsid w:val="0063186D"/>
    <w:rsid w:val="006325C1"/>
    <w:rsid w:val="00632615"/>
    <w:rsid w:val="0063303C"/>
    <w:rsid w:val="00634B50"/>
    <w:rsid w:val="00635F37"/>
    <w:rsid w:val="00636280"/>
    <w:rsid w:val="0063653A"/>
    <w:rsid w:val="00637289"/>
    <w:rsid w:val="00637E27"/>
    <w:rsid w:val="006401AB"/>
    <w:rsid w:val="006403BC"/>
    <w:rsid w:val="00640464"/>
    <w:rsid w:val="0064187F"/>
    <w:rsid w:val="00641F88"/>
    <w:rsid w:val="006422EF"/>
    <w:rsid w:val="006429E7"/>
    <w:rsid w:val="00642B53"/>
    <w:rsid w:val="00642EA5"/>
    <w:rsid w:val="00643887"/>
    <w:rsid w:val="0064429F"/>
    <w:rsid w:val="0064460B"/>
    <w:rsid w:val="00644887"/>
    <w:rsid w:val="006449CD"/>
    <w:rsid w:val="006451CA"/>
    <w:rsid w:val="006454F8"/>
    <w:rsid w:val="00645D2F"/>
    <w:rsid w:val="00646B53"/>
    <w:rsid w:val="00646F8A"/>
    <w:rsid w:val="00647AAA"/>
    <w:rsid w:val="006504A0"/>
    <w:rsid w:val="00650826"/>
    <w:rsid w:val="00650AA4"/>
    <w:rsid w:val="006511BC"/>
    <w:rsid w:val="006517BF"/>
    <w:rsid w:val="00651D6E"/>
    <w:rsid w:val="006534CF"/>
    <w:rsid w:val="006536E6"/>
    <w:rsid w:val="00653C1D"/>
    <w:rsid w:val="00653C54"/>
    <w:rsid w:val="00653C7C"/>
    <w:rsid w:val="006546E0"/>
    <w:rsid w:val="0065473D"/>
    <w:rsid w:val="00654B22"/>
    <w:rsid w:val="00655ABD"/>
    <w:rsid w:val="00655B4F"/>
    <w:rsid w:val="006560D7"/>
    <w:rsid w:val="0065634D"/>
    <w:rsid w:val="00656997"/>
    <w:rsid w:val="00656A97"/>
    <w:rsid w:val="00656C0D"/>
    <w:rsid w:val="00656D12"/>
    <w:rsid w:val="006573DD"/>
    <w:rsid w:val="006577D8"/>
    <w:rsid w:val="006579F2"/>
    <w:rsid w:val="006601AE"/>
    <w:rsid w:val="00660E5F"/>
    <w:rsid w:val="006610BD"/>
    <w:rsid w:val="0066140B"/>
    <w:rsid w:val="00661CB9"/>
    <w:rsid w:val="00661DF8"/>
    <w:rsid w:val="00662516"/>
    <w:rsid w:val="00662A76"/>
    <w:rsid w:val="006630EB"/>
    <w:rsid w:val="006640B5"/>
    <w:rsid w:val="0066499D"/>
    <w:rsid w:val="00665585"/>
    <w:rsid w:val="00665D2B"/>
    <w:rsid w:val="00666106"/>
    <w:rsid w:val="006666AB"/>
    <w:rsid w:val="0066672B"/>
    <w:rsid w:val="006669B4"/>
    <w:rsid w:val="006672B0"/>
    <w:rsid w:val="00670345"/>
    <w:rsid w:val="006709E4"/>
    <w:rsid w:val="006721BD"/>
    <w:rsid w:val="006722C6"/>
    <w:rsid w:val="006723EA"/>
    <w:rsid w:val="00672DAE"/>
    <w:rsid w:val="00672E9A"/>
    <w:rsid w:val="00673B2B"/>
    <w:rsid w:val="00674108"/>
    <w:rsid w:val="00675E99"/>
    <w:rsid w:val="00675EB5"/>
    <w:rsid w:val="00675F71"/>
    <w:rsid w:val="00676BBA"/>
    <w:rsid w:val="00676DEE"/>
    <w:rsid w:val="006776F0"/>
    <w:rsid w:val="00677C58"/>
    <w:rsid w:val="00677E0F"/>
    <w:rsid w:val="00677E41"/>
    <w:rsid w:val="00677EA9"/>
    <w:rsid w:val="0068034E"/>
    <w:rsid w:val="006806BE"/>
    <w:rsid w:val="00680BC0"/>
    <w:rsid w:val="00680C16"/>
    <w:rsid w:val="00680F75"/>
    <w:rsid w:val="0068274D"/>
    <w:rsid w:val="00682A65"/>
    <w:rsid w:val="00682AC8"/>
    <w:rsid w:val="00682B50"/>
    <w:rsid w:val="00682DB1"/>
    <w:rsid w:val="0068379C"/>
    <w:rsid w:val="00683D91"/>
    <w:rsid w:val="00683DC9"/>
    <w:rsid w:val="00683F88"/>
    <w:rsid w:val="00684216"/>
    <w:rsid w:val="006845A6"/>
    <w:rsid w:val="00684921"/>
    <w:rsid w:val="00685A91"/>
    <w:rsid w:val="00685EBB"/>
    <w:rsid w:val="006860AC"/>
    <w:rsid w:val="006860F0"/>
    <w:rsid w:val="006862AD"/>
    <w:rsid w:val="0068642C"/>
    <w:rsid w:val="00687119"/>
    <w:rsid w:val="00687360"/>
    <w:rsid w:val="00687F04"/>
    <w:rsid w:val="006906D8"/>
    <w:rsid w:val="00692410"/>
    <w:rsid w:val="00692AEA"/>
    <w:rsid w:val="00692C59"/>
    <w:rsid w:val="00692F98"/>
    <w:rsid w:val="00692FFE"/>
    <w:rsid w:val="00693BB8"/>
    <w:rsid w:val="00694791"/>
    <w:rsid w:val="00694856"/>
    <w:rsid w:val="00695401"/>
    <w:rsid w:val="00696163"/>
    <w:rsid w:val="00696169"/>
    <w:rsid w:val="006962FB"/>
    <w:rsid w:val="0069654D"/>
    <w:rsid w:val="00696589"/>
    <w:rsid w:val="00696E6B"/>
    <w:rsid w:val="0069794A"/>
    <w:rsid w:val="00697C52"/>
    <w:rsid w:val="00697FB6"/>
    <w:rsid w:val="006A1067"/>
    <w:rsid w:val="006A1307"/>
    <w:rsid w:val="006A1497"/>
    <w:rsid w:val="006A19BE"/>
    <w:rsid w:val="006A1CE9"/>
    <w:rsid w:val="006A1E59"/>
    <w:rsid w:val="006A25D0"/>
    <w:rsid w:val="006A27E1"/>
    <w:rsid w:val="006A32E3"/>
    <w:rsid w:val="006A3F0D"/>
    <w:rsid w:val="006A4105"/>
    <w:rsid w:val="006A44C2"/>
    <w:rsid w:val="006A4697"/>
    <w:rsid w:val="006A663E"/>
    <w:rsid w:val="006A6BBB"/>
    <w:rsid w:val="006A72A4"/>
    <w:rsid w:val="006A7A27"/>
    <w:rsid w:val="006B04B9"/>
    <w:rsid w:val="006B11EA"/>
    <w:rsid w:val="006B1AB9"/>
    <w:rsid w:val="006B221D"/>
    <w:rsid w:val="006B23B9"/>
    <w:rsid w:val="006B259E"/>
    <w:rsid w:val="006B3DF4"/>
    <w:rsid w:val="006B47F0"/>
    <w:rsid w:val="006B4ADE"/>
    <w:rsid w:val="006B4CE8"/>
    <w:rsid w:val="006B5388"/>
    <w:rsid w:val="006B6606"/>
    <w:rsid w:val="006B68AC"/>
    <w:rsid w:val="006B7217"/>
    <w:rsid w:val="006C06B2"/>
    <w:rsid w:val="006C06C9"/>
    <w:rsid w:val="006C099B"/>
    <w:rsid w:val="006C0E8D"/>
    <w:rsid w:val="006C1209"/>
    <w:rsid w:val="006C1B23"/>
    <w:rsid w:val="006C1BE6"/>
    <w:rsid w:val="006C1D0D"/>
    <w:rsid w:val="006C1E1E"/>
    <w:rsid w:val="006C2002"/>
    <w:rsid w:val="006C2BA4"/>
    <w:rsid w:val="006C3507"/>
    <w:rsid w:val="006C36A8"/>
    <w:rsid w:val="006C36D0"/>
    <w:rsid w:val="006C388C"/>
    <w:rsid w:val="006C3B5C"/>
    <w:rsid w:val="006C5971"/>
    <w:rsid w:val="006C602B"/>
    <w:rsid w:val="006C68E4"/>
    <w:rsid w:val="006C755A"/>
    <w:rsid w:val="006C75D0"/>
    <w:rsid w:val="006C77C0"/>
    <w:rsid w:val="006D037A"/>
    <w:rsid w:val="006D21FD"/>
    <w:rsid w:val="006D2509"/>
    <w:rsid w:val="006D250F"/>
    <w:rsid w:val="006D29E4"/>
    <w:rsid w:val="006D3051"/>
    <w:rsid w:val="006D306B"/>
    <w:rsid w:val="006D4340"/>
    <w:rsid w:val="006D46CF"/>
    <w:rsid w:val="006D4967"/>
    <w:rsid w:val="006D5201"/>
    <w:rsid w:val="006D6940"/>
    <w:rsid w:val="006D6A01"/>
    <w:rsid w:val="006D7168"/>
    <w:rsid w:val="006D7DFE"/>
    <w:rsid w:val="006E0348"/>
    <w:rsid w:val="006E0752"/>
    <w:rsid w:val="006E0C5C"/>
    <w:rsid w:val="006E107C"/>
    <w:rsid w:val="006E13AD"/>
    <w:rsid w:val="006E3479"/>
    <w:rsid w:val="006E362E"/>
    <w:rsid w:val="006E3AEC"/>
    <w:rsid w:val="006E3DDB"/>
    <w:rsid w:val="006E3EA8"/>
    <w:rsid w:val="006E4475"/>
    <w:rsid w:val="006E4805"/>
    <w:rsid w:val="006E48CA"/>
    <w:rsid w:val="006E49CD"/>
    <w:rsid w:val="006E4AAF"/>
    <w:rsid w:val="006E5A2C"/>
    <w:rsid w:val="006E6805"/>
    <w:rsid w:val="006E752F"/>
    <w:rsid w:val="006E7CF3"/>
    <w:rsid w:val="006E7F4E"/>
    <w:rsid w:val="006F0ED1"/>
    <w:rsid w:val="006F14C8"/>
    <w:rsid w:val="006F166B"/>
    <w:rsid w:val="006F32CA"/>
    <w:rsid w:val="006F398C"/>
    <w:rsid w:val="006F45DC"/>
    <w:rsid w:val="006F4B7C"/>
    <w:rsid w:val="006F5535"/>
    <w:rsid w:val="006F5B99"/>
    <w:rsid w:val="006F626C"/>
    <w:rsid w:val="006F6FB6"/>
    <w:rsid w:val="006F74D1"/>
    <w:rsid w:val="006F75BE"/>
    <w:rsid w:val="006F77C1"/>
    <w:rsid w:val="006F793B"/>
    <w:rsid w:val="006F7C09"/>
    <w:rsid w:val="00700805"/>
    <w:rsid w:val="00700841"/>
    <w:rsid w:val="00700847"/>
    <w:rsid w:val="0070097F"/>
    <w:rsid w:val="007009AA"/>
    <w:rsid w:val="00700A80"/>
    <w:rsid w:val="00701216"/>
    <w:rsid w:val="007016A3"/>
    <w:rsid w:val="00701BEC"/>
    <w:rsid w:val="00702402"/>
    <w:rsid w:val="00703123"/>
    <w:rsid w:val="00703526"/>
    <w:rsid w:val="0070396D"/>
    <w:rsid w:val="00703EB3"/>
    <w:rsid w:val="00703EE1"/>
    <w:rsid w:val="007045B5"/>
    <w:rsid w:val="00704FAF"/>
    <w:rsid w:val="00705458"/>
    <w:rsid w:val="0070595D"/>
    <w:rsid w:val="00706E5F"/>
    <w:rsid w:val="00707422"/>
    <w:rsid w:val="00707428"/>
    <w:rsid w:val="0070751B"/>
    <w:rsid w:val="00707553"/>
    <w:rsid w:val="007102A3"/>
    <w:rsid w:val="007104AE"/>
    <w:rsid w:val="00710977"/>
    <w:rsid w:val="00711BF5"/>
    <w:rsid w:val="0071229C"/>
    <w:rsid w:val="00712409"/>
    <w:rsid w:val="00713D7A"/>
    <w:rsid w:val="007143C6"/>
    <w:rsid w:val="0071468E"/>
    <w:rsid w:val="00714936"/>
    <w:rsid w:val="0071504E"/>
    <w:rsid w:val="007150E5"/>
    <w:rsid w:val="00715524"/>
    <w:rsid w:val="00716223"/>
    <w:rsid w:val="007169AC"/>
    <w:rsid w:val="00717352"/>
    <w:rsid w:val="00717A89"/>
    <w:rsid w:val="0072001A"/>
    <w:rsid w:val="0072036B"/>
    <w:rsid w:val="007204BE"/>
    <w:rsid w:val="00720622"/>
    <w:rsid w:val="007209D3"/>
    <w:rsid w:val="0072131F"/>
    <w:rsid w:val="00721395"/>
    <w:rsid w:val="007245A4"/>
    <w:rsid w:val="00724E08"/>
    <w:rsid w:val="00724F5E"/>
    <w:rsid w:val="00725924"/>
    <w:rsid w:val="00725BBB"/>
    <w:rsid w:val="00725CF2"/>
    <w:rsid w:val="00725EF9"/>
    <w:rsid w:val="00727225"/>
    <w:rsid w:val="007305E1"/>
    <w:rsid w:val="007306F7"/>
    <w:rsid w:val="00730F5B"/>
    <w:rsid w:val="0073352D"/>
    <w:rsid w:val="00733BD8"/>
    <w:rsid w:val="007342E6"/>
    <w:rsid w:val="007345DF"/>
    <w:rsid w:val="007351B9"/>
    <w:rsid w:val="00735360"/>
    <w:rsid w:val="00735743"/>
    <w:rsid w:val="0073577A"/>
    <w:rsid w:val="0073586E"/>
    <w:rsid w:val="007358BA"/>
    <w:rsid w:val="00736029"/>
    <w:rsid w:val="00736278"/>
    <w:rsid w:val="00737644"/>
    <w:rsid w:val="00740D1A"/>
    <w:rsid w:val="00740EA2"/>
    <w:rsid w:val="00740F35"/>
    <w:rsid w:val="0074150D"/>
    <w:rsid w:val="007417C4"/>
    <w:rsid w:val="00742534"/>
    <w:rsid w:val="00743303"/>
    <w:rsid w:val="00743489"/>
    <w:rsid w:val="00743B2F"/>
    <w:rsid w:val="00743B36"/>
    <w:rsid w:val="00743FA4"/>
    <w:rsid w:val="00744C77"/>
    <w:rsid w:val="007451A2"/>
    <w:rsid w:val="00745358"/>
    <w:rsid w:val="0074552E"/>
    <w:rsid w:val="00745F95"/>
    <w:rsid w:val="007462FD"/>
    <w:rsid w:val="00746581"/>
    <w:rsid w:val="0074660F"/>
    <w:rsid w:val="00746E74"/>
    <w:rsid w:val="00746FEE"/>
    <w:rsid w:val="007502AA"/>
    <w:rsid w:val="0075055D"/>
    <w:rsid w:val="00751465"/>
    <w:rsid w:val="007516B6"/>
    <w:rsid w:val="007516D6"/>
    <w:rsid w:val="00751898"/>
    <w:rsid w:val="00751CA1"/>
    <w:rsid w:val="00752982"/>
    <w:rsid w:val="0075307F"/>
    <w:rsid w:val="007533DF"/>
    <w:rsid w:val="007534B0"/>
    <w:rsid w:val="007539F4"/>
    <w:rsid w:val="00754308"/>
    <w:rsid w:val="00756188"/>
    <w:rsid w:val="007561E5"/>
    <w:rsid w:val="00756301"/>
    <w:rsid w:val="00756490"/>
    <w:rsid w:val="00756653"/>
    <w:rsid w:val="0075677F"/>
    <w:rsid w:val="00756D50"/>
    <w:rsid w:val="0075739C"/>
    <w:rsid w:val="007576FE"/>
    <w:rsid w:val="00757C2D"/>
    <w:rsid w:val="00760719"/>
    <w:rsid w:val="00760AF8"/>
    <w:rsid w:val="00760FE4"/>
    <w:rsid w:val="007610A3"/>
    <w:rsid w:val="00761136"/>
    <w:rsid w:val="00761514"/>
    <w:rsid w:val="00761CEF"/>
    <w:rsid w:val="00762983"/>
    <w:rsid w:val="00762EF3"/>
    <w:rsid w:val="007630C2"/>
    <w:rsid w:val="00763165"/>
    <w:rsid w:val="007631A7"/>
    <w:rsid w:val="00763282"/>
    <w:rsid w:val="0076377C"/>
    <w:rsid w:val="0076451A"/>
    <w:rsid w:val="0076498A"/>
    <w:rsid w:val="0076532C"/>
    <w:rsid w:val="0076597D"/>
    <w:rsid w:val="0076598A"/>
    <w:rsid w:val="007659CE"/>
    <w:rsid w:val="00766820"/>
    <w:rsid w:val="00767676"/>
    <w:rsid w:val="00770371"/>
    <w:rsid w:val="00770880"/>
    <w:rsid w:val="00771C48"/>
    <w:rsid w:val="00772301"/>
    <w:rsid w:val="00772ECE"/>
    <w:rsid w:val="00773412"/>
    <w:rsid w:val="00773485"/>
    <w:rsid w:val="00775E9C"/>
    <w:rsid w:val="00776D98"/>
    <w:rsid w:val="00776F77"/>
    <w:rsid w:val="00777F60"/>
    <w:rsid w:val="00780342"/>
    <w:rsid w:val="0078077C"/>
    <w:rsid w:val="00780DE5"/>
    <w:rsid w:val="00780E2E"/>
    <w:rsid w:val="0078111A"/>
    <w:rsid w:val="00781444"/>
    <w:rsid w:val="00781A0C"/>
    <w:rsid w:val="00782079"/>
    <w:rsid w:val="00783107"/>
    <w:rsid w:val="00783FA7"/>
    <w:rsid w:val="0078486E"/>
    <w:rsid w:val="00784CDD"/>
    <w:rsid w:val="007851DC"/>
    <w:rsid w:val="00785849"/>
    <w:rsid w:val="00785E6C"/>
    <w:rsid w:val="0078689E"/>
    <w:rsid w:val="007868A5"/>
    <w:rsid w:val="00786F50"/>
    <w:rsid w:val="007901B2"/>
    <w:rsid w:val="00790977"/>
    <w:rsid w:val="00790E08"/>
    <w:rsid w:val="00790E0D"/>
    <w:rsid w:val="00791C97"/>
    <w:rsid w:val="00792947"/>
    <w:rsid w:val="00792CC0"/>
    <w:rsid w:val="00792D87"/>
    <w:rsid w:val="00793592"/>
    <w:rsid w:val="00793A27"/>
    <w:rsid w:val="00793D14"/>
    <w:rsid w:val="00794265"/>
    <w:rsid w:val="00794F9C"/>
    <w:rsid w:val="00795478"/>
    <w:rsid w:val="007957AC"/>
    <w:rsid w:val="0079595B"/>
    <w:rsid w:val="00795A3E"/>
    <w:rsid w:val="00795FCC"/>
    <w:rsid w:val="00797849"/>
    <w:rsid w:val="00797904"/>
    <w:rsid w:val="00797941"/>
    <w:rsid w:val="00797CD7"/>
    <w:rsid w:val="007A036C"/>
    <w:rsid w:val="007A064A"/>
    <w:rsid w:val="007A079B"/>
    <w:rsid w:val="007A0D4A"/>
    <w:rsid w:val="007A1424"/>
    <w:rsid w:val="007A1FE1"/>
    <w:rsid w:val="007A209F"/>
    <w:rsid w:val="007A2541"/>
    <w:rsid w:val="007A29B1"/>
    <w:rsid w:val="007A2F16"/>
    <w:rsid w:val="007A3A9B"/>
    <w:rsid w:val="007A3F5E"/>
    <w:rsid w:val="007A3F61"/>
    <w:rsid w:val="007A4163"/>
    <w:rsid w:val="007A446E"/>
    <w:rsid w:val="007A4FF5"/>
    <w:rsid w:val="007A541F"/>
    <w:rsid w:val="007A5E01"/>
    <w:rsid w:val="007A62E2"/>
    <w:rsid w:val="007A6D89"/>
    <w:rsid w:val="007A787E"/>
    <w:rsid w:val="007B001A"/>
    <w:rsid w:val="007B0113"/>
    <w:rsid w:val="007B0356"/>
    <w:rsid w:val="007B062F"/>
    <w:rsid w:val="007B0BD8"/>
    <w:rsid w:val="007B23E1"/>
    <w:rsid w:val="007B257B"/>
    <w:rsid w:val="007B2824"/>
    <w:rsid w:val="007B2B23"/>
    <w:rsid w:val="007B34FE"/>
    <w:rsid w:val="007B38BA"/>
    <w:rsid w:val="007B3B57"/>
    <w:rsid w:val="007B3E18"/>
    <w:rsid w:val="007B5443"/>
    <w:rsid w:val="007B5BB5"/>
    <w:rsid w:val="007B6144"/>
    <w:rsid w:val="007B61EB"/>
    <w:rsid w:val="007B6973"/>
    <w:rsid w:val="007B702E"/>
    <w:rsid w:val="007B7054"/>
    <w:rsid w:val="007C01D6"/>
    <w:rsid w:val="007C0408"/>
    <w:rsid w:val="007C0FBE"/>
    <w:rsid w:val="007C1BB8"/>
    <w:rsid w:val="007C2E09"/>
    <w:rsid w:val="007C30B3"/>
    <w:rsid w:val="007C4515"/>
    <w:rsid w:val="007C45D0"/>
    <w:rsid w:val="007C4930"/>
    <w:rsid w:val="007C53E0"/>
    <w:rsid w:val="007C6EB1"/>
    <w:rsid w:val="007D0423"/>
    <w:rsid w:val="007D0A7B"/>
    <w:rsid w:val="007D192D"/>
    <w:rsid w:val="007D1C47"/>
    <w:rsid w:val="007D1D17"/>
    <w:rsid w:val="007D2669"/>
    <w:rsid w:val="007D3D3C"/>
    <w:rsid w:val="007D3DAD"/>
    <w:rsid w:val="007D3F22"/>
    <w:rsid w:val="007D3F9B"/>
    <w:rsid w:val="007D425D"/>
    <w:rsid w:val="007D4B58"/>
    <w:rsid w:val="007D6487"/>
    <w:rsid w:val="007D64DF"/>
    <w:rsid w:val="007D662E"/>
    <w:rsid w:val="007D6691"/>
    <w:rsid w:val="007D790C"/>
    <w:rsid w:val="007E15A6"/>
    <w:rsid w:val="007E2151"/>
    <w:rsid w:val="007E226C"/>
    <w:rsid w:val="007E24A9"/>
    <w:rsid w:val="007E37DD"/>
    <w:rsid w:val="007E543A"/>
    <w:rsid w:val="007E5974"/>
    <w:rsid w:val="007E5AA2"/>
    <w:rsid w:val="007E5FAF"/>
    <w:rsid w:val="007E714A"/>
    <w:rsid w:val="007E75D0"/>
    <w:rsid w:val="007E7947"/>
    <w:rsid w:val="007F04B7"/>
    <w:rsid w:val="007F089A"/>
    <w:rsid w:val="007F0CD3"/>
    <w:rsid w:val="007F0D59"/>
    <w:rsid w:val="007F1675"/>
    <w:rsid w:val="007F19DC"/>
    <w:rsid w:val="007F1F36"/>
    <w:rsid w:val="007F2224"/>
    <w:rsid w:val="007F27F9"/>
    <w:rsid w:val="007F2D7D"/>
    <w:rsid w:val="007F2EE4"/>
    <w:rsid w:val="007F2F69"/>
    <w:rsid w:val="007F36C8"/>
    <w:rsid w:val="007F47B6"/>
    <w:rsid w:val="007F4940"/>
    <w:rsid w:val="007F4F62"/>
    <w:rsid w:val="007F5061"/>
    <w:rsid w:val="007F5336"/>
    <w:rsid w:val="007F5530"/>
    <w:rsid w:val="007F5903"/>
    <w:rsid w:val="007F5CD8"/>
    <w:rsid w:val="007F671A"/>
    <w:rsid w:val="007F68DE"/>
    <w:rsid w:val="007F6A8E"/>
    <w:rsid w:val="007F7385"/>
    <w:rsid w:val="007F7D8A"/>
    <w:rsid w:val="007F7F0E"/>
    <w:rsid w:val="00800269"/>
    <w:rsid w:val="00801CD7"/>
    <w:rsid w:val="00801D6E"/>
    <w:rsid w:val="00803457"/>
    <w:rsid w:val="00803910"/>
    <w:rsid w:val="00804089"/>
    <w:rsid w:val="00805FC4"/>
    <w:rsid w:val="00806D5B"/>
    <w:rsid w:val="0080747A"/>
    <w:rsid w:val="0080751A"/>
    <w:rsid w:val="00807A30"/>
    <w:rsid w:val="0081005C"/>
    <w:rsid w:val="008101DE"/>
    <w:rsid w:val="00811209"/>
    <w:rsid w:val="00811866"/>
    <w:rsid w:val="008123D1"/>
    <w:rsid w:val="0081248C"/>
    <w:rsid w:val="00812642"/>
    <w:rsid w:val="0081293A"/>
    <w:rsid w:val="008131F9"/>
    <w:rsid w:val="00813B10"/>
    <w:rsid w:val="0081676F"/>
    <w:rsid w:val="00816CE5"/>
    <w:rsid w:val="00817332"/>
    <w:rsid w:val="0081757B"/>
    <w:rsid w:val="008176C4"/>
    <w:rsid w:val="0081794B"/>
    <w:rsid w:val="00817B31"/>
    <w:rsid w:val="00817FDC"/>
    <w:rsid w:val="008204FA"/>
    <w:rsid w:val="00821F88"/>
    <w:rsid w:val="008221D5"/>
    <w:rsid w:val="0082275F"/>
    <w:rsid w:val="00822D99"/>
    <w:rsid w:val="00822E8B"/>
    <w:rsid w:val="00823856"/>
    <w:rsid w:val="0082413B"/>
    <w:rsid w:val="00824F6D"/>
    <w:rsid w:val="00825261"/>
    <w:rsid w:val="00825ABB"/>
    <w:rsid w:val="0082606A"/>
    <w:rsid w:val="0082616B"/>
    <w:rsid w:val="00826DA1"/>
    <w:rsid w:val="00827B4C"/>
    <w:rsid w:val="00830605"/>
    <w:rsid w:val="008307CA"/>
    <w:rsid w:val="0083129B"/>
    <w:rsid w:val="00831CC1"/>
    <w:rsid w:val="008320C1"/>
    <w:rsid w:val="008320C5"/>
    <w:rsid w:val="00832BA6"/>
    <w:rsid w:val="0083340A"/>
    <w:rsid w:val="00833820"/>
    <w:rsid w:val="00834083"/>
    <w:rsid w:val="008347A1"/>
    <w:rsid w:val="00835081"/>
    <w:rsid w:val="008355BE"/>
    <w:rsid w:val="0083564C"/>
    <w:rsid w:val="0083669A"/>
    <w:rsid w:val="00836802"/>
    <w:rsid w:val="00837B6B"/>
    <w:rsid w:val="00837BBF"/>
    <w:rsid w:val="00837E7E"/>
    <w:rsid w:val="00840541"/>
    <w:rsid w:val="008405DE"/>
    <w:rsid w:val="00840843"/>
    <w:rsid w:val="00841822"/>
    <w:rsid w:val="008418E9"/>
    <w:rsid w:val="00841DB1"/>
    <w:rsid w:val="0084225C"/>
    <w:rsid w:val="00842403"/>
    <w:rsid w:val="00842B6B"/>
    <w:rsid w:val="00842BD8"/>
    <w:rsid w:val="00842BE3"/>
    <w:rsid w:val="00842FA9"/>
    <w:rsid w:val="0084318D"/>
    <w:rsid w:val="0084323E"/>
    <w:rsid w:val="00843CBB"/>
    <w:rsid w:val="008442A4"/>
    <w:rsid w:val="00844781"/>
    <w:rsid w:val="00845194"/>
    <w:rsid w:val="00846B30"/>
    <w:rsid w:val="00846FB9"/>
    <w:rsid w:val="0084727E"/>
    <w:rsid w:val="00847514"/>
    <w:rsid w:val="00847645"/>
    <w:rsid w:val="0084792D"/>
    <w:rsid w:val="0085066F"/>
    <w:rsid w:val="0085076E"/>
    <w:rsid w:val="00850F24"/>
    <w:rsid w:val="00851160"/>
    <w:rsid w:val="0085165F"/>
    <w:rsid w:val="00852DC3"/>
    <w:rsid w:val="008532DF"/>
    <w:rsid w:val="008535B3"/>
    <w:rsid w:val="00853794"/>
    <w:rsid w:val="00853A12"/>
    <w:rsid w:val="00853EC7"/>
    <w:rsid w:val="00854518"/>
    <w:rsid w:val="008548B1"/>
    <w:rsid w:val="00854D59"/>
    <w:rsid w:val="00854EF4"/>
    <w:rsid w:val="00855557"/>
    <w:rsid w:val="00855BB4"/>
    <w:rsid w:val="00855BC3"/>
    <w:rsid w:val="00856138"/>
    <w:rsid w:val="00856D53"/>
    <w:rsid w:val="0085710B"/>
    <w:rsid w:val="0085775A"/>
    <w:rsid w:val="00857A97"/>
    <w:rsid w:val="00857AA0"/>
    <w:rsid w:val="00860A88"/>
    <w:rsid w:val="008612B8"/>
    <w:rsid w:val="008619C1"/>
    <w:rsid w:val="00861BB3"/>
    <w:rsid w:val="00861D22"/>
    <w:rsid w:val="00861E06"/>
    <w:rsid w:val="00861F04"/>
    <w:rsid w:val="008628A3"/>
    <w:rsid w:val="008629A2"/>
    <w:rsid w:val="00862A0A"/>
    <w:rsid w:val="00862C52"/>
    <w:rsid w:val="00863AA8"/>
    <w:rsid w:val="00864541"/>
    <w:rsid w:val="0086497B"/>
    <w:rsid w:val="00864983"/>
    <w:rsid w:val="00864E83"/>
    <w:rsid w:val="008657D7"/>
    <w:rsid w:val="008677AE"/>
    <w:rsid w:val="0086791D"/>
    <w:rsid w:val="00867A96"/>
    <w:rsid w:val="00870284"/>
    <w:rsid w:val="008706D1"/>
    <w:rsid w:val="0087185D"/>
    <w:rsid w:val="00871A5E"/>
    <w:rsid w:val="0087249B"/>
    <w:rsid w:val="0087331B"/>
    <w:rsid w:val="008733A2"/>
    <w:rsid w:val="0087349F"/>
    <w:rsid w:val="00873873"/>
    <w:rsid w:val="00873E35"/>
    <w:rsid w:val="008746E1"/>
    <w:rsid w:val="00875454"/>
    <w:rsid w:val="00875603"/>
    <w:rsid w:val="00876A73"/>
    <w:rsid w:val="00877232"/>
    <w:rsid w:val="0087766B"/>
    <w:rsid w:val="008805FD"/>
    <w:rsid w:val="00880CCC"/>
    <w:rsid w:val="00881388"/>
    <w:rsid w:val="00881CA4"/>
    <w:rsid w:val="00881DAE"/>
    <w:rsid w:val="00881F6F"/>
    <w:rsid w:val="00882C99"/>
    <w:rsid w:val="00882E0A"/>
    <w:rsid w:val="00882EAE"/>
    <w:rsid w:val="0088309B"/>
    <w:rsid w:val="00883496"/>
    <w:rsid w:val="00883768"/>
    <w:rsid w:val="00883B4E"/>
    <w:rsid w:val="00883D37"/>
    <w:rsid w:val="00884008"/>
    <w:rsid w:val="00884083"/>
    <w:rsid w:val="00884B0D"/>
    <w:rsid w:val="00884BF0"/>
    <w:rsid w:val="00884C54"/>
    <w:rsid w:val="008858DC"/>
    <w:rsid w:val="0088625E"/>
    <w:rsid w:val="00886418"/>
    <w:rsid w:val="00886C62"/>
    <w:rsid w:val="00890B4A"/>
    <w:rsid w:val="00891BA7"/>
    <w:rsid w:val="008922AD"/>
    <w:rsid w:val="008922D8"/>
    <w:rsid w:val="008924A2"/>
    <w:rsid w:val="00893506"/>
    <w:rsid w:val="00894320"/>
    <w:rsid w:val="008943EF"/>
    <w:rsid w:val="008945F6"/>
    <w:rsid w:val="0089642F"/>
    <w:rsid w:val="0089656B"/>
    <w:rsid w:val="00896785"/>
    <w:rsid w:val="00897468"/>
    <w:rsid w:val="00897681"/>
    <w:rsid w:val="00897BE1"/>
    <w:rsid w:val="008A0B74"/>
    <w:rsid w:val="008A0F37"/>
    <w:rsid w:val="008A1373"/>
    <w:rsid w:val="008A18D4"/>
    <w:rsid w:val="008A20F4"/>
    <w:rsid w:val="008A23D6"/>
    <w:rsid w:val="008A2E5E"/>
    <w:rsid w:val="008A33C2"/>
    <w:rsid w:val="008A41CB"/>
    <w:rsid w:val="008A453B"/>
    <w:rsid w:val="008A46E9"/>
    <w:rsid w:val="008A4B97"/>
    <w:rsid w:val="008A50F5"/>
    <w:rsid w:val="008A5344"/>
    <w:rsid w:val="008A5394"/>
    <w:rsid w:val="008A5504"/>
    <w:rsid w:val="008A6160"/>
    <w:rsid w:val="008A6487"/>
    <w:rsid w:val="008A704F"/>
    <w:rsid w:val="008A737A"/>
    <w:rsid w:val="008A7822"/>
    <w:rsid w:val="008A7A42"/>
    <w:rsid w:val="008A7A5B"/>
    <w:rsid w:val="008A7C12"/>
    <w:rsid w:val="008A7E22"/>
    <w:rsid w:val="008A7E98"/>
    <w:rsid w:val="008B0BD8"/>
    <w:rsid w:val="008B0C0B"/>
    <w:rsid w:val="008B0DB6"/>
    <w:rsid w:val="008B10C0"/>
    <w:rsid w:val="008B1220"/>
    <w:rsid w:val="008B13D0"/>
    <w:rsid w:val="008B1426"/>
    <w:rsid w:val="008B1FC4"/>
    <w:rsid w:val="008B24F6"/>
    <w:rsid w:val="008B2678"/>
    <w:rsid w:val="008B2849"/>
    <w:rsid w:val="008B2955"/>
    <w:rsid w:val="008B2D12"/>
    <w:rsid w:val="008B2EC8"/>
    <w:rsid w:val="008B30CD"/>
    <w:rsid w:val="008B3435"/>
    <w:rsid w:val="008B39DE"/>
    <w:rsid w:val="008B44F9"/>
    <w:rsid w:val="008B46CF"/>
    <w:rsid w:val="008B483E"/>
    <w:rsid w:val="008B48F5"/>
    <w:rsid w:val="008B497D"/>
    <w:rsid w:val="008B524C"/>
    <w:rsid w:val="008B5E26"/>
    <w:rsid w:val="008B5EFF"/>
    <w:rsid w:val="008B6088"/>
    <w:rsid w:val="008B675F"/>
    <w:rsid w:val="008B7C38"/>
    <w:rsid w:val="008C0DAD"/>
    <w:rsid w:val="008C1090"/>
    <w:rsid w:val="008C2312"/>
    <w:rsid w:val="008C24A0"/>
    <w:rsid w:val="008C2B4E"/>
    <w:rsid w:val="008C2BB6"/>
    <w:rsid w:val="008C2C96"/>
    <w:rsid w:val="008C304C"/>
    <w:rsid w:val="008C3245"/>
    <w:rsid w:val="008C3AC4"/>
    <w:rsid w:val="008C3D4A"/>
    <w:rsid w:val="008C47DB"/>
    <w:rsid w:val="008C54A0"/>
    <w:rsid w:val="008C5E43"/>
    <w:rsid w:val="008C60F0"/>
    <w:rsid w:val="008C65C4"/>
    <w:rsid w:val="008C69BD"/>
    <w:rsid w:val="008C7EEC"/>
    <w:rsid w:val="008D0B83"/>
    <w:rsid w:val="008D0B8F"/>
    <w:rsid w:val="008D0DD8"/>
    <w:rsid w:val="008D2CF2"/>
    <w:rsid w:val="008D308B"/>
    <w:rsid w:val="008D3882"/>
    <w:rsid w:val="008D3C02"/>
    <w:rsid w:val="008D3C9A"/>
    <w:rsid w:val="008D3D25"/>
    <w:rsid w:val="008D47AE"/>
    <w:rsid w:val="008D4C86"/>
    <w:rsid w:val="008D5768"/>
    <w:rsid w:val="008D5877"/>
    <w:rsid w:val="008D59BA"/>
    <w:rsid w:val="008D5C6B"/>
    <w:rsid w:val="008D5E6D"/>
    <w:rsid w:val="008D6508"/>
    <w:rsid w:val="008D652D"/>
    <w:rsid w:val="008D67CA"/>
    <w:rsid w:val="008D7CDA"/>
    <w:rsid w:val="008D7F44"/>
    <w:rsid w:val="008E0082"/>
    <w:rsid w:val="008E06AB"/>
    <w:rsid w:val="008E0B3E"/>
    <w:rsid w:val="008E18ED"/>
    <w:rsid w:val="008E1B01"/>
    <w:rsid w:val="008E1E5E"/>
    <w:rsid w:val="008E28F9"/>
    <w:rsid w:val="008E2ECB"/>
    <w:rsid w:val="008E333A"/>
    <w:rsid w:val="008E407C"/>
    <w:rsid w:val="008E4276"/>
    <w:rsid w:val="008E4389"/>
    <w:rsid w:val="008E4918"/>
    <w:rsid w:val="008E516B"/>
    <w:rsid w:val="008E5DF6"/>
    <w:rsid w:val="008E5FF3"/>
    <w:rsid w:val="008E619A"/>
    <w:rsid w:val="008E7C52"/>
    <w:rsid w:val="008F00AD"/>
    <w:rsid w:val="008F0B65"/>
    <w:rsid w:val="008F1F76"/>
    <w:rsid w:val="008F254F"/>
    <w:rsid w:val="008F26FF"/>
    <w:rsid w:val="008F2F0F"/>
    <w:rsid w:val="008F3130"/>
    <w:rsid w:val="008F33AB"/>
    <w:rsid w:val="008F3588"/>
    <w:rsid w:val="008F41A7"/>
    <w:rsid w:val="008F540D"/>
    <w:rsid w:val="008F7E7F"/>
    <w:rsid w:val="00900033"/>
    <w:rsid w:val="009008F5"/>
    <w:rsid w:val="0090128D"/>
    <w:rsid w:val="009016E3"/>
    <w:rsid w:val="00902318"/>
    <w:rsid w:val="00902C2B"/>
    <w:rsid w:val="009035EB"/>
    <w:rsid w:val="00904013"/>
    <w:rsid w:val="009042E9"/>
    <w:rsid w:val="009044E0"/>
    <w:rsid w:val="00904894"/>
    <w:rsid w:val="00904A32"/>
    <w:rsid w:val="00905E72"/>
    <w:rsid w:val="0090605F"/>
    <w:rsid w:val="00906241"/>
    <w:rsid w:val="009064B6"/>
    <w:rsid w:val="00906CD8"/>
    <w:rsid w:val="009070D3"/>
    <w:rsid w:val="0090712C"/>
    <w:rsid w:val="0090750C"/>
    <w:rsid w:val="00907BB0"/>
    <w:rsid w:val="00907E26"/>
    <w:rsid w:val="0091011F"/>
    <w:rsid w:val="009101F1"/>
    <w:rsid w:val="00910521"/>
    <w:rsid w:val="0091092E"/>
    <w:rsid w:val="0091096D"/>
    <w:rsid w:val="0091118E"/>
    <w:rsid w:val="00911A08"/>
    <w:rsid w:val="00911CDC"/>
    <w:rsid w:val="00911E35"/>
    <w:rsid w:val="0091252C"/>
    <w:rsid w:val="0091252D"/>
    <w:rsid w:val="00912E2C"/>
    <w:rsid w:val="0091411B"/>
    <w:rsid w:val="00914EB0"/>
    <w:rsid w:val="00915F18"/>
    <w:rsid w:val="00916374"/>
    <w:rsid w:val="009164D1"/>
    <w:rsid w:val="00920764"/>
    <w:rsid w:val="00920A5A"/>
    <w:rsid w:val="00920D36"/>
    <w:rsid w:val="0092169D"/>
    <w:rsid w:val="00922F40"/>
    <w:rsid w:val="00923198"/>
    <w:rsid w:val="00923239"/>
    <w:rsid w:val="00923255"/>
    <w:rsid w:val="0092418B"/>
    <w:rsid w:val="00924FB6"/>
    <w:rsid w:val="00925C01"/>
    <w:rsid w:val="009261E1"/>
    <w:rsid w:val="009262BF"/>
    <w:rsid w:val="009262F7"/>
    <w:rsid w:val="00926B5C"/>
    <w:rsid w:val="00926D03"/>
    <w:rsid w:val="009276A0"/>
    <w:rsid w:val="009277A7"/>
    <w:rsid w:val="009277BD"/>
    <w:rsid w:val="00927861"/>
    <w:rsid w:val="00927EB8"/>
    <w:rsid w:val="009301D3"/>
    <w:rsid w:val="0093083C"/>
    <w:rsid w:val="00931DB0"/>
    <w:rsid w:val="00932094"/>
    <w:rsid w:val="0093223D"/>
    <w:rsid w:val="009329B9"/>
    <w:rsid w:val="00932EBB"/>
    <w:rsid w:val="009335F5"/>
    <w:rsid w:val="009336B5"/>
    <w:rsid w:val="00934887"/>
    <w:rsid w:val="00934B73"/>
    <w:rsid w:val="00934C15"/>
    <w:rsid w:val="00935649"/>
    <w:rsid w:val="009359FC"/>
    <w:rsid w:val="00935BAF"/>
    <w:rsid w:val="00935C84"/>
    <w:rsid w:val="009360C1"/>
    <w:rsid w:val="00936BF7"/>
    <w:rsid w:val="00936DEF"/>
    <w:rsid w:val="00936FE8"/>
    <w:rsid w:val="00937F0F"/>
    <w:rsid w:val="0094034E"/>
    <w:rsid w:val="0094036A"/>
    <w:rsid w:val="00940527"/>
    <w:rsid w:val="0094053D"/>
    <w:rsid w:val="0094079C"/>
    <w:rsid w:val="0094210C"/>
    <w:rsid w:val="00942155"/>
    <w:rsid w:val="0094228F"/>
    <w:rsid w:val="00942D05"/>
    <w:rsid w:val="00943049"/>
    <w:rsid w:val="00943179"/>
    <w:rsid w:val="009436E4"/>
    <w:rsid w:val="00943A47"/>
    <w:rsid w:val="00943B80"/>
    <w:rsid w:val="009440D1"/>
    <w:rsid w:val="009459BA"/>
    <w:rsid w:val="0095047C"/>
    <w:rsid w:val="00950E77"/>
    <w:rsid w:val="00950FCA"/>
    <w:rsid w:val="009513DA"/>
    <w:rsid w:val="0095153B"/>
    <w:rsid w:val="009517A8"/>
    <w:rsid w:val="009517CB"/>
    <w:rsid w:val="009517E8"/>
    <w:rsid w:val="0095185D"/>
    <w:rsid w:val="00951898"/>
    <w:rsid w:val="00951BC6"/>
    <w:rsid w:val="00952308"/>
    <w:rsid w:val="009525F6"/>
    <w:rsid w:val="00952BE6"/>
    <w:rsid w:val="00953353"/>
    <w:rsid w:val="0095363E"/>
    <w:rsid w:val="009541CE"/>
    <w:rsid w:val="00954336"/>
    <w:rsid w:val="0095463C"/>
    <w:rsid w:val="00955947"/>
    <w:rsid w:val="00955999"/>
    <w:rsid w:val="009561DD"/>
    <w:rsid w:val="009569F4"/>
    <w:rsid w:val="00957180"/>
    <w:rsid w:val="009602CE"/>
    <w:rsid w:val="009619BD"/>
    <w:rsid w:val="00961E76"/>
    <w:rsid w:val="009622E2"/>
    <w:rsid w:val="00962410"/>
    <w:rsid w:val="00962490"/>
    <w:rsid w:val="00963C7F"/>
    <w:rsid w:val="00963E81"/>
    <w:rsid w:val="00963EF2"/>
    <w:rsid w:val="00964A31"/>
    <w:rsid w:val="009653D9"/>
    <w:rsid w:val="00965486"/>
    <w:rsid w:val="00966847"/>
    <w:rsid w:val="00967788"/>
    <w:rsid w:val="00967B0A"/>
    <w:rsid w:val="0097037D"/>
    <w:rsid w:val="0097134D"/>
    <w:rsid w:val="009715D9"/>
    <w:rsid w:val="00972277"/>
    <w:rsid w:val="00972555"/>
    <w:rsid w:val="0097283E"/>
    <w:rsid w:val="00972CE0"/>
    <w:rsid w:val="0097348F"/>
    <w:rsid w:val="00973656"/>
    <w:rsid w:val="00973F9D"/>
    <w:rsid w:val="00975015"/>
    <w:rsid w:val="009755C0"/>
    <w:rsid w:val="00975E40"/>
    <w:rsid w:val="00977B47"/>
    <w:rsid w:val="00977B91"/>
    <w:rsid w:val="00977CE3"/>
    <w:rsid w:val="00980962"/>
    <w:rsid w:val="0098104C"/>
    <w:rsid w:val="009810DF"/>
    <w:rsid w:val="00981F7E"/>
    <w:rsid w:val="00982342"/>
    <w:rsid w:val="009827B2"/>
    <w:rsid w:val="00982A9D"/>
    <w:rsid w:val="00982AF5"/>
    <w:rsid w:val="00982F68"/>
    <w:rsid w:val="00983555"/>
    <w:rsid w:val="009836C9"/>
    <w:rsid w:val="00983F39"/>
    <w:rsid w:val="00985B73"/>
    <w:rsid w:val="00985E6F"/>
    <w:rsid w:val="00986D95"/>
    <w:rsid w:val="009876E2"/>
    <w:rsid w:val="00987D65"/>
    <w:rsid w:val="00990F3C"/>
    <w:rsid w:val="00991485"/>
    <w:rsid w:val="009915B9"/>
    <w:rsid w:val="009917BC"/>
    <w:rsid w:val="00991D74"/>
    <w:rsid w:val="00991E60"/>
    <w:rsid w:val="00991FE1"/>
    <w:rsid w:val="009920A0"/>
    <w:rsid w:val="00992115"/>
    <w:rsid w:val="00992178"/>
    <w:rsid w:val="00993B11"/>
    <w:rsid w:val="00993F56"/>
    <w:rsid w:val="009941A2"/>
    <w:rsid w:val="009942E8"/>
    <w:rsid w:val="009943E5"/>
    <w:rsid w:val="009947B3"/>
    <w:rsid w:val="0099503C"/>
    <w:rsid w:val="00995359"/>
    <w:rsid w:val="0099593B"/>
    <w:rsid w:val="00996010"/>
    <w:rsid w:val="00996A3D"/>
    <w:rsid w:val="00996BD8"/>
    <w:rsid w:val="00997033"/>
    <w:rsid w:val="009970A8"/>
    <w:rsid w:val="00997D43"/>
    <w:rsid w:val="009A00C4"/>
    <w:rsid w:val="009A093F"/>
    <w:rsid w:val="009A09ED"/>
    <w:rsid w:val="009A11BB"/>
    <w:rsid w:val="009A1216"/>
    <w:rsid w:val="009A13FC"/>
    <w:rsid w:val="009A1CCE"/>
    <w:rsid w:val="009A2822"/>
    <w:rsid w:val="009A2C3B"/>
    <w:rsid w:val="009A3076"/>
    <w:rsid w:val="009A3757"/>
    <w:rsid w:val="009A3B13"/>
    <w:rsid w:val="009A4706"/>
    <w:rsid w:val="009A4B4C"/>
    <w:rsid w:val="009A4B4F"/>
    <w:rsid w:val="009A4DE2"/>
    <w:rsid w:val="009A508E"/>
    <w:rsid w:val="009A595A"/>
    <w:rsid w:val="009A6036"/>
    <w:rsid w:val="009A6614"/>
    <w:rsid w:val="009A6846"/>
    <w:rsid w:val="009A6BF9"/>
    <w:rsid w:val="009A75F4"/>
    <w:rsid w:val="009B01C9"/>
    <w:rsid w:val="009B15F5"/>
    <w:rsid w:val="009B2205"/>
    <w:rsid w:val="009B31BC"/>
    <w:rsid w:val="009B3D53"/>
    <w:rsid w:val="009B3F16"/>
    <w:rsid w:val="009B4447"/>
    <w:rsid w:val="009B4450"/>
    <w:rsid w:val="009B4BAC"/>
    <w:rsid w:val="009B4FDA"/>
    <w:rsid w:val="009B5701"/>
    <w:rsid w:val="009B59F7"/>
    <w:rsid w:val="009B5A82"/>
    <w:rsid w:val="009B6590"/>
    <w:rsid w:val="009B662C"/>
    <w:rsid w:val="009B72AC"/>
    <w:rsid w:val="009B7440"/>
    <w:rsid w:val="009B7BC4"/>
    <w:rsid w:val="009B7FD7"/>
    <w:rsid w:val="009C02ED"/>
    <w:rsid w:val="009C05F9"/>
    <w:rsid w:val="009C0858"/>
    <w:rsid w:val="009C0F66"/>
    <w:rsid w:val="009C176D"/>
    <w:rsid w:val="009C1BB3"/>
    <w:rsid w:val="009C36E0"/>
    <w:rsid w:val="009C3CBE"/>
    <w:rsid w:val="009C3CE1"/>
    <w:rsid w:val="009C45BD"/>
    <w:rsid w:val="009C4A08"/>
    <w:rsid w:val="009C4CB8"/>
    <w:rsid w:val="009C58D7"/>
    <w:rsid w:val="009C5928"/>
    <w:rsid w:val="009C5BC4"/>
    <w:rsid w:val="009C6988"/>
    <w:rsid w:val="009C6D45"/>
    <w:rsid w:val="009C6E46"/>
    <w:rsid w:val="009C6E4B"/>
    <w:rsid w:val="009D1084"/>
    <w:rsid w:val="009D1CB2"/>
    <w:rsid w:val="009D1D7E"/>
    <w:rsid w:val="009D21DC"/>
    <w:rsid w:val="009D241D"/>
    <w:rsid w:val="009D2472"/>
    <w:rsid w:val="009D28B3"/>
    <w:rsid w:val="009D3737"/>
    <w:rsid w:val="009D39C9"/>
    <w:rsid w:val="009D39D6"/>
    <w:rsid w:val="009D3BCC"/>
    <w:rsid w:val="009D3D6A"/>
    <w:rsid w:val="009D4889"/>
    <w:rsid w:val="009D4C94"/>
    <w:rsid w:val="009D503A"/>
    <w:rsid w:val="009D5917"/>
    <w:rsid w:val="009D5B13"/>
    <w:rsid w:val="009D6042"/>
    <w:rsid w:val="009D667A"/>
    <w:rsid w:val="009D73E8"/>
    <w:rsid w:val="009D7C64"/>
    <w:rsid w:val="009E0958"/>
    <w:rsid w:val="009E0980"/>
    <w:rsid w:val="009E10CD"/>
    <w:rsid w:val="009E13D9"/>
    <w:rsid w:val="009E2C0E"/>
    <w:rsid w:val="009E3165"/>
    <w:rsid w:val="009E396A"/>
    <w:rsid w:val="009E3BDE"/>
    <w:rsid w:val="009E41AB"/>
    <w:rsid w:val="009E45D9"/>
    <w:rsid w:val="009E46D9"/>
    <w:rsid w:val="009E4761"/>
    <w:rsid w:val="009E50D5"/>
    <w:rsid w:val="009E512B"/>
    <w:rsid w:val="009E548A"/>
    <w:rsid w:val="009E54E9"/>
    <w:rsid w:val="009E5A74"/>
    <w:rsid w:val="009E5FA4"/>
    <w:rsid w:val="009E7336"/>
    <w:rsid w:val="009E73E8"/>
    <w:rsid w:val="009E75E4"/>
    <w:rsid w:val="009E7E59"/>
    <w:rsid w:val="009F07F8"/>
    <w:rsid w:val="009F0903"/>
    <w:rsid w:val="009F0B11"/>
    <w:rsid w:val="009F1217"/>
    <w:rsid w:val="009F1A63"/>
    <w:rsid w:val="009F1F08"/>
    <w:rsid w:val="009F2337"/>
    <w:rsid w:val="009F30C0"/>
    <w:rsid w:val="009F354E"/>
    <w:rsid w:val="009F3B5D"/>
    <w:rsid w:val="009F42A9"/>
    <w:rsid w:val="009F490B"/>
    <w:rsid w:val="009F4F49"/>
    <w:rsid w:val="009F5847"/>
    <w:rsid w:val="009F5A91"/>
    <w:rsid w:val="009F5C8B"/>
    <w:rsid w:val="009F63E3"/>
    <w:rsid w:val="009F6615"/>
    <w:rsid w:val="009F6A8F"/>
    <w:rsid w:val="009F708B"/>
    <w:rsid w:val="009F7E6B"/>
    <w:rsid w:val="00A004F6"/>
    <w:rsid w:val="00A00D65"/>
    <w:rsid w:val="00A013C3"/>
    <w:rsid w:val="00A01C7A"/>
    <w:rsid w:val="00A02A1E"/>
    <w:rsid w:val="00A030BD"/>
    <w:rsid w:val="00A037C9"/>
    <w:rsid w:val="00A03891"/>
    <w:rsid w:val="00A04017"/>
    <w:rsid w:val="00A04068"/>
    <w:rsid w:val="00A0472C"/>
    <w:rsid w:val="00A05228"/>
    <w:rsid w:val="00A058A4"/>
    <w:rsid w:val="00A05D7B"/>
    <w:rsid w:val="00A05FF3"/>
    <w:rsid w:val="00A0653B"/>
    <w:rsid w:val="00A06965"/>
    <w:rsid w:val="00A06B48"/>
    <w:rsid w:val="00A06B6A"/>
    <w:rsid w:val="00A106DA"/>
    <w:rsid w:val="00A1115A"/>
    <w:rsid w:val="00A111F8"/>
    <w:rsid w:val="00A11200"/>
    <w:rsid w:val="00A11B0F"/>
    <w:rsid w:val="00A12EFE"/>
    <w:rsid w:val="00A1330A"/>
    <w:rsid w:val="00A13DBA"/>
    <w:rsid w:val="00A13F37"/>
    <w:rsid w:val="00A14395"/>
    <w:rsid w:val="00A145DD"/>
    <w:rsid w:val="00A15029"/>
    <w:rsid w:val="00A1521C"/>
    <w:rsid w:val="00A158A7"/>
    <w:rsid w:val="00A15C0F"/>
    <w:rsid w:val="00A15C86"/>
    <w:rsid w:val="00A16104"/>
    <w:rsid w:val="00A16EDC"/>
    <w:rsid w:val="00A203EE"/>
    <w:rsid w:val="00A208E4"/>
    <w:rsid w:val="00A20C2D"/>
    <w:rsid w:val="00A210C7"/>
    <w:rsid w:val="00A220EB"/>
    <w:rsid w:val="00A22231"/>
    <w:rsid w:val="00A22370"/>
    <w:rsid w:val="00A22848"/>
    <w:rsid w:val="00A22D83"/>
    <w:rsid w:val="00A22FC4"/>
    <w:rsid w:val="00A231C5"/>
    <w:rsid w:val="00A241B3"/>
    <w:rsid w:val="00A2526A"/>
    <w:rsid w:val="00A257BD"/>
    <w:rsid w:val="00A25AD7"/>
    <w:rsid w:val="00A2711B"/>
    <w:rsid w:val="00A273D1"/>
    <w:rsid w:val="00A30365"/>
    <w:rsid w:val="00A306EC"/>
    <w:rsid w:val="00A31162"/>
    <w:rsid w:val="00A312CD"/>
    <w:rsid w:val="00A314FF"/>
    <w:rsid w:val="00A31537"/>
    <w:rsid w:val="00A31590"/>
    <w:rsid w:val="00A31626"/>
    <w:rsid w:val="00A31CF6"/>
    <w:rsid w:val="00A31D4B"/>
    <w:rsid w:val="00A32190"/>
    <w:rsid w:val="00A326B8"/>
    <w:rsid w:val="00A32BF5"/>
    <w:rsid w:val="00A32D9E"/>
    <w:rsid w:val="00A33361"/>
    <w:rsid w:val="00A33B6E"/>
    <w:rsid w:val="00A33EA6"/>
    <w:rsid w:val="00A340EB"/>
    <w:rsid w:val="00A34D47"/>
    <w:rsid w:val="00A35041"/>
    <w:rsid w:val="00A35ECF"/>
    <w:rsid w:val="00A368DB"/>
    <w:rsid w:val="00A36C7A"/>
    <w:rsid w:val="00A36E0E"/>
    <w:rsid w:val="00A36F06"/>
    <w:rsid w:val="00A3736F"/>
    <w:rsid w:val="00A37B68"/>
    <w:rsid w:val="00A37F55"/>
    <w:rsid w:val="00A41059"/>
    <w:rsid w:val="00A41FBD"/>
    <w:rsid w:val="00A430EB"/>
    <w:rsid w:val="00A43466"/>
    <w:rsid w:val="00A43D53"/>
    <w:rsid w:val="00A43FC7"/>
    <w:rsid w:val="00A44BD9"/>
    <w:rsid w:val="00A450EC"/>
    <w:rsid w:val="00A45671"/>
    <w:rsid w:val="00A45B98"/>
    <w:rsid w:val="00A4636F"/>
    <w:rsid w:val="00A465A5"/>
    <w:rsid w:val="00A46D37"/>
    <w:rsid w:val="00A50581"/>
    <w:rsid w:val="00A513EC"/>
    <w:rsid w:val="00A51C1C"/>
    <w:rsid w:val="00A51D74"/>
    <w:rsid w:val="00A530F2"/>
    <w:rsid w:val="00A53731"/>
    <w:rsid w:val="00A53A1C"/>
    <w:rsid w:val="00A55228"/>
    <w:rsid w:val="00A56523"/>
    <w:rsid w:val="00A56BB9"/>
    <w:rsid w:val="00A571C9"/>
    <w:rsid w:val="00A57408"/>
    <w:rsid w:val="00A57519"/>
    <w:rsid w:val="00A576E5"/>
    <w:rsid w:val="00A57D05"/>
    <w:rsid w:val="00A57FD3"/>
    <w:rsid w:val="00A57FD6"/>
    <w:rsid w:val="00A615A1"/>
    <w:rsid w:val="00A62533"/>
    <w:rsid w:val="00A62D3E"/>
    <w:rsid w:val="00A63733"/>
    <w:rsid w:val="00A63DD9"/>
    <w:rsid w:val="00A64309"/>
    <w:rsid w:val="00A64558"/>
    <w:rsid w:val="00A65388"/>
    <w:rsid w:val="00A6541B"/>
    <w:rsid w:val="00A65854"/>
    <w:rsid w:val="00A65C65"/>
    <w:rsid w:val="00A662A5"/>
    <w:rsid w:val="00A704C1"/>
    <w:rsid w:val="00A7080E"/>
    <w:rsid w:val="00A7113B"/>
    <w:rsid w:val="00A71354"/>
    <w:rsid w:val="00A71DAD"/>
    <w:rsid w:val="00A72043"/>
    <w:rsid w:val="00A7237D"/>
    <w:rsid w:val="00A72571"/>
    <w:rsid w:val="00A72806"/>
    <w:rsid w:val="00A73CD6"/>
    <w:rsid w:val="00A7521B"/>
    <w:rsid w:val="00A7591B"/>
    <w:rsid w:val="00A759FF"/>
    <w:rsid w:val="00A763A7"/>
    <w:rsid w:val="00A76805"/>
    <w:rsid w:val="00A76C74"/>
    <w:rsid w:val="00A773FD"/>
    <w:rsid w:val="00A7756A"/>
    <w:rsid w:val="00A775D1"/>
    <w:rsid w:val="00A7788F"/>
    <w:rsid w:val="00A77B0F"/>
    <w:rsid w:val="00A77C15"/>
    <w:rsid w:val="00A77F81"/>
    <w:rsid w:val="00A80261"/>
    <w:rsid w:val="00A813DB"/>
    <w:rsid w:val="00A814F0"/>
    <w:rsid w:val="00A81BA5"/>
    <w:rsid w:val="00A81D06"/>
    <w:rsid w:val="00A81E62"/>
    <w:rsid w:val="00A83496"/>
    <w:rsid w:val="00A8397A"/>
    <w:rsid w:val="00A83EDC"/>
    <w:rsid w:val="00A84060"/>
    <w:rsid w:val="00A847F4"/>
    <w:rsid w:val="00A84A7D"/>
    <w:rsid w:val="00A84B47"/>
    <w:rsid w:val="00A84BBD"/>
    <w:rsid w:val="00A84D17"/>
    <w:rsid w:val="00A84FC5"/>
    <w:rsid w:val="00A855EE"/>
    <w:rsid w:val="00A85F91"/>
    <w:rsid w:val="00A85FC2"/>
    <w:rsid w:val="00A864E4"/>
    <w:rsid w:val="00A86A0A"/>
    <w:rsid w:val="00A86A2D"/>
    <w:rsid w:val="00A8725F"/>
    <w:rsid w:val="00A87564"/>
    <w:rsid w:val="00A877E4"/>
    <w:rsid w:val="00A87814"/>
    <w:rsid w:val="00A878F1"/>
    <w:rsid w:val="00A90780"/>
    <w:rsid w:val="00A90872"/>
    <w:rsid w:val="00A91478"/>
    <w:rsid w:val="00A9174B"/>
    <w:rsid w:val="00A91947"/>
    <w:rsid w:val="00A91AF0"/>
    <w:rsid w:val="00A91ED8"/>
    <w:rsid w:val="00A92553"/>
    <w:rsid w:val="00A92661"/>
    <w:rsid w:val="00A93727"/>
    <w:rsid w:val="00A94030"/>
    <w:rsid w:val="00A94145"/>
    <w:rsid w:val="00A9429F"/>
    <w:rsid w:val="00A944AC"/>
    <w:rsid w:val="00A94786"/>
    <w:rsid w:val="00A94F6B"/>
    <w:rsid w:val="00A9514F"/>
    <w:rsid w:val="00A9544A"/>
    <w:rsid w:val="00A9610A"/>
    <w:rsid w:val="00A96183"/>
    <w:rsid w:val="00A96658"/>
    <w:rsid w:val="00A96973"/>
    <w:rsid w:val="00AA02CE"/>
    <w:rsid w:val="00AA121F"/>
    <w:rsid w:val="00AA126A"/>
    <w:rsid w:val="00AA1835"/>
    <w:rsid w:val="00AA1D89"/>
    <w:rsid w:val="00AA217C"/>
    <w:rsid w:val="00AA2972"/>
    <w:rsid w:val="00AA29DB"/>
    <w:rsid w:val="00AA5684"/>
    <w:rsid w:val="00AA6142"/>
    <w:rsid w:val="00AA678A"/>
    <w:rsid w:val="00AA68F0"/>
    <w:rsid w:val="00AA75EA"/>
    <w:rsid w:val="00AA7B0B"/>
    <w:rsid w:val="00AA7CD6"/>
    <w:rsid w:val="00AB00AF"/>
    <w:rsid w:val="00AB069D"/>
    <w:rsid w:val="00AB0D09"/>
    <w:rsid w:val="00AB0FE0"/>
    <w:rsid w:val="00AB122E"/>
    <w:rsid w:val="00AB1621"/>
    <w:rsid w:val="00AB1A59"/>
    <w:rsid w:val="00AB1A98"/>
    <w:rsid w:val="00AB1F7F"/>
    <w:rsid w:val="00AB223F"/>
    <w:rsid w:val="00AB2743"/>
    <w:rsid w:val="00AB2EC9"/>
    <w:rsid w:val="00AB3592"/>
    <w:rsid w:val="00AB3600"/>
    <w:rsid w:val="00AB42E4"/>
    <w:rsid w:val="00AB5D51"/>
    <w:rsid w:val="00AB6DDF"/>
    <w:rsid w:val="00AB746B"/>
    <w:rsid w:val="00AC0149"/>
    <w:rsid w:val="00AC0288"/>
    <w:rsid w:val="00AC0DB8"/>
    <w:rsid w:val="00AC1A86"/>
    <w:rsid w:val="00AC1D96"/>
    <w:rsid w:val="00AC20D3"/>
    <w:rsid w:val="00AC29FF"/>
    <w:rsid w:val="00AC2BDC"/>
    <w:rsid w:val="00AC30D9"/>
    <w:rsid w:val="00AC3495"/>
    <w:rsid w:val="00AC438D"/>
    <w:rsid w:val="00AC4CCD"/>
    <w:rsid w:val="00AC514F"/>
    <w:rsid w:val="00AC79A4"/>
    <w:rsid w:val="00AC7F12"/>
    <w:rsid w:val="00AD05D5"/>
    <w:rsid w:val="00AD109D"/>
    <w:rsid w:val="00AD19E0"/>
    <w:rsid w:val="00AD1BF5"/>
    <w:rsid w:val="00AD1D7C"/>
    <w:rsid w:val="00AD1FFF"/>
    <w:rsid w:val="00AD205E"/>
    <w:rsid w:val="00AD235B"/>
    <w:rsid w:val="00AD3C9B"/>
    <w:rsid w:val="00AD4E20"/>
    <w:rsid w:val="00AD4E65"/>
    <w:rsid w:val="00AD53A7"/>
    <w:rsid w:val="00AD5848"/>
    <w:rsid w:val="00AD61A3"/>
    <w:rsid w:val="00AD6631"/>
    <w:rsid w:val="00AD686F"/>
    <w:rsid w:val="00AD68A9"/>
    <w:rsid w:val="00AD6AF2"/>
    <w:rsid w:val="00AD6FEF"/>
    <w:rsid w:val="00AD7419"/>
    <w:rsid w:val="00AD791E"/>
    <w:rsid w:val="00AD7C59"/>
    <w:rsid w:val="00AE18F2"/>
    <w:rsid w:val="00AE20AF"/>
    <w:rsid w:val="00AE2327"/>
    <w:rsid w:val="00AE272E"/>
    <w:rsid w:val="00AE3ED1"/>
    <w:rsid w:val="00AE5167"/>
    <w:rsid w:val="00AE5A2B"/>
    <w:rsid w:val="00AE5F68"/>
    <w:rsid w:val="00AE637C"/>
    <w:rsid w:val="00AE650B"/>
    <w:rsid w:val="00AE6840"/>
    <w:rsid w:val="00AE6AAD"/>
    <w:rsid w:val="00AE6BFD"/>
    <w:rsid w:val="00AE6CA7"/>
    <w:rsid w:val="00AE6E0D"/>
    <w:rsid w:val="00AE7276"/>
    <w:rsid w:val="00AE750D"/>
    <w:rsid w:val="00AE7FD6"/>
    <w:rsid w:val="00AF00E8"/>
    <w:rsid w:val="00AF0677"/>
    <w:rsid w:val="00AF273E"/>
    <w:rsid w:val="00AF2855"/>
    <w:rsid w:val="00AF28C1"/>
    <w:rsid w:val="00AF2B9C"/>
    <w:rsid w:val="00AF3072"/>
    <w:rsid w:val="00AF3794"/>
    <w:rsid w:val="00AF3922"/>
    <w:rsid w:val="00AF3FB6"/>
    <w:rsid w:val="00AF47C5"/>
    <w:rsid w:val="00AF52BE"/>
    <w:rsid w:val="00AF5E64"/>
    <w:rsid w:val="00AF5F39"/>
    <w:rsid w:val="00AF6118"/>
    <w:rsid w:val="00AF6210"/>
    <w:rsid w:val="00AF64F1"/>
    <w:rsid w:val="00AF77D6"/>
    <w:rsid w:val="00B0129B"/>
    <w:rsid w:val="00B01BAF"/>
    <w:rsid w:val="00B02576"/>
    <w:rsid w:val="00B03424"/>
    <w:rsid w:val="00B0344B"/>
    <w:rsid w:val="00B0379A"/>
    <w:rsid w:val="00B045DA"/>
    <w:rsid w:val="00B05490"/>
    <w:rsid w:val="00B054DE"/>
    <w:rsid w:val="00B05506"/>
    <w:rsid w:val="00B05C34"/>
    <w:rsid w:val="00B060AB"/>
    <w:rsid w:val="00B06CA0"/>
    <w:rsid w:val="00B06FC8"/>
    <w:rsid w:val="00B07781"/>
    <w:rsid w:val="00B07E5A"/>
    <w:rsid w:val="00B10138"/>
    <w:rsid w:val="00B103C9"/>
    <w:rsid w:val="00B10742"/>
    <w:rsid w:val="00B11018"/>
    <w:rsid w:val="00B1154E"/>
    <w:rsid w:val="00B11978"/>
    <w:rsid w:val="00B119D5"/>
    <w:rsid w:val="00B119E3"/>
    <w:rsid w:val="00B11D31"/>
    <w:rsid w:val="00B11D72"/>
    <w:rsid w:val="00B12403"/>
    <w:rsid w:val="00B13923"/>
    <w:rsid w:val="00B13BF7"/>
    <w:rsid w:val="00B13E42"/>
    <w:rsid w:val="00B14588"/>
    <w:rsid w:val="00B14A0B"/>
    <w:rsid w:val="00B14B95"/>
    <w:rsid w:val="00B159AB"/>
    <w:rsid w:val="00B15DC6"/>
    <w:rsid w:val="00B1624C"/>
    <w:rsid w:val="00B169A2"/>
    <w:rsid w:val="00B16FA7"/>
    <w:rsid w:val="00B16FDC"/>
    <w:rsid w:val="00B17677"/>
    <w:rsid w:val="00B17CB3"/>
    <w:rsid w:val="00B17E26"/>
    <w:rsid w:val="00B2018A"/>
    <w:rsid w:val="00B20539"/>
    <w:rsid w:val="00B20C04"/>
    <w:rsid w:val="00B21B73"/>
    <w:rsid w:val="00B2245D"/>
    <w:rsid w:val="00B22921"/>
    <w:rsid w:val="00B22C2B"/>
    <w:rsid w:val="00B23031"/>
    <w:rsid w:val="00B23798"/>
    <w:rsid w:val="00B23D06"/>
    <w:rsid w:val="00B23DF0"/>
    <w:rsid w:val="00B23F41"/>
    <w:rsid w:val="00B23FED"/>
    <w:rsid w:val="00B254D3"/>
    <w:rsid w:val="00B265A3"/>
    <w:rsid w:val="00B267A7"/>
    <w:rsid w:val="00B27167"/>
    <w:rsid w:val="00B271C4"/>
    <w:rsid w:val="00B2740F"/>
    <w:rsid w:val="00B2742C"/>
    <w:rsid w:val="00B2747C"/>
    <w:rsid w:val="00B27F32"/>
    <w:rsid w:val="00B309BA"/>
    <w:rsid w:val="00B30BEA"/>
    <w:rsid w:val="00B31563"/>
    <w:rsid w:val="00B319DD"/>
    <w:rsid w:val="00B320C2"/>
    <w:rsid w:val="00B32BF7"/>
    <w:rsid w:val="00B32F0C"/>
    <w:rsid w:val="00B330FD"/>
    <w:rsid w:val="00B33952"/>
    <w:rsid w:val="00B341B8"/>
    <w:rsid w:val="00B341DE"/>
    <w:rsid w:val="00B34630"/>
    <w:rsid w:val="00B34A49"/>
    <w:rsid w:val="00B34E53"/>
    <w:rsid w:val="00B36CCC"/>
    <w:rsid w:val="00B3754D"/>
    <w:rsid w:val="00B377E6"/>
    <w:rsid w:val="00B37B30"/>
    <w:rsid w:val="00B40083"/>
    <w:rsid w:val="00B4017E"/>
    <w:rsid w:val="00B4158A"/>
    <w:rsid w:val="00B41AF9"/>
    <w:rsid w:val="00B42909"/>
    <w:rsid w:val="00B4379F"/>
    <w:rsid w:val="00B43B34"/>
    <w:rsid w:val="00B44B52"/>
    <w:rsid w:val="00B44B53"/>
    <w:rsid w:val="00B459EE"/>
    <w:rsid w:val="00B475E0"/>
    <w:rsid w:val="00B47823"/>
    <w:rsid w:val="00B503EA"/>
    <w:rsid w:val="00B50685"/>
    <w:rsid w:val="00B50941"/>
    <w:rsid w:val="00B50A7E"/>
    <w:rsid w:val="00B519BB"/>
    <w:rsid w:val="00B51D65"/>
    <w:rsid w:val="00B52EC6"/>
    <w:rsid w:val="00B53801"/>
    <w:rsid w:val="00B53A92"/>
    <w:rsid w:val="00B546BF"/>
    <w:rsid w:val="00B561A8"/>
    <w:rsid w:val="00B57353"/>
    <w:rsid w:val="00B57847"/>
    <w:rsid w:val="00B601A7"/>
    <w:rsid w:val="00B60462"/>
    <w:rsid w:val="00B61E0A"/>
    <w:rsid w:val="00B620BA"/>
    <w:rsid w:val="00B62CA9"/>
    <w:rsid w:val="00B642FC"/>
    <w:rsid w:val="00B6473E"/>
    <w:rsid w:val="00B6576B"/>
    <w:rsid w:val="00B6594D"/>
    <w:rsid w:val="00B65FF6"/>
    <w:rsid w:val="00B6659A"/>
    <w:rsid w:val="00B6703C"/>
    <w:rsid w:val="00B6748C"/>
    <w:rsid w:val="00B67F0B"/>
    <w:rsid w:val="00B7025A"/>
    <w:rsid w:val="00B70558"/>
    <w:rsid w:val="00B7066D"/>
    <w:rsid w:val="00B70720"/>
    <w:rsid w:val="00B7096D"/>
    <w:rsid w:val="00B70A8E"/>
    <w:rsid w:val="00B710BF"/>
    <w:rsid w:val="00B71A58"/>
    <w:rsid w:val="00B71BB4"/>
    <w:rsid w:val="00B71F8E"/>
    <w:rsid w:val="00B72622"/>
    <w:rsid w:val="00B72914"/>
    <w:rsid w:val="00B72CD7"/>
    <w:rsid w:val="00B73177"/>
    <w:rsid w:val="00B73300"/>
    <w:rsid w:val="00B738AB"/>
    <w:rsid w:val="00B73B77"/>
    <w:rsid w:val="00B74465"/>
    <w:rsid w:val="00B7490D"/>
    <w:rsid w:val="00B74DE4"/>
    <w:rsid w:val="00B75206"/>
    <w:rsid w:val="00B754BC"/>
    <w:rsid w:val="00B754F8"/>
    <w:rsid w:val="00B76251"/>
    <w:rsid w:val="00B76D52"/>
    <w:rsid w:val="00B76F2F"/>
    <w:rsid w:val="00B77606"/>
    <w:rsid w:val="00B77C9A"/>
    <w:rsid w:val="00B8004F"/>
    <w:rsid w:val="00B80DE9"/>
    <w:rsid w:val="00B8130D"/>
    <w:rsid w:val="00B8161C"/>
    <w:rsid w:val="00B81E22"/>
    <w:rsid w:val="00B820B5"/>
    <w:rsid w:val="00B82E09"/>
    <w:rsid w:val="00B82FE9"/>
    <w:rsid w:val="00B839FF"/>
    <w:rsid w:val="00B83EF4"/>
    <w:rsid w:val="00B84E64"/>
    <w:rsid w:val="00B854F3"/>
    <w:rsid w:val="00B8565D"/>
    <w:rsid w:val="00B85CC9"/>
    <w:rsid w:val="00B85F25"/>
    <w:rsid w:val="00B87654"/>
    <w:rsid w:val="00B87CA0"/>
    <w:rsid w:val="00B87FC7"/>
    <w:rsid w:val="00B90280"/>
    <w:rsid w:val="00B908E7"/>
    <w:rsid w:val="00B91762"/>
    <w:rsid w:val="00B918FD"/>
    <w:rsid w:val="00B9194E"/>
    <w:rsid w:val="00B93B35"/>
    <w:rsid w:val="00B93C0E"/>
    <w:rsid w:val="00B93DB6"/>
    <w:rsid w:val="00B93FB2"/>
    <w:rsid w:val="00B947C1"/>
    <w:rsid w:val="00B94BE1"/>
    <w:rsid w:val="00B953B4"/>
    <w:rsid w:val="00B9569C"/>
    <w:rsid w:val="00B9597E"/>
    <w:rsid w:val="00B967F4"/>
    <w:rsid w:val="00B96CC9"/>
    <w:rsid w:val="00B96DC8"/>
    <w:rsid w:val="00B97676"/>
    <w:rsid w:val="00B97741"/>
    <w:rsid w:val="00BA009F"/>
    <w:rsid w:val="00BA252F"/>
    <w:rsid w:val="00BA27E2"/>
    <w:rsid w:val="00BA2B44"/>
    <w:rsid w:val="00BA340F"/>
    <w:rsid w:val="00BA5325"/>
    <w:rsid w:val="00BA5346"/>
    <w:rsid w:val="00BA5EF2"/>
    <w:rsid w:val="00BA6750"/>
    <w:rsid w:val="00BA67E6"/>
    <w:rsid w:val="00BA6F31"/>
    <w:rsid w:val="00BA77ED"/>
    <w:rsid w:val="00BA79D7"/>
    <w:rsid w:val="00BA7D83"/>
    <w:rsid w:val="00BB06A9"/>
    <w:rsid w:val="00BB0B2A"/>
    <w:rsid w:val="00BB15CB"/>
    <w:rsid w:val="00BB1978"/>
    <w:rsid w:val="00BB1A45"/>
    <w:rsid w:val="00BB1BDF"/>
    <w:rsid w:val="00BB2451"/>
    <w:rsid w:val="00BB2570"/>
    <w:rsid w:val="00BB2E51"/>
    <w:rsid w:val="00BB343F"/>
    <w:rsid w:val="00BB3823"/>
    <w:rsid w:val="00BB39C5"/>
    <w:rsid w:val="00BB3E3D"/>
    <w:rsid w:val="00BB41BB"/>
    <w:rsid w:val="00BB4A19"/>
    <w:rsid w:val="00BB53F5"/>
    <w:rsid w:val="00BB548D"/>
    <w:rsid w:val="00BB5EED"/>
    <w:rsid w:val="00BB6629"/>
    <w:rsid w:val="00BB6996"/>
    <w:rsid w:val="00BB6A6B"/>
    <w:rsid w:val="00BB7541"/>
    <w:rsid w:val="00BB7FA2"/>
    <w:rsid w:val="00BC0E4F"/>
    <w:rsid w:val="00BC10C7"/>
    <w:rsid w:val="00BC120C"/>
    <w:rsid w:val="00BC123F"/>
    <w:rsid w:val="00BC1546"/>
    <w:rsid w:val="00BC256F"/>
    <w:rsid w:val="00BC37D2"/>
    <w:rsid w:val="00BC410C"/>
    <w:rsid w:val="00BC5AE9"/>
    <w:rsid w:val="00BC6225"/>
    <w:rsid w:val="00BC64D6"/>
    <w:rsid w:val="00BC6544"/>
    <w:rsid w:val="00BC6696"/>
    <w:rsid w:val="00BC714B"/>
    <w:rsid w:val="00BC787D"/>
    <w:rsid w:val="00BD015F"/>
    <w:rsid w:val="00BD01F1"/>
    <w:rsid w:val="00BD06AF"/>
    <w:rsid w:val="00BD1500"/>
    <w:rsid w:val="00BD164E"/>
    <w:rsid w:val="00BD1654"/>
    <w:rsid w:val="00BD1767"/>
    <w:rsid w:val="00BD2E40"/>
    <w:rsid w:val="00BD36CE"/>
    <w:rsid w:val="00BD52EE"/>
    <w:rsid w:val="00BD5C26"/>
    <w:rsid w:val="00BD6B4C"/>
    <w:rsid w:val="00BD7EA0"/>
    <w:rsid w:val="00BE0346"/>
    <w:rsid w:val="00BE0A27"/>
    <w:rsid w:val="00BE1A22"/>
    <w:rsid w:val="00BE1B16"/>
    <w:rsid w:val="00BE1DF4"/>
    <w:rsid w:val="00BE2360"/>
    <w:rsid w:val="00BE2FB3"/>
    <w:rsid w:val="00BE31BF"/>
    <w:rsid w:val="00BE363C"/>
    <w:rsid w:val="00BE3C3E"/>
    <w:rsid w:val="00BE4E3D"/>
    <w:rsid w:val="00BE4E80"/>
    <w:rsid w:val="00BE56A8"/>
    <w:rsid w:val="00BE5B74"/>
    <w:rsid w:val="00BE64D6"/>
    <w:rsid w:val="00BE68F4"/>
    <w:rsid w:val="00BE6EB9"/>
    <w:rsid w:val="00BE70A4"/>
    <w:rsid w:val="00BE7D3C"/>
    <w:rsid w:val="00BF03EF"/>
    <w:rsid w:val="00BF0BF0"/>
    <w:rsid w:val="00BF10B1"/>
    <w:rsid w:val="00BF168C"/>
    <w:rsid w:val="00BF1BD2"/>
    <w:rsid w:val="00BF3733"/>
    <w:rsid w:val="00BF38A1"/>
    <w:rsid w:val="00BF3A6A"/>
    <w:rsid w:val="00BF446B"/>
    <w:rsid w:val="00BF44B7"/>
    <w:rsid w:val="00BF475E"/>
    <w:rsid w:val="00BF4C38"/>
    <w:rsid w:val="00BF4C89"/>
    <w:rsid w:val="00BF4D02"/>
    <w:rsid w:val="00BF50B5"/>
    <w:rsid w:val="00BF54B2"/>
    <w:rsid w:val="00BF5993"/>
    <w:rsid w:val="00BF5A2A"/>
    <w:rsid w:val="00BF5A53"/>
    <w:rsid w:val="00BF5B3B"/>
    <w:rsid w:val="00BF6422"/>
    <w:rsid w:val="00BF6DA6"/>
    <w:rsid w:val="00BF702D"/>
    <w:rsid w:val="00C00BF6"/>
    <w:rsid w:val="00C018E5"/>
    <w:rsid w:val="00C025A1"/>
    <w:rsid w:val="00C02704"/>
    <w:rsid w:val="00C052B5"/>
    <w:rsid w:val="00C052FA"/>
    <w:rsid w:val="00C068A5"/>
    <w:rsid w:val="00C06FAD"/>
    <w:rsid w:val="00C07423"/>
    <w:rsid w:val="00C07E61"/>
    <w:rsid w:val="00C07F86"/>
    <w:rsid w:val="00C1032C"/>
    <w:rsid w:val="00C12280"/>
    <w:rsid w:val="00C127E9"/>
    <w:rsid w:val="00C141EB"/>
    <w:rsid w:val="00C14700"/>
    <w:rsid w:val="00C14AF1"/>
    <w:rsid w:val="00C15991"/>
    <w:rsid w:val="00C15A4D"/>
    <w:rsid w:val="00C16499"/>
    <w:rsid w:val="00C16D72"/>
    <w:rsid w:val="00C17216"/>
    <w:rsid w:val="00C17EB6"/>
    <w:rsid w:val="00C2015C"/>
    <w:rsid w:val="00C20192"/>
    <w:rsid w:val="00C20A9A"/>
    <w:rsid w:val="00C21509"/>
    <w:rsid w:val="00C22929"/>
    <w:rsid w:val="00C23651"/>
    <w:rsid w:val="00C23CC4"/>
    <w:rsid w:val="00C23DC9"/>
    <w:rsid w:val="00C2465B"/>
    <w:rsid w:val="00C248F7"/>
    <w:rsid w:val="00C24AA1"/>
    <w:rsid w:val="00C253E0"/>
    <w:rsid w:val="00C261AB"/>
    <w:rsid w:val="00C2621F"/>
    <w:rsid w:val="00C26CC2"/>
    <w:rsid w:val="00C26EC4"/>
    <w:rsid w:val="00C27E2C"/>
    <w:rsid w:val="00C301CF"/>
    <w:rsid w:val="00C308CE"/>
    <w:rsid w:val="00C31312"/>
    <w:rsid w:val="00C3233B"/>
    <w:rsid w:val="00C327EC"/>
    <w:rsid w:val="00C32FDD"/>
    <w:rsid w:val="00C33895"/>
    <w:rsid w:val="00C34E8F"/>
    <w:rsid w:val="00C35AA2"/>
    <w:rsid w:val="00C360F2"/>
    <w:rsid w:val="00C3659A"/>
    <w:rsid w:val="00C36765"/>
    <w:rsid w:val="00C36FAF"/>
    <w:rsid w:val="00C37316"/>
    <w:rsid w:val="00C37F4F"/>
    <w:rsid w:val="00C40216"/>
    <w:rsid w:val="00C4033E"/>
    <w:rsid w:val="00C40A64"/>
    <w:rsid w:val="00C40B4E"/>
    <w:rsid w:val="00C4164B"/>
    <w:rsid w:val="00C417E3"/>
    <w:rsid w:val="00C41B6D"/>
    <w:rsid w:val="00C42605"/>
    <w:rsid w:val="00C427AC"/>
    <w:rsid w:val="00C42F0A"/>
    <w:rsid w:val="00C43B9B"/>
    <w:rsid w:val="00C44D2D"/>
    <w:rsid w:val="00C45495"/>
    <w:rsid w:val="00C46DDA"/>
    <w:rsid w:val="00C478BC"/>
    <w:rsid w:val="00C47EA6"/>
    <w:rsid w:val="00C47F14"/>
    <w:rsid w:val="00C50494"/>
    <w:rsid w:val="00C5083F"/>
    <w:rsid w:val="00C50D43"/>
    <w:rsid w:val="00C50DC2"/>
    <w:rsid w:val="00C51937"/>
    <w:rsid w:val="00C52C84"/>
    <w:rsid w:val="00C52E35"/>
    <w:rsid w:val="00C53C4B"/>
    <w:rsid w:val="00C54666"/>
    <w:rsid w:val="00C54C45"/>
    <w:rsid w:val="00C54E21"/>
    <w:rsid w:val="00C55D12"/>
    <w:rsid w:val="00C56CF3"/>
    <w:rsid w:val="00C56D9E"/>
    <w:rsid w:val="00C573D3"/>
    <w:rsid w:val="00C57436"/>
    <w:rsid w:val="00C5781F"/>
    <w:rsid w:val="00C60072"/>
    <w:rsid w:val="00C6024E"/>
    <w:rsid w:val="00C619C7"/>
    <w:rsid w:val="00C61A12"/>
    <w:rsid w:val="00C62923"/>
    <w:rsid w:val="00C63007"/>
    <w:rsid w:val="00C63D7A"/>
    <w:rsid w:val="00C63E40"/>
    <w:rsid w:val="00C6466F"/>
    <w:rsid w:val="00C64F60"/>
    <w:rsid w:val="00C6542B"/>
    <w:rsid w:val="00C65435"/>
    <w:rsid w:val="00C65802"/>
    <w:rsid w:val="00C65A3E"/>
    <w:rsid w:val="00C65F8C"/>
    <w:rsid w:val="00C66307"/>
    <w:rsid w:val="00C66BBB"/>
    <w:rsid w:val="00C66C2A"/>
    <w:rsid w:val="00C66EA4"/>
    <w:rsid w:val="00C6718F"/>
    <w:rsid w:val="00C6774D"/>
    <w:rsid w:val="00C67EAB"/>
    <w:rsid w:val="00C67FA6"/>
    <w:rsid w:val="00C706E0"/>
    <w:rsid w:val="00C710DE"/>
    <w:rsid w:val="00C7156F"/>
    <w:rsid w:val="00C7164D"/>
    <w:rsid w:val="00C71D9C"/>
    <w:rsid w:val="00C72195"/>
    <w:rsid w:val="00C72248"/>
    <w:rsid w:val="00C72905"/>
    <w:rsid w:val="00C72E34"/>
    <w:rsid w:val="00C73506"/>
    <w:rsid w:val="00C7368A"/>
    <w:rsid w:val="00C73740"/>
    <w:rsid w:val="00C737B2"/>
    <w:rsid w:val="00C73B78"/>
    <w:rsid w:val="00C73D7F"/>
    <w:rsid w:val="00C74D1D"/>
    <w:rsid w:val="00C75E2A"/>
    <w:rsid w:val="00C76B00"/>
    <w:rsid w:val="00C77BF7"/>
    <w:rsid w:val="00C77D7D"/>
    <w:rsid w:val="00C77EB2"/>
    <w:rsid w:val="00C77F8B"/>
    <w:rsid w:val="00C80851"/>
    <w:rsid w:val="00C808C8"/>
    <w:rsid w:val="00C80945"/>
    <w:rsid w:val="00C80B8F"/>
    <w:rsid w:val="00C81100"/>
    <w:rsid w:val="00C81181"/>
    <w:rsid w:val="00C82705"/>
    <w:rsid w:val="00C82AF1"/>
    <w:rsid w:val="00C82B85"/>
    <w:rsid w:val="00C82E56"/>
    <w:rsid w:val="00C83064"/>
    <w:rsid w:val="00C8310A"/>
    <w:rsid w:val="00C836DD"/>
    <w:rsid w:val="00C8380E"/>
    <w:rsid w:val="00C8482D"/>
    <w:rsid w:val="00C84D96"/>
    <w:rsid w:val="00C85001"/>
    <w:rsid w:val="00C85BC3"/>
    <w:rsid w:val="00C86191"/>
    <w:rsid w:val="00C86424"/>
    <w:rsid w:val="00C864CB"/>
    <w:rsid w:val="00C866CA"/>
    <w:rsid w:val="00C8681E"/>
    <w:rsid w:val="00C87D2A"/>
    <w:rsid w:val="00C90003"/>
    <w:rsid w:val="00C90A78"/>
    <w:rsid w:val="00C90A9F"/>
    <w:rsid w:val="00C91147"/>
    <w:rsid w:val="00C9165E"/>
    <w:rsid w:val="00C91778"/>
    <w:rsid w:val="00C91EF6"/>
    <w:rsid w:val="00C926AC"/>
    <w:rsid w:val="00C92CD8"/>
    <w:rsid w:val="00C93095"/>
    <w:rsid w:val="00C936F9"/>
    <w:rsid w:val="00C953B8"/>
    <w:rsid w:val="00C954F6"/>
    <w:rsid w:val="00C955C1"/>
    <w:rsid w:val="00C95C4C"/>
    <w:rsid w:val="00C95E0B"/>
    <w:rsid w:val="00C961ED"/>
    <w:rsid w:val="00C96512"/>
    <w:rsid w:val="00C96945"/>
    <w:rsid w:val="00C96E06"/>
    <w:rsid w:val="00C96E15"/>
    <w:rsid w:val="00C972CF"/>
    <w:rsid w:val="00C97F87"/>
    <w:rsid w:val="00CA0A53"/>
    <w:rsid w:val="00CA12FB"/>
    <w:rsid w:val="00CA1F0F"/>
    <w:rsid w:val="00CA1FB6"/>
    <w:rsid w:val="00CA20EF"/>
    <w:rsid w:val="00CA21D8"/>
    <w:rsid w:val="00CA234F"/>
    <w:rsid w:val="00CA275C"/>
    <w:rsid w:val="00CA2AE9"/>
    <w:rsid w:val="00CA45C2"/>
    <w:rsid w:val="00CA5081"/>
    <w:rsid w:val="00CA60C2"/>
    <w:rsid w:val="00CA654F"/>
    <w:rsid w:val="00CA6815"/>
    <w:rsid w:val="00CA6B5A"/>
    <w:rsid w:val="00CB0A9A"/>
    <w:rsid w:val="00CB142F"/>
    <w:rsid w:val="00CB1CCD"/>
    <w:rsid w:val="00CB1D17"/>
    <w:rsid w:val="00CB1E5B"/>
    <w:rsid w:val="00CB2C66"/>
    <w:rsid w:val="00CB2E08"/>
    <w:rsid w:val="00CB318F"/>
    <w:rsid w:val="00CB34CB"/>
    <w:rsid w:val="00CB3CB9"/>
    <w:rsid w:val="00CB4D97"/>
    <w:rsid w:val="00CB4FA4"/>
    <w:rsid w:val="00CB5703"/>
    <w:rsid w:val="00CB57CE"/>
    <w:rsid w:val="00CB72AA"/>
    <w:rsid w:val="00CC014A"/>
    <w:rsid w:val="00CC0241"/>
    <w:rsid w:val="00CC02C3"/>
    <w:rsid w:val="00CC08C7"/>
    <w:rsid w:val="00CC1334"/>
    <w:rsid w:val="00CC147B"/>
    <w:rsid w:val="00CC1848"/>
    <w:rsid w:val="00CC1D67"/>
    <w:rsid w:val="00CC221F"/>
    <w:rsid w:val="00CC239B"/>
    <w:rsid w:val="00CC34AC"/>
    <w:rsid w:val="00CC3BC5"/>
    <w:rsid w:val="00CC3BFA"/>
    <w:rsid w:val="00CC46F0"/>
    <w:rsid w:val="00CC472C"/>
    <w:rsid w:val="00CC4FB2"/>
    <w:rsid w:val="00CC508B"/>
    <w:rsid w:val="00CC547D"/>
    <w:rsid w:val="00CC55F6"/>
    <w:rsid w:val="00CC5D4E"/>
    <w:rsid w:val="00CC633E"/>
    <w:rsid w:val="00CC6635"/>
    <w:rsid w:val="00CC678D"/>
    <w:rsid w:val="00CC6B37"/>
    <w:rsid w:val="00CC7390"/>
    <w:rsid w:val="00CD0EF1"/>
    <w:rsid w:val="00CD118B"/>
    <w:rsid w:val="00CD2405"/>
    <w:rsid w:val="00CD2591"/>
    <w:rsid w:val="00CD2627"/>
    <w:rsid w:val="00CD2A27"/>
    <w:rsid w:val="00CD31CD"/>
    <w:rsid w:val="00CD35FE"/>
    <w:rsid w:val="00CD373F"/>
    <w:rsid w:val="00CD3762"/>
    <w:rsid w:val="00CD4603"/>
    <w:rsid w:val="00CD4F58"/>
    <w:rsid w:val="00CD5761"/>
    <w:rsid w:val="00CD6104"/>
    <w:rsid w:val="00CD649F"/>
    <w:rsid w:val="00CD683B"/>
    <w:rsid w:val="00CD6975"/>
    <w:rsid w:val="00CD6CBA"/>
    <w:rsid w:val="00CD6E45"/>
    <w:rsid w:val="00CD6FD1"/>
    <w:rsid w:val="00CD7572"/>
    <w:rsid w:val="00CD79D1"/>
    <w:rsid w:val="00CD7DBC"/>
    <w:rsid w:val="00CE0547"/>
    <w:rsid w:val="00CE07F1"/>
    <w:rsid w:val="00CE09F5"/>
    <w:rsid w:val="00CE1C8B"/>
    <w:rsid w:val="00CE2343"/>
    <w:rsid w:val="00CE3ED4"/>
    <w:rsid w:val="00CE43B7"/>
    <w:rsid w:val="00CE4F76"/>
    <w:rsid w:val="00CE51C0"/>
    <w:rsid w:val="00CE5B19"/>
    <w:rsid w:val="00CE66B0"/>
    <w:rsid w:val="00CE69E7"/>
    <w:rsid w:val="00CE7606"/>
    <w:rsid w:val="00CF132E"/>
    <w:rsid w:val="00CF18A3"/>
    <w:rsid w:val="00CF2080"/>
    <w:rsid w:val="00CF25CD"/>
    <w:rsid w:val="00CF2A22"/>
    <w:rsid w:val="00CF2F72"/>
    <w:rsid w:val="00CF3548"/>
    <w:rsid w:val="00CF368C"/>
    <w:rsid w:val="00CF4BF7"/>
    <w:rsid w:val="00CF64F1"/>
    <w:rsid w:val="00CF6809"/>
    <w:rsid w:val="00CF6D19"/>
    <w:rsid w:val="00CF7932"/>
    <w:rsid w:val="00D00236"/>
    <w:rsid w:val="00D00328"/>
    <w:rsid w:val="00D00B06"/>
    <w:rsid w:val="00D01155"/>
    <w:rsid w:val="00D019C1"/>
    <w:rsid w:val="00D02EA1"/>
    <w:rsid w:val="00D03D72"/>
    <w:rsid w:val="00D03F70"/>
    <w:rsid w:val="00D0492B"/>
    <w:rsid w:val="00D056A2"/>
    <w:rsid w:val="00D05A66"/>
    <w:rsid w:val="00D06464"/>
    <w:rsid w:val="00D065AF"/>
    <w:rsid w:val="00D06E64"/>
    <w:rsid w:val="00D073C7"/>
    <w:rsid w:val="00D0768F"/>
    <w:rsid w:val="00D0773F"/>
    <w:rsid w:val="00D0775E"/>
    <w:rsid w:val="00D07761"/>
    <w:rsid w:val="00D079E9"/>
    <w:rsid w:val="00D110A6"/>
    <w:rsid w:val="00D112BC"/>
    <w:rsid w:val="00D1272C"/>
    <w:rsid w:val="00D1298F"/>
    <w:rsid w:val="00D14C28"/>
    <w:rsid w:val="00D14C79"/>
    <w:rsid w:val="00D158EE"/>
    <w:rsid w:val="00D15AEC"/>
    <w:rsid w:val="00D15CD2"/>
    <w:rsid w:val="00D15FD9"/>
    <w:rsid w:val="00D160D9"/>
    <w:rsid w:val="00D16C30"/>
    <w:rsid w:val="00D17782"/>
    <w:rsid w:val="00D17AB4"/>
    <w:rsid w:val="00D17DA8"/>
    <w:rsid w:val="00D202AD"/>
    <w:rsid w:val="00D202D9"/>
    <w:rsid w:val="00D202E7"/>
    <w:rsid w:val="00D20E75"/>
    <w:rsid w:val="00D21815"/>
    <w:rsid w:val="00D220B2"/>
    <w:rsid w:val="00D2273B"/>
    <w:rsid w:val="00D22A85"/>
    <w:rsid w:val="00D23317"/>
    <w:rsid w:val="00D24399"/>
    <w:rsid w:val="00D2487B"/>
    <w:rsid w:val="00D252E9"/>
    <w:rsid w:val="00D25383"/>
    <w:rsid w:val="00D25B11"/>
    <w:rsid w:val="00D26045"/>
    <w:rsid w:val="00D26465"/>
    <w:rsid w:val="00D27348"/>
    <w:rsid w:val="00D276C5"/>
    <w:rsid w:val="00D276E6"/>
    <w:rsid w:val="00D30349"/>
    <w:rsid w:val="00D3096C"/>
    <w:rsid w:val="00D31049"/>
    <w:rsid w:val="00D317EA"/>
    <w:rsid w:val="00D3248C"/>
    <w:rsid w:val="00D32B93"/>
    <w:rsid w:val="00D32EAF"/>
    <w:rsid w:val="00D337A3"/>
    <w:rsid w:val="00D3389F"/>
    <w:rsid w:val="00D33BC7"/>
    <w:rsid w:val="00D340C5"/>
    <w:rsid w:val="00D34D4A"/>
    <w:rsid w:val="00D35215"/>
    <w:rsid w:val="00D36274"/>
    <w:rsid w:val="00D37688"/>
    <w:rsid w:val="00D40202"/>
    <w:rsid w:val="00D40C4C"/>
    <w:rsid w:val="00D4226A"/>
    <w:rsid w:val="00D426CF"/>
    <w:rsid w:val="00D42800"/>
    <w:rsid w:val="00D42E7A"/>
    <w:rsid w:val="00D443E2"/>
    <w:rsid w:val="00D44B91"/>
    <w:rsid w:val="00D46493"/>
    <w:rsid w:val="00D467F4"/>
    <w:rsid w:val="00D469DA"/>
    <w:rsid w:val="00D46B5C"/>
    <w:rsid w:val="00D46DB5"/>
    <w:rsid w:val="00D46FCF"/>
    <w:rsid w:val="00D4784B"/>
    <w:rsid w:val="00D47B19"/>
    <w:rsid w:val="00D50417"/>
    <w:rsid w:val="00D50EE8"/>
    <w:rsid w:val="00D51817"/>
    <w:rsid w:val="00D5191A"/>
    <w:rsid w:val="00D51C11"/>
    <w:rsid w:val="00D51F0E"/>
    <w:rsid w:val="00D526E7"/>
    <w:rsid w:val="00D52D7A"/>
    <w:rsid w:val="00D535B5"/>
    <w:rsid w:val="00D53BE1"/>
    <w:rsid w:val="00D54460"/>
    <w:rsid w:val="00D54A69"/>
    <w:rsid w:val="00D54C2E"/>
    <w:rsid w:val="00D550FA"/>
    <w:rsid w:val="00D55993"/>
    <w:rsid w:val="00D565FD"/>
    <w:rsid w:val="00D566D5"/>
    <w:rsid w:val="00D56F79"/>
    <w:rsid w:val="00D57880"/>
    <w:rsid w:val="00D57FAA"/>
    <w:rsid w:val="00D62A72"/>
    <w:rsid w:val="00D63197"/>
    <w:rsid w:val="00D63E01"/>
    <w:rsid w:val="00D63E1C"/>
    <w:rsid w:val="00D641CD"/>
    <w:rsid w:val="00D647EE"/>
    <w:rsid w:val="00D64974"/>
    <w:rsid w:val="00D649A4"/>
    <w:rsid w:val="00D64E47"/>
    <w:rsid w:val="00D65FF3"/>
    <w:rsid w:val="00D66C34"/>
    <w:rsid w:val="00D66DDD"/>
    <w:rsid w:val="00D67064"/>
    <w:rsid w:val="00D677FF"/>
    <w:rsid w:val="00D67972"/>
    <w:rsid w:val="00D67AFC"/>
    <w:rsid w:val="00D701FD"/>
    <w:rsid w:val="00D70F10"/>
    <w:rsid w:val="00D72314"/>
    <w:rsid w:val="00D72E99"/>
    <w:rsid w:val="00D7338A"/>
    <w:rsid w:val="00D733A3"/>
    <w:rsid w:val="00D737FA"/>
    <w:rsid w:val="00D73C11"/>
    <w:rsid w:val="00D74041"/>
    <w:rsid w:val="00D743EC"/>
    <w:rsid w:val="00D74E05"/>
    <w:rsid w:val="00D75063"/>
    <w:rsid w:val="00D75899"/>
    <w:rsid w:val="00D759B2"/>
    <w:rsid w:val="00D76EE6"/>
    <w:rsid w:val="00D770FE"/>
    <w:rsid w:val="00D77420"/>
    <w:rsid w:val="00D77A5D"/>
    <w:rsid w:val="00D77D23"/>
    <w:rsid w:val="00D80422"/>
    <w:rsid w:val="00D8084E"/>
    <w:rsid w:val="00D819DB"/>
    <w:rsid w:val="00D8352F"/>
    <w:rsid w:val="00D84BC1"/>
    <w:rsid w:val="00D8577F"/>
    <w:rsid w:val="00D857D0"/>
    <w:rsid w:val="00D85C1A"/>
    <w:rsid w:val="00D863AF"/>
    <w:rsid w:val="00D865B5"/>
    <w:rsid w:val="00D87B3A"/>
    <w:rsid w:val="00D87C20"/>
    <w:rsid w:val="00D901D3"/>
    <w:rsid w:val="00D90362"/>
    <w:rsid w:val="00D90726"/>
    <w:rsid w:val="00D91689"/>
    <w:rsid w:val="00D91A37"/>
    <w:rsid w:val="00D91C76"/>
    <w:rsid w:val="00D927B6"/>
    <w:rsid w:val="00D92AB0"/>
    <w:rsid w:val="00D92C88"/>
    <w:rsid w:val="00D92CD4"/>
    <w:rsid w:val="00D92DF3"/>
    <w:rsid w:val="00D93049"/>
    <w:rsid w:val="00D936F9"/>
    <w:rsid w:val="00D93F2C"/>
    <w:rsid w:val="00D95592"/>
    <w:rsid w:val="00D955CD"/>
    <w:rsid w:val="00D96A66"/>
    <w:rsid w:val="00DA0322"/>
    <w:rsid w:val="00DA2ADF"/>
    <w:rsid w:val="00DA2CEB"/>
    <w:rsid w:val="00DA2DEF"/>
    <w:rsid w:val="00DA2EC0"/>
    <w:rsid w:val="00DA33BE"/>
    <w:rsid w:val="00DA352B"/>
    <w:rsid w:val="00DA391C"/>
    <w:rsid w:val="00DA3D4D"/>
    <w:rsid w:val="00DA41D6"/>
    <w:rsid w:val="00DA450D"/>
    <w:rsid w:val="00DA4943"/>
    <w:rsid w:val="00DA50AB"/>
    <w:rsid w:val="00DA5234"/>
    <w:rsid w:val="00DA5FAE"/>
    <w:rsid w:val="00DA6051"/>
    <w:rsid w:val="00DA697B"/>
    <w:rsid w:val="00DA6DD3"/>
    <w:rsid w:val="00DA6F41"/>
    <w:rsid w:val="00DA757F"/>
    <w:rsid w:val="00DA78CC"/>
    <w:rsid w:val="00DB0049"/>
    <w:rsid w:val="00DB008C"/>
    <w:rsid w:val="00DB0BE1"/>
    <w:rsid w:val="00DB1224"/>
    <w:rsid w:val="00DB14B2"/>
    <w:rsid w:val="00DB1740"/>
    <w:rsid w:val="00DB1D8E"/>
    <w:rsid w:val="00DB1DF9"/>
    <w:rsid w:val="00DB208A"/>
    <w:rsid w:val="00DB2399"/>
    <w:rsid w:val="00DB23C5"/>
    <w:rsid w:val="00DB4A15"/>
    <w:rsid w:val="00DB4B2C"/>
    <w:rsid w:val="00DB500E"/>
    <w:rsid w:val="00DB57DF"/>
    <w:rsid w:val="00DB5E09"/>
    <w:rsid w:val="00DB68A6"/>
    <w:rsid w:val="00DB6AC5"/>
    <w:rsid w:val="00DB6C42"/>
    <w:rsid w:val="00DB7A6C"/>
    <w:rsid w:val="00DB7F3C"/>
    <w:rsid w:val="00DC0C8B"/>
    <w:rsid w:val="00DC11EA"/>
    <w:rsid w:val="00DC140D"/>
    <w:rsid w:val="00DC1E27"/>
    <w:rsid w:val="00DC2E41"/>
    <w:rsid w:val="00DC2F8A"/>
    <w:rsid w:val="00DC2FE9"/>
    <w:rsid w:val="00DC384C"/>
    <w:rsid w:val="00DC460B"/>
    <w:rsid w:val="00DC5414"/>
    <w:rsid w:val="00DC6500"/>
    <w:rsid w:val="00DC6719"/>
    <w:rsid w:val="00DC7230"/>
    <w:rsid w:val="00DC745D"/>
    <w:rsid w:val="00DC761D"/>
    <w:rsid w:val="00DD0325"/>
    <w:rsid w:val="00DD06DA"/>
    <w:rsid w:val="00DD088F"/>
    <w:rsid w:val="00DD0F04"/>
    <w:rsid w:val="00DD123D"/>
    <w:rsid w:val="00DD154D"/>
    <w:rsid w:val="00DD1A57"/>
    <w:rsid w:val="00DD1F51"/>
    <w:rsid w:val="00DD2FDF"/>
    <w:rsid w:val="00DD34FB"/>
    <w:rsid w:val="00DD3676"/>
    <w:rsid w:val="00DD3A43"/>
    <w:rsid w:val="00DD479B"/>
    <w:rsid w:val="00DD483A"/>
    <w:rsid w:val="00DD4A36"/>
    <w:rsid w:val="00DD4B2B"/>
    <w:rsid w:val="00DD4BBF"/>
    <w:rsid w:val="00DD4EC7"/>
    <w:rsid w:val="00DD5059"/>
    <w:rsid w:val="00DD5A15"/>
    <w:rsid w:val="00DD6199"/>
    <w:rsid w:val="00DD61E9"/>
    <w:rsid w:val="00DD6750"/>
    <w:rsid w:val="00DD6948"/>
    <w:rsid w:val="00DD7270"/>
    <w:rsid w:val="00DD76E8"/>
    <w:rsid w:val="00DD7E56"/>
    <w:rsid w:val="00DD7EBD"/>
    <w:rsid w:val="00DE0516"/>
    <w:rsid w:val="00DE0A1B"/>
    <w:rsid w:val="00DE0A1E"/>
    <w:rsid w:val="00DE122C"/>
    <w:rsid w:val="00DE1B7F"/>
    <w:rsid w:val="00DE1D8C"/>
    <w:rsid w:val="00DE249F"/>
    <w:rsid w:val="00DE274B"/>
    <w:rsid w:val="00DE2E58"/>
    <w:rsid w:val="00DE4643"/>
    <w:rsid w:val="00DE49A1"/>
    <w:rsid w:val="00DE4D3A"/>
    <w:rsid w:val="00DE4D97"/>
    <w:rsid w:val="00DE4FCA"/>
    <w:rsid w:val="00DE63BA"/>
    <w:rsid w:val="00DE67C7"/>
    <w:rsid w:val="00DE6890"/>
    <w:rsid w:val="00DE6AC4"/>
    <w:rsid w:val="00DE6AE6"/>
    <w:rsid w:val="00DE7A14"/>
    <w:rsid w:val="00DE7A80"/>
    <w:rsid w:val="00DF07F0"/>
    <w:rsid w:val="00DF0CE2"/>
    <w:rsid w:val="00DF1445"/>
    <w:rsid w:val="00DF1B37"/>
    <w:rsid w:val="00DF2A5F"/>
    <w:rsid w:val="00DF2C7D"/>
    <w:rsid w:val="00DF3042"/>
    <w:rsid w:val="00DF3BD4"/>
    <w:rsid w:val="00DF4689"/>
    <w:rsid w:val="00DF47EA"/>
    <w:rsid w:val="00DF54DE"/>
    <w:rsid w:val="00DF59BF"/>
    <w:rsid w:val="00DF7BAB"/>
    <w:rsid w:val="00DF7D77"/>
    <w:rsid w:val="00DF7E06"/>
    <w:rsid w:val="00E00A32"/>
    <w:rsid w:val="00E0113D"/>
    <w:rsid w:val="00E01652"/>
    <w:rsid w:val="00E01CFE"/>
    <w:rsid w:val="00E0349B"/>
    <w:rsid w:val="00E03551"/>
    <w:rsid w:val="00E042AE"/>
    <w:rsid w:val="00E0449A"/>
    <w:rsid w:val="00E04BA0"/>
    <w:rsid w:val="00E05DFE"/>
    <w:rsid w:val="00E06496"/>
    <w:rsid w:val="00E065C2"/>
    <w:rsid w:val="00E06BAA"/>
    <w:rsid w:val="00E0737F"/>
    <w:rsid w:val="00E073E8"/>
    <w:rsid w:val="00E07445"/>
    <w:rsid w:val="00E07452"/>
    <w:rsid w:val="00E074AE"/>
    <w:rsid w:val="00E076DD"/>
    <w:rsid w:val="00E103C5"/>
    <w:rsid w:val="00E113FF"/>
    <w:rsid w:val="00E11669"/>
    <w:rsid w:val="00E11C48"/>
    <w:rsid w:val="00E1235D"/>
    <w:rsid w:val="00E123F3"/>
    <w:rsid w:val="00E129C8"/>
    <w:rsid w:val="00E12CDD"/>
    <w:rsid w:val="00E12D4D"/>
    <w:rsid w:val="00E12ECF"/>
    <w:rsid w:val="00E136D9"/>
    <w:rsid w:val="00E1398C"/>
    <w:rsid w:val="00E149CA"/>
    <w:rsid w:val="00E149D4"/>
    <w:rsid w:val="00E14B05"/>
    <w:rsid w:val="00E14D75"/>
    <w:rsid w:val="00E15065"/>
    <w:rsid w:val="00E1570A"/>
    <w:rsid w:val="00E15C5F"/>
    <w:rsid w:val="00E165D0"/>
    <w:rsid w:val="00E1682A"/>
    <w:rsid w:val="00E1697D"/>
    <w:rsid w:val="00E16A6A"/>
    <w:rsid w:val="00E172DF"/>
    <w:rsid w:val="00E17C57"/>
    <w:rsid w:val="00E203AC"/>
    <w:rsid w:val="00E20615"/>
    <w:rsid w:val="00E2065D"/>
    <w:rsid w:val="00E20794"/>
    <w:rsid w:val="00E20C53"/>
    <w:rsid w:val="00E20D8E"/>
    <w:rsid w:val="00E21B94"/>
    <w:rsid w:val="00E21DF8"/>
    <w:rsid w:val="00E226B3"/>
    <w:rsid w:val="00E23346"/>
    <w:rsid w:val="00E23640"/>
    <w:rsid w:val="00E23C6D"/>
    <w:rsid w:val="00E23ECA"/>
    <w:rsid w:val="00E2416B"/>
    <w:rsid w:val="00E24C97"/>
    <w:rsid w:val="00E25538"/>
    <w:rsid w:val="00E25CF8"/>
    <w:rsid w:val="00E25E03"/>
    <w:rsid w:val="00E26191"/>
    <w:rsid w:val="00E2665E"/>
    <w:rsid w:val="00E270DC"/>
    <w:rsid w:val="00E27AB0"/>
    <w:rsid w:val="00E300EB"/>
    <w:rsid w:val="00E30DDB"/>
    <w:rsid w:val="00E313B8"/>
    <w:rsid w:val="00E3191B"/>
    <w:rsid w:val="00E32505"/>
    <w:rsid w:val="00E33341"/>
    <w:rsid w:val="00E33404"/>
    <w:rsid w:val="00E33545"/>
    <w:rsid w:val="00E338C5"/>
    <w:rsid w:val="00E3404D"/>
    <w:rsid w:val="00E34613"/>
    <w:rsid w:val="00E34AB9"/>
    <w:rsid w:val="00E34E64"/>
    <w:rsid w:val="00E354DA"/>
    <w:rsid w:val="00E35A2E"/>
    <w:rsid w:val="00E3647D"/>
    <w:rsid w:val="00E36913"/>
    <w:rsid w:val="00E36CF8"/>
    <w:rsid w:val="00E36E24"/>
    <w:rsid w:val="00E36FA1"/>
    <w:rsid w:val="00E37800"/>
    <w:rsid w:val="00E40519"/>
    <w:rsid w:val="00E40860"/>
    <w:rsid w:val="00E4165D"/>
    <w:rsid w:val="00E41BA7"/>
    <w:rsid w:val="00E42086"/>
    <w:rsid w:val="00E42D41"/>
    <w:rsid w:val="00E42EF2"/>
    <w:rsid w:val="00E43333"/>
    <w:rsid w:val="00E43FF2"/>
    <w:rsid w:val="00E4422E"/>
    <w:rsid w:val="00E4481E"/>
    <w:rsid w:val="00E44B18"/>
    <w:rsid w:val="00E45174"/>
    <w:rsid w:val="00E45762"/>
    <w:rsid w:val="00E45DA1"/>
    <w:rsid w:val="00E46BEC"/>
    <w:rsid w:val="00E501F6"/>
    <w:rsid w:val="00E50DD4"/>
    <w:rsid w:val="00E5164A"/>
    <w:rsid w:val="00E51796"/>
    <w:rsid w:val="00E517CA"/>
    <w:rsid w:val="00E51911"/>
    <w:rsid w:val="00E51D42"/>
    <w:rsid w:val="00E521EB"/>
    <w:rsid w:val="00E522E8"/>
    <w:rsid w:val="00E52426"/>
    <w:rsid w:val="00E52A49"/>
    <w:rsid w:val="00E53FAB"/>
    <w:rsid w:val="00E5434C"/>
    <w:rsid w:val="00E547D9"/>
    <w:rsid w:val="00E548C3"/>
    <w:rsid w:val="00E54C44"/>
    <w:rsid w:val="00E54C69"/>
    <w:rsid w:val="00E54F06"/>
    <w:rsid w:val="00E557A9"/>
    <w:rsid w:val="00E5580A"/>
    <w:rsid w:val="00E55AAF"/>
    <w:rsid w:val="00E55EDD"/>
    <w:rsid w:val="00E561C5"/>
    <w:rsid w:val="00E56286"/>
    <w:rsid w:val="00E56556"/>
    <w:rsid w:val="00E57294"/>
    <w:rsid w:val="00E57888"/>
    <w:rsid w:val="00E605ED"/>
    <w:rsid w:val="00E60D26"/>
    <w:rsid w:val="00E61B2A"/>
    <w:rsid w:val="00E61C61"/>
    <w:rsid w:val="00E61CF5"/>
    <w:rsid w:val="00E622F8"/>
    <w:rsid w:val="00E62464"/>
    <w:rsid w:val="00E62BDC"/>
    <w:rsid w:val="00E631AB"/>
    <w:rsid w:val="00E632F0"/>
    <w:rsid w:val="00E634E7"/>
    <w:rsid w:val="00E639FC"/>
    <w:rsid w:val="00E6425F"/>
    <w:rsid w:val="00E6481B"/>
    <w:rsid w:val="00E64F62"/>
    <w:rsid w:val="00E6512C"/>
    <w:rsid w:val="00E651A4"/>
    <w:rsid w:val="00E6559D"/>
    <w:rsid w:val="00E67460"/>
    <w:rsid w:val="00E70417"/>
    <w:rsid w:val="00E70631"/>
    <w:rsid w:val="00E70DDA"/>
    <w:rsid w:val="00E71176"/>
    <w:rsid w:val="00E71420"/>
    <w:rsid w:val="00E716B4"/>
    <w:rsid w:val="00E717D3"/>
    <w:rsid w:val="00E71AF0"/>
    <w:rsid w:val="00E71D08"/>
    <w:rsid w:val="00E72E73"/>
    <w:rsid w:val="00E73264"/>
    <w:rsid w:val="00E73575"/>
    <w:rsid w:val="00E73871"/>
    <w:rsid w:val="00E74AE3"/>
    <w:rsid w:val="00E74BFD"/>
    <w:rsid w:val="00E74ED3"/>
    <w:rsid w:val="00E7508D"/>
    <w:rsid w:val="00E750D7"/>
    <w:rsid w:val="00E752CD"/>
    <w:rsid w:val="00E755E0"/>
    <w:rsid w:val="00E763C2"/>
    <w:rsid w:val="00E76648"/>
    <w:rsid w:val="00E76721"/>
    <w:rsid w:val="00E76A65"/>
    <w:rsid w:val="00E76D93"/>
    <w:rsid w:val="00E76E4D"/>
    <w:rsid w:val="00E76FD4"/>
    <w:rsid w:val="00E7737A"/>
    <w:rsid w:val="00E77465"/>
    <w:rsid w:val="00E8182E"/>
    <w:rsid w:val="00E81D02"/>
    <w:rsid w:val="00E82074"/>
    <w:rsid w:val="00E822F9"/>
    <w:rsid w:val="00E82B58"/>
    <w:rsid w:val="00E835E8"/>
    <w:rsid w:val="00E83D1E"/>
    <w:rsid w:val="00E83E5E"/>
    <w:rsid w:val="00E847AE"/>
    <w:rsid w:val="00E84D48"/>
    <w:rsid w:val="00E84E3B"/>
    <w:rsid w:val="00E8500A"/>
    <w:rsid w:val="00E851DF"/>
    <w:rsid w:val="00E85268"/>
    <w:rsid w:val="00E859A8"/>
    <w:rsid w:val="00E85D02"/>
    <w:rsid w:val="00E85E99"/>
    <w:rsid w:val="00E86564"/>
    <w:rsid w:val="00E86AB6"/>
    <w:rsid w:val="00E86F61"/>
    <w:rsid w:val="00E86FAF"/>
    <w:rsid w:val="00E87E1D"/>
    <w:rsid w:val="00E87EEF"/>
    <w:rsid w:val="00E9037D"/>
    <w:rsid w:val="00E90626"/>
    <w:rsid w:val="00E90F5D"/>
    <w:rsid w:val="00E91061"/>
    <w:rsid w:val="00E91BB4"/>
    <w:rsid w:val="00E91F4A"/>
    <w:rsid w:val="00E924A0"/>
    <w:rsid w:val="00E92539"/>
    <w:rsid w:val="00E92B70"/>
    <w:rsid w:val="00E92D5A"/>
    <w:rsid w:val="00E92FD1"/>
    <w:rsid w:val="00E937A1"/>
    <w:rsid w:val="00E93DB2"/>
    <w:rsid w:val="00E94269"/>
    <w:rsid w:val="00E94F30"/>
    <w:rsid w:val="00E964FC"/>
    <w:rsid w:val="00E96986"/>
    <w:rsid w:val="00EA0034"/>
    <w:rsid w:val="00EA0275"/>
    <w:rsid w:val="00EA09D6"/>
    <w:rsid w:val="00EA0D68"/>
    <w:rsid w:val="00EA13EE"/>
    <w:rsid w:val="00EA1593"/>
    <w:rsid w:val="00EA1775"/>
    <w:rsid w:val="00EA1945"/>
    <w:rsid w:val="00EA2486"/>
    <w:rsid w:val="00EA2EBB"/>
    <w:rsid w:val="00EA3335"/>
    <w:rsid w:val="00EA3412"/>
    <w:rsid w:val="00EA35C2"/>
    <w:rsid w:val="00EA4057"/>
    <w:rsid w:val="00EA4427"/>
    <w:rsid w:val="00EA4943"/>
    <w:rsid w:val="00EA5254"/>
    <w:rsid w:val="00EA52B3"/>
    <w:rsid w:val="00EA5746"/>
    <w:rsid w:val="00EA5F5F"/>
    <w:rsid w:val="00EA68CF"/>
    <w:rsid w:val="00EA73BA"/>
    <w:rsid w:val="00EA77D2"/>
    <w:rsid w:val="00EA7E69"/>
    <w:rsid w:val="00EA7EDD"/>
    <w:rsid w:val="00EA7EE8"/>
    <w:rsid w:val="00EB02D7"/>
    <w:rsid w:val="00EB050E"/>
    <w:rsid w:val="00EB0969"/>
    <w:rsid w:val="00EB0C54"/>
    <w:rsid w:val="00EB0D95"/>
    <w:rsid w:val="00EB1FE3"/>
    <w:rsid w:val="00EB2417"/>
    <w:rsid w:val="00EB282C"/>
    <w:rsid w:val="00EB2D19"/>
    <w:rsid w:val="00EB31DF"/>
    <w:rsid w:val="00EB32D3"/>
    <w:rsid w:val="00EB375D"/>
    <w:rsid w:val="00EB48C5"/>
    <w:rsid w:val="00EB6CAD"/>
    <w:rsid w:val="00EB79F9"/>
    <w:rsid w:val="00EB7A51"/>
    <w:rsid w:val="00EB7AD9"/>
    <w:rsid w:val="00EB7FB8"/>
    <w:rsid w:val="00EC001E"/>
    <w:rsid w:val="00EC0629"/>
    <w:rsid w:val="00EC0AC9"/>
    <w:rsid w:val="00EC0B8A"/>
    <w:rsid w:val="00EC1301"/>
    <w:rsid w:val="00EC2403"/>
    <w:rsid w:val="00EC410A"/>
    <w:rsid w:val="00EC44D2"/>
    <w:rsid w:val="00EC54E7"/>
    <w:rsid w:val="00EC5CC4"/>
    <w:rsid w:val="00EC63AB"/>
    <w:rsid w:val="00EC6C4F"/>
    <w:rsid w:val="00EC711F"/>
    <w:rsid w:val="00EC7C91"/>
    <w:rsid w:val="00EC7F28"/>
    <w:rsid w:val="00ED007B"/>
    <w:rsid w:val="00ED060A"/>
    <w:rsid w:val="00ED1661"/>
    <w:rsid w:val="00ED16A1"/>
    <w:rsid w:val="00ED1FC8"/>
    <w:rsid w:val="00ED28EC"/>
    <w:rsid w:val="00ED3DE7"/>
    <w:rsid w:val="00ED3E1D"/>
    <w:rsid w:val="00ED4D17"/>
    <w:rsid w:val="00ED503E"/>
    <w:rsid w:val="00ED5516"/>
    <w:rsid w:val="00ED56BF"/>
    <w:rsid w:val="00ED6C9B"/>
    <w:rsid w:val="00ED6CF4"/>
    <w:rsid w:val="00ED7385"/>
    <w:rsid w:val="00ED798A"/>
    <w:rsid w:val="00ED7A03"/>
    <w:rsid w:val="00EE0713"/>
    <w:rsid w:val="00EE0898"/>
    <w:rsid w:val="00EE15B4"/>
    <w:rsid w:val="00EE15CE"/>
    <w:rsid w:val="00EE2581"/>
    <w:rsid w:val="00EE2A8C"/>
    <w:rsid w:val="00EE2C7A"/>
    <w:rsid w:val="00EE31AC"/>
    <w:rsid w:val="00EE336D"/>
    <w:rsid w:val="00EE3E1C"/>
    <w:rsid w:val="00EE4BFA"/>
    <w:rsid w:val="00EE4FBF"/>
    <w:rsid w:val="00EE5DAC"/>
    <w:rsid w:val="00EE5E28"/>
    <w:rsid w:val="00EE7CA2"/>
    <w:rsid w:val="00EE7E40"/>
    <w:rsid w:val="00EF03D0"/>
    <w:rsid w:val="00EF06FF"/>
    <w:rsid w:val="00EF0BD5"/>
    <w:rsid w:val="00EF1056"/>
    <w:rsid w:val="00EF1506"/>
    <w:rsid w:val="00EF2190"/>
    <w:rsid w:val="00EF27EA"/>
    <w:rsid w:val="00EF2DE0"/>
    <w:rsid w:val="00EF334D"/>
    <w:rsid w:val="00EF3524"/>
    <w:rsid w:val="00EF42F0"/>
    <w:rsid w:val="00EF4688"/>
    <w:rsid w:val="00EF4950"/>
    <w:rsid w:val="00EF4E21"/>
    <w:rsid w:val="00EF512C"/>
    <w:rsid w:val="00EF5515"/>
    <w:rsid w:val="00EF55FE"/>
    <w:rsid w:val="00EF565B"/>
    <w:rsid w:val="00EF593C"/>
    <w:rsid w:val="00EF5B4D"/>
    <w:rsid w:val="00EF6035"/>
    <w:rsid w:val="00EF7996"/>
    <w:rsid w:val="00EF7D5B"/>
    <w:rsid w:val="00F00B5E"/>
    <w:rsid w:val="00F015B0"/>
    <w:rsid w:val="00F01F5A"/>
    <w:rsid w:val="00F02A84"/>
    <w:rsid w:val="00F032E7"/>
    <w:rsid w:val="00F035F3"/>
    <w:rsid w:val="00F03A6C"/>
    <w:rsid w:val="00F04AE5"/>
    <w:rsid w:val="00F04C53"/>
    <w:rsid w:val="00F053FF"/>
    <w:rsid w:val="00F06767"/>
    <w:rsid w:val="00F06DB5"/>
    <w:rsid w:val="00F06E18"/>
    <w:rsid w:val="00F06E2F"/>
    <w:rsid w:val="00F07C65"/>
    <w:rsid w:val="00F108E3"/>
    <w:rsid w:val="00F10A8E"/>
    <w:rsid w:val="00F10D92"/>
    <w:rsid w:val="00F11B49"/>
    <w:rsid w:val="00F127B3"/>
    <w:rsid w:val="00F12923"/>
    <w:rsid w:val="00F13772"/>
    <w:rsid w:val="00F13A1B"/>
    <w:rsid w:val="00F13BC9"/>
    <w:rsid w:val="00F13C3D"/>
    <w:rsid w:val="00F13FC1"/>
    <w:rsid w:val="00F146A1"/>
    <w:rsid w:val="00F14F15"/>
    <w:rsid w:val="00F14F1B"/>
    <w:rsid w:val="00F150AE"/>
    <w:rsid w:val="00F153DE"/>
    <w:rsid w:val="00F1581E"/>
    <w:rsid w:val="00F162AF"/>
    <w:rsid w:val="00F1642D"/>
    <w:rsid w:val="00F167E4"/>
    <w:rsid w:val="00F1785E"/>
    <w:rsid w:val="00F20A88"/>
    <w:rsid w:val="00F21103"/>
    <w:rsid w:val="00F21614"/>
    <w:rsid w:val="00F21EDA"/>
    <w:rsid w:val="00F22962"/>
    <w:rsid w:val="00F22ADB"/>
    <w:rsid w:val="00F2329E"/>
    <w:rsid w:val="00F2346F"/>
    <w:rsid w:val="00F23D1B"/>
    <w:rsid w:val="00F23D55"/>
    <w:rsid w:val="00F23FB2"/>
    <w:rsid w:val="00F24E70"/>
    <w:rsid w:val="00F250CB"/>
    <w:rsid w:val="00F25A2D"/>
    <w:rsid w:val="00F25F79"/>
    <w:rsid w:val="00F27171"/>
    <w:rsid w:val="00F27431"/>
    <w:rsid w:val="00F301BA"/>
    <w:rsid w:val="00F301F0"/>
    <w:rsid w:val="00F30999"/>
    <w:rsid w:val="00F30BC6"/>
    <w:rsid w:val="00F30EF3"/>
    <w:rsid w:val="00F31AEA"/>
    <w:rsid w:val="00F31E19"/>
    <w:rsid w:val="00F32035"/>
    <w:rsid w:val="00F32415"/>
    <w:rsid w:val="00F330A8"/>
    <w:rsid w:val="00F33715"/>
    <w:rsid w:val="00F345BE"/>
    <w:rsid w:val="00F34777"/>
    <w:rsid w:val="00F34D28"/>
    <w:rsid w:val="00F356C5"/>
    <w:rsid w:val="00F357EA"/>
    <w:rsid w:val="00F361BC"/>
    <w:rsid w:val="00F36D48"/>
    <w:rsid w:val="00F36EEC"/>
    <w:rsid w:val="00F36FA4"/>
    <w:rsid w:val="00F37949"/>
    <w:rsid w:val="00F41DC2"/>
    <w:rsid w:val="00F42856"/>
    <w:rsid w:val="00F42B40"/>
    <w:rsid w:val="00F432BD"/>
    <w:rsid w:val="00F435A5"/>
    <w:rsid w:val="00F44AAD"/>
    <w:rsid w:val="00F4507D"/>
    <w:rsid w:val="00F4586B"/>
    <w:rsid w:val="00F45B10"/>
    <w:rsid w:val="00F464D1"/>
    <w:rsid w:val="00F4720D"/>
    <w:rsid w:val="00F479FD"/>
    <w:rsid w:val="00F5045F"/>
    <w:rsid w:val="00F50CA4"/>
    <w:rsid w:val="00F511FE"/>
    <w:rsid w:val="00F51807"/>
    <w:rsid w:val="00F5184D"/>
    <w:rsid w:val="00F51E4C"/>
    <w:rsid w:val="00F5306C"/>
    <w:rsid w:val="00F5396D"/>
    <w:rsid w:val="00F53DEE"/>
    <w:rsid w:val="00F53EE5"/>
    <w:rsid w:val="00F54AA9"/>
    <w:rsid w:val="00F54D86"/>
    <w:rsid w:val="00F5548A"/>
    <w:rsid w:val="00F55F77"/>
    <w:rsid w:val="00F55FE3"/>
    <w:rsid w:val="00F56168"/>
    <w:rsid w:val="00F56173"/>
    <w:rsid w:val="00F56326"/>
    <w:rsid w:val="00F567FB"/>
    <w:rsid w:val="00F56C49"/>
    <w:rsid w:val="00F56FB6"/>
    <w:rsid w:val="00F57175"/>
    <w:rsid w:val="00F571BC"/>
    <w:rsid w:val="00F576DC"/>
    <w:rsid w:val="00F57C01"/>
    <w:rsid w:val="00F57C39"/>
    <w:rsid w:val="00F61385"/>
    <w:rsid w:val="00F61C59"/>
    <w:rsid w:val="00F62790"/>
    <w:rsid w:val="00F62DE8"/>
    <w:rsid w:val="00F63393"/>
    <w:rsid w:val="00F633B0"/>
    <w:rsid w:val="00F634AB"/>
    <w:rsid w:val="00F639D0"/>
    <w:rsid w:val="00F6435A"/>
    <w:rsid w:val="00F64808"/>
    <w:rsid w:val="00F64A41"/>
    <w:rsid w:val="00F6532A"/>
    <w:rsid w:val="00F659B1"/>
    <w:rsid w:val="00F65F13"/>
    <w:rsid w:val="00F6707C"/>
    <w:rsid w:val="00F70174"/>
    <w:rsid w:val="00F701D2"/>
    <w:rsid w:val="00F701E7"/>
    <w:rsid w:val="00F71AB1"/>
    <w:rsid w:val="00F71DC1"/>
    <w:rsid w:val="00F71E5F"/>
    <w:rsid w:val="00F720A1"/>
    <w:rsid w:val="00F733C1"/>
    <w:rsid w:val="00F73476"/>
    <w:rsid w:val="00F742B1"/>
    <w:rsid w:val="00F74333"/>
    <w:rsid w:val="00F74342"/>
    <w:rsid w:val="00F74950"/>
    <w:rsid w:val="00F755B4"/>
    <w:rsid w:val="00F7577A"/>
    <w:rsid w:val="00F76093"/>
    <w:rsid w:val="00F76F25"/>
    <w:rsid w:val="00F77194"/>
    <w:rsid w:val="00F77701"/>
    <w:rsid w:val="00F809DA"/>
    <w:rsid w:val="00F80AEF"/>
    <w:rsid w:val="00F80EB5"/>
    <w:rsid w:val="00F8144F"/>
    <w:rsid w:val="00F81C75"/>
    <w:rsid w:val="00F82646"/>
    <w:rsid w:val="00F82B7D"/>
    <w:rsid w:val="00F82D4F"/>
    <w:rsid w:val="00F83F7E"/>
    <w:rsid w:val="00F8519F"/>
    <w:rsid w:val="00F877F0"/>
    <w:rsid w:val="00F87C1B"/>
    <w:rsid w:val="00F87CCD"/>
    <w:rsid w:val="00F920C9"/>
    <w:rsid w:val="00F926DE"/>
    <w:rsid w:val="00F927FB"/>
    <w:rsid w:val="00F9290C"/>
    <w:rsid w:val="00F942DB"/>
    <w:rsid w:val="00F95939"/>
    <w:rsid w:val="00F96856"/>
    <w:rsid w:val="00F96A1F"/>
    <w:rsid w:val="00F96B4F"/>
    <w:rsid w:val="00F96D1E"/>
    <w:rsid w:val="00F97D65"/>
    <w:rsid w:val="00F97FA5"/>
    <w:rsid w:val="00FA007F"/>
    <w:rsid w:val="00FA01D2"/>
    <w:rsid w:val="00FA02D1"/>
    <w:rsid w:val="00FA0878"/>
    <w:rsid w:val="00FA1178"/>
    <w:rsid w:val="00FA19F6"/>
    <w:rsid w:val="00FA2371"/>
    <w:rsid w:val="00FA238D"/>
    <w:rsid w:val="00FA393F"/>
    <w:rsid w:val="00FA3D36"/>
    <w:rsid w:val="00FA415F"/>
    <w:rsid w:val="00FA417B"/>
    <w:rsid w:val="00FA451C"/>
    <w:rsid w:val="00FA49D8"/>
    <w:rsid w:val="00FA62CE"/>
    <w:rsid w:val="00FA6679"/>
    <w:rsid w:val="00FA6C04"/>
    <w:rsid w:val="00FA6FD9"/>
    <w:rsid w:val="00FA7AC0"/>
    <w:rsid w:val="00FB0642"/>
    <w:rsid w:val="00FB20B6"/>
    <w:rsid w:val="00FB2AAD"/>
    <w:rsid w:val="00FB3774"/>
    <w:rsid w:val="00FB38FE"/>
    <w:rsid w:val="00FB46A1"/>
    <w:rsid w:val="00FB5228"/>
    <w:rsid w:val="00FB5E8C"/>
    <w:rsid w:val="00FB65D3"/>
    <w:rsid w:val="00FB6DE4"/>
    <w:rsid w:val="00FB6F03"/>
    <w:rsid w:val="00FB707E"/>
    <w:rsid w:val="00FB7127"/>
    <w:rsid w:val="00FB7959"/>
    <w:rsid w:val="00FC028D"/>
    <w:rsid w:val="00FC08EB"/>
    <w:rsid w:val="00FC0FA9"/>
    <w:rsid w:val="00FC1309"/>
    <w:rsid w:val="00FC2137"/>
    <w:rsid w:val="00FC268D"/>
    <w:rsid w:val="00FC29F3"/>
    <w:rsid w:val="00FC2D4D"/>
    <w:rsid w:val="00FC3219"/>
    <w:rsid w:val="00FC3A71"/>
    <w:rsid w:val="00FC42D1"/>
    <w:rsid w:val="00FC4B8D"/>
    <w:rsid w:val="00FC4E32"/>
    <w:rsid w:val="00FC4FB1"/>
    <w:rsid w:val="00FC563A"/>
    <w:rsid w:val="00FC591E"/>
    <w:rsid w:val="00FC5A32"/>
    <w:rsid w:val="00FC6081"/>
    <w:rsid w:val="00FC6237"/>
    <w:rsid w:val="00FC6CFD"/>
    <w:rsid w:val="00FC6D32"/>
    <w:rsid w:val="00FC7A51"/>
    <w:rsid w:val="00FD0235"/>
    <w:rsid w:val="00FD0CDB"/>
    <w:rsid w:val="00FD1316"/>
    <w:rsid w:val="00FD245D"/>
    <w:rsid w:val="00FD2551"/>
    <w:rsid w:val="00FD36B3"/>
    <w:rsid w:val="00FD4D44"/>
    <w:rsid w:val="00FD5187"/>
    <w:rsid w:val="00FD6354"/>
    <w:rsid w:val="00FD6B44"/>
    <w:rsid w:val="00FD6CE3"/>
    <w:rsid w:val="00FD7134"/>
    <w:rsid w:val="00FD71C9"/>
    <w:rsid w:val="00FD7418"/>
    <w:rsid w:val="00FD7633"/>
    <w:rsid w:val="00FD781C"/>
    <w:rsid w:val="00FD7EF3"/>
    <w:rsid w:val="00FE003A"/>
    <w:rsid w:val="00FE04B5"/>
    <w:rsid w:val="00FE0F04"/>
    <w:rsid w:val="00FE251D"/>
    <w:rsid w:val="00FE3364"/>
    <w:rsid w:val="00FE3978"/>
    <w:rsid w:val="00FE3BEF"/>
    <w:rsid w:val="00FE3EF6"/>
    <w:rsid w:val="00FE4101"/>
    <w:rsid w:val="00FE4DA8"/>
    <w:rsid w:val="00FE4F15"/>
    <w:rsid w:val="00FE51BF"/>
    <w:rsid w:val="00FE5935"/>
    <w:rsid w:val="00FE5F36"/>
    <w:rsid w:val="00FE5F9B"/>
    <w:rsid w:val="00FE6195"/>
    <w:rsid w:val="00FE642E"/>
    <w:rsid w:val="00FE65AB"/>
    <w:rsid w:val="00FE681B"/>
    <w:rsid w:val="00FE68B9"/>
    <w:rsid w:val="00FE6E78"/>
    <w:rsid w:val="00FE70ED"/>
    <w:rsid w:val="00FE7328"/>
    <w:rsid w:val="00FE736C"/>
    <w:rsid w:val="00FE73EB"/>
    <w:rsid w:val="00FE7F25"/>
    <w:rsid w:val="00FF0452"/>
    <w:rsid w:val="00FF0486"/>
    <w:rsid w:val="00FF04B6"/>
    <w:rsid w:val="00FF0D89"/>
    <w:rsid w:val="00FF1788"/>
    <w:rsid w:val="00FF1835"/>
    <w:rsid w:val="00FF2E90"/>
    <w:rsid w:val="00FF3852"/>
    <w:rsid w:val="00FF3ED6"/>
    <w:rsid w:val="00FF3FCE"/>
    <w:rsid w:val="00FF4761"/>
    <w:rsid w:val="00FF4DF3"/>
    <w:rsid w:val="00FF4F4B"/>
    <w:rsid w:val="00FF5465"/>
    <w:rsid w:val="00FF54F9"/>
    <w:rsid w:val="00FF5A33"/>
    <w:rsid w:val="00FF5EE4"/>
    <w:rsid w:val="00FF6504"/>
    <w:rsid w:val="00FF6DE4"/>
    <w:rsid w:val="00FF71EC"/>
    <w:rsid w:val="00FF72D1"/>
    <w:rsid w:val="00FF73A5"/>
    <w:rsid w:val="00FF76D8"/>
    <w:rsid w:val="00FF782B"/>
    <w:rsid w:val="00FF7A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DF1843"/>
  <w15:docId w15:val="{EBA67040-F5AA-4188-8ACD-D04B40DF5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ar"/>
    <w:rsid w:val="00385783"/>
    <w:pPr>
      <w:spacing w:after="0"/>
      <w:jc w:val="center"/>
    </w:pPr>
    <w:rPr>
      <w:rFonts w:ascii="Calibri" w:hAnsi="Calibri"/>
      <w:noProof/>
      <w:lang w:val="en-US"/>
    </w:rPr>
  </w:style>
  <w:style w:type="character" w:customStyle="1" w:styleId="EndNoteBibliographyTitleCar">
    <w:name w:val="EndNote Bibliography Title Car"/>
    <w:basedOn w:val="DefaultParagraphFont"/>
    <w:link w:val="EndNoteBibliographyTitle"/>
    <w:rsid w:val="00385783"/>
    <w:rPr>
      <w:rFonts w:ascii="Calibri" w:hAnsi="Calibri"/>
      <w:noProof/>
      <w:lang w:val="en-US"/>
    </w:rPr>
  </w:style>
  <w:style w:type="paragraph" w:customStyle="1" w:styleId="EndNoteBibliography">
    <w:name w:val="EndNote Bibliography"/>
    <w:basedOn w:val="Normal"/>
    <w:link w:val="EndNoteBibliographyCar"/>
    <w:rsid w:val="00385783"/>
    <w:pPr>
      <w:spacing w:line="240" w:lineRule="auto"/>
    </w:pPr>
    <w:rPr>
      <w:rFonts w:ascii="Calibri" w:hAnsi="Calibri"/>
      <w:noProof/>
      <w:lang w:val="en-US"/>
    </w:rPr>
  </w:style>
  <w:style w:type="character" w:customStyle="1" w:styleId="EndNoteBibliographyCar">
    <w:name w:val="EndNote Bibliography Car"/>
    <w:basedOn w:val="DefaultParagraphFont"/>
    <w:link w:val="EndNoteBibliography"/>
    <w:rsid w:val="00385783"/>
    <w:rPr>
      <w:rFonts w:ascii="Calibri" w:hAnsi="Calibri"/>
      <w:noProof/>
      <w:lang w:val="en-US"/>
    </w:rPr>
  </w:style>
  <w:style w:type="character" w:styleId="Hyperlink">
    <w:name w:val="Hyperlink"/>
    <w:basedOn w:val="DefaultParagraphFont"/>
    <w:uiPriority w:val="99"/>
    <w:unhideWhenUsed/>
    <w:rsid w:val="00385783"/>
    <w:rPr>
      <w:color w:val="0000FF" w:themeColor="hyperlink"/>
      <w:u w:val="single"/>
    </w:rPr>
  </w:style>
  <w:style w:type="table" w:styleId="LightShading-Accent1">
    <w:name w:val="Light Shading Accent 1"/>
    <w:basedOn w:val="TableNormal"/>
    <w:uiPriority w:val="60"/>
    <w:rsid w:val="0082606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unhideWhenUsed/>
    <w:rsid w:val="0082606A"/>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LightShading">
    <w:name w:val="Light Shading"/>
    <w:basedOn w:val="TableNormal"/>
    <w:uiPriority w:val="60"/>
    <w:rsid w:val="00ED16A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AB0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3C1D"/>
    <w:pPr>
      <w:ind w:left="720"/>
      <w:contextualSpacing/>
    </w:pPr>
  </w:style>
  <w:style w:type="character" w:styleId="CommentReference">
    <w:name w:val="annotation reference"/>
    <w:basedOn w:val="DefaultParagraphFont"/>
    <w:uiPriority w:val="99"/>
    <w:semiHidden/>
    <w:unhideWhenUsed/>
    <w:rsid w:val="009F3B5D"/>
    <w:rPr>
      <w:sz w:val="16"/>
      <w:szCs w:val="16"/>
    </w:rPr>
  </w:style>
  <w:style w:type="paragraph" w:styleId="CommentText">
    <w:name w:val="annotation text"/>
    <w:basedOn w:val="Normal"/>
    <w:link w:val="CommentTextChar"/>
    <w:uiPriority w:val="99"/>
    <w:semiHidden/>
    <w:unhideWhenUsed/>
    <w:rsid w:val="009F3B5D"/>
    <w:pPr>
      <w:spacing w:line="240" w:lineRule="auto"/>
    </w:pPr>
    <w:rPr>
      <w:sz w:val="20"/>
      <w:szCs w:val="20"/>
    </w:rPr>
  </w:style>
  <w:style w:type="character" w:customStyle="1" w:styleId="CommentTextChar">
    <w:name w:val="Comment Text Char"/>
    <w:basedOn w:val="DefaultParagraphFont"/>
    <w:link w:val="CommentText"/>
    <w:uiPriority w:val="99"/>
    <w:semiHidden/>
    <w:rsid w:val="009F3B5D"/>
    <w:rPr>
      <w:sz w:val="20"/>
      <w:szCs w:val="20"/>
    </w:rPr>
  </w:style>
  <w:style w:type="paragraph" w:styleId="BalloonText">
    <w:name w:val="Balloon Text"/>
    <w:basedOn w:val="Normal"/>
    <w:link w:val="BalloonTextChar"/>
    <w:uiPriority w:val="99"/>
    <w:semiHidden/>
    <w:unhideWhenUsed/>
    <w:rsid w:val="009F3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B5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A451C"/>
    <w:rPr>
      <w:b/>
      <w:bCs/>
    </w:rPr>
  </w:style>
  <w:style w:type="character" w:customStyle="1" w:styleId="CommentSubjectChar">
    <w:name w:val="Comment Subject Char"/>
    <w:basedOn w:val="CommentTextChar"/>
    <w:link w:val="CommentSubject"/>
    <w:uiPriority w:val="99"/>
    <w:semiHidden/>
    <w:rsid w:val="00FA451C"/>
    <w:rPr>
      <w:b/>
      <w:bCs/>
      <w:sz w:val="20"/>
      <w:szCs w:val="20"/>
    </w:rPr>
  </w:style>
  <w:style w:type="character" w:customStyle="1" w:styleId="cit-article-title">
    <w:name w:val="cit-article-title"/>
    <w:basedOn w:val="DefaultParagraphFont"/>
    <w:rsid w:val="00416F36"/>
  </w:style>
  <w:style w:type="character" w:styleId="PlaceholderText">
    <w:name w:val="Placeholder Text"/>
    <w:basedOn w:val="DefaultParagraphFont"/>
    <w:uiPriority w:val="99"/>
    <w:semiHidden/>
    <w:rsid w:val="0034590B"/>
    <w:rPr>
      <w:color w:val="808080"/>
    </w:rPr>
  </w:style>
  <w:style w:type="paragraph" w:styleId="Header">
    <w:name w:val="header"/>
    <w:basedOn w:val="Normal"/>
    <w:link w:val="HeaderChar"/>
    <w:uiPriority w:val="99"/>
    <w:unhideWhenUsed/>
    <w:rsid w:val="007357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743"/>
  </w:style>
  <w:style w:type="paragraph" w:styleId="Footer">
    <w:name w:val="footer"/>
    <w:basedOn w:val="Normal"/>
    <w:link w:val="FooterChar"/>
    <w:uiPriority w:val="99"/>
    <w:unhideWhenUsed/>
    <w:rsid w:val="007357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743"/>
  </w:style>
  <w:style w:type="paragraph" w:styleId="FootnoteText">
    <w:name w:val="footnote text"/>
    <w:basedOn w:val="Normal"/>
    <w:link w:val="FootnoteTextChar"/>
    <w:uiPriority w:val="99"/>
    <w:semiHidden/>
    <w:unhideWhenUsed/>
    <w:rsid w:val="001456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5631"/>
    <w:rPr>
      <w:sz w:val="20"/>
      <w:szCs w:val="20"/>
    </w:rPr>
  </w:style>
  <w:style w:type="character" w:styleId="FootnoteReference">
    <w:name w:val="footnote reference"/>
    <w:basedOn w:val="DefaultParagraphFont"/>
    <w:uiPriority w:val="99"/>
    <w:semiHidden/>
    <w:unhideWhenUsed/>
    <w:rsid w:val="001456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1905">
      <w:bodyDiv w:val="1"/>
      <w:marLeft w:val="120"/>
      <w:marRight w:val="120"/>
      <w:marTop w:val="0"/>
      <w:marBottom w:val="0"/>
      <w:divBdr>
        <w:top w:val="none" w:sz="0" w:space="0" w:color="auto"/>
        <w:left w:val="none" w:sz="0" w:space="0" w:color="auto"/>
        <w:bottom w:val="none" w:sz="0" w:space="0" w:color="auto"/>
        <w:right w:val="none" w:sz="0" w:space="0" w:color="auto"/>
      </w:divBdr>
      <w:divsChild>
        <w:div w:id="731737996">
          <w:marLeft w:val="0"/>
          <w:marRight w:val="0"/>
          <w:marTop w:val="0"/>
          <w:marBottom w:val="0"/>
          <w:divBdr>
            <w:top w:val="none" w:sz="0" w:space="0" w:color="auto"/>
            <w:left w:val="none" w:sz="0" w:space="0" w:color="auto"/>
            <w:bottom w:val="none" w:sz="0" w:space="0" w:color="auto"/>
            <w:right w:val="none" w:sz="0" w:space="0" w:color="auto"/>
          </w:divBdr>
          <w:divsChild>
            <w:div w:id="24229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9859">
      <w:bodyDiv w:val="1"/>
      <w:marLeft w:val="120"/>
      <w:marRight w:val="120"/>
      <w:marTop w:val="0"/>
      <w:marBottom w:val="0"/>
      <w:divBdr>
        <w:top w:val="none" w:sz="0" w:space="0" w:color="auto"/>
        <w:left w:val="none" w:sz="0" w:space="0" w:color="auto"/>
        <w:bottom w:val="none" w:sz="0" w:space="0" w:color="auto"/>
        <w:right w:val="none" w:sz="0" w:space="0" w:color="auto"/>
      </w:divBdr>
      <w:divsChild>
        <w:div w:id="447159862">
          <w:marLeft w:val="0"/>
          <w:marRight w:val="0"/>
          <w:marTop w:val="0"/>
          <w:marBottom w:val="0"/>
          <w:divBdr>
            <w:top w:val="none" w:sz="0" w:space="0" w:color="auto"/>
            <w:left w:val="none" w:sz="0" w:space="0" w:color="auto"/>
            <w:bottom w:val="none" w:sz="0" w:space="0" w:color="auto"/>
            <w:right w:val="none" w:sz="0" w:space="0" w:color="auto"/>
          </w:divBdr>
          <w:divsChild>
            <w:div w:id="149876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3567">
      <w:bodyDiv w:val="1"/>
      <w:marLeft w:val="120"/>
      <w:marRight w:val="120"/>
      <w:marTop w:val="0"/>
      <w:marBottom w:val="0"/>
      <w:divBdr>
        <w:top w:val="none" w:sz="0" w:space="0" w:color="auto"/>
        <w:left w:val="none" w:sz="0" w:space="0" w:color="auto"/>
        <w:bottom w:val="none" w:sz="0" w:space="0" w:color="auto"/>
        <w:right w:val="none" w:sz="0" w:space="0" w:color="auto"/>
      </w:divBdr>
      <w:divsChild>
        <w:div w:id="499928663">
          <w:marLeft w:val="0"/>
          <w:marRight w:val="0"/>
          <w:marTop w:val="0"/>
          <w:marBottom w:val="0"/>
          <w:divBdr>
            <w:top w:val="none" w:sz="0" w:space="0" w:color="auto"/>
            <w:left w:val="none" w:sz="0" w:space="0" w:color="auto"/>
            <w:bottom w:val="none" w:sz="0" w:space="0" w:color="auto"/>
            <w:right w:val="none" w:sz="0" w:space="0" w:color="auto"/>
          </w:divBdr>
          <w:divsChild>
            <w:div w:id="160132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396">
      <w:bodyDiv w:val="1"/>
      <w:marLeft w:val="120"/>
      <w:marRight w:val="120"/>
      <w:marTop w:val="0"/>
      <w:marBottom w:val="0"/>
      <w:divBdr>
        <w:top w:val="none" w:sz="0" w:space="0" w:color="auto"/>
        <w:left w:val="none" w:sz="0" w:space="0" w:color="auto"/>
        <w:bottom w:val="none" w:sz="0" w:space="0" w:color="auto"/>
        <w:right w:val="none" w:sz="0" w:space="0" w:color="auto"/>
      </w:divBdr>
      <w:divsChild>
        <w:div w:id="1302535544">
          <w:marLeft w:val="0"/>
          <w:marRight w:val="0"/>
          <w:marTop w:val="0"/>
          <w:marBottom w:val="0"/>
          <w:divBdr>
            <w:top w:val="none" w:sz="0" w:space="0" w:color="auto"/>
            <w:left w:val="none" w:sz="0" w:space="0" w:color="auto"/>
            <w:bottom w:val="none" w:sz="0" w:space="0" w:color="auto"/>
            <w:right w:val="none" w:sz="0" w:space="0" w:color="auto"/>
          </w:divBdr>
          <w:divsChild>
            <w:div w:id="31688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6403">
      <w:bodyDiv w:val="1"/>
      <w:marLeft w:val="120"/>
      <w:marRight w:val="120"/>
      <w:marTop w:val="0"/>
      <w:marBottom w:val="0"/>
      <w:divBdr>
        <w:top w:val="none" w:sz="0" w:space="0" w:color="auto"/>
        <w:left w:val="none" w:sz="0" w:space="0" w:color="auto"/>
        <w:bottom w:val="none" w:sz="0" w:space="0" w:color="auto"/>
        <w:right w:val="none" w:sz="0" w:space="0" w:color="auto"/>
      </w:divBdr>
      <w:divsChild>
        <w:div w:id="746344394">
          <w:marLeft w:val="0"/>
          <w:marRight w:val="0"/>
          <w:marTop w:val="0"/>
          <w:marBottom w:val="0"/>
          <w:divBdr>
            <w:top w:val="none" w:sz="0" w:space="0" w:color="auto"/>
            <w:left w:val="none" w:sz="0" w:space="0" w:color="auto"/>
            <w:bottom w:val="none" w:sz="0" w:space="0" w:color="auto"/>
            <w:right w:val="none" w:sz="0" w:space="0" w:color="auto"/>
          </w:divBdr>
          <w:divsChild>
            <w:div w:id="62458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7217">
      <w:bodyDiv w:val="1"/>
      <w:marLeft w:val="120"/>
      <w:marRight w:val="120"/>
      <w:marTop w:val="0"/>
      <w:marBottom w:val="0"/>
      <w:divBdr>
        <w:top w:val="none" w:sz="0" w:space="0" w:color="auto"/>
        <w:left w:val="none" w:sz="0" w:space="0" w:color="auto"/>
        <w:bottom w:val="none" w:sz="0" w:space="0" w:color="auto"/>
        <w:right w:val="none" w:sz="0" w:space="0" w:color="auto"/>
      </w:divBdr>
      <w:divsChild>
        <w:div w:id="209077480">
          <w:marLeft w:val="0"/>
          <w:marRight w:val="0"/>
          <w:marTop w:val="0"/>
          <w:marBottom w:val="0"/>
          <w:divBdr>
            <w:top w:val="none" w:sz="0" w:space="0" w:color="auto"/>
            <w:left w:val="none" w:sz="0" w:space="0" w:color="auto"/>
            <w:bottom w:val="none" w:sz="0" w:space="0" w:color="auto"/>
            <w:right w:val="none" w:sz="0" w:space="0" w:color="auto"/>
          </w:divBdr>
          <w:divsChild>
            <w:div w:id="212148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5959">
      <w:bodyDiv w:val="1"/>
      <w:marLeft w:val="120"/>
      <w:marRight w:val="120"/>
      <w:marTop w:val="0"/>
      <w:marBottom w:val="0"/>
      <w:divBdr>
        <w:top w:val="none" w:sz="0" w:space="0" w:color="auto"/>
        <w:left w:val="none" w:sz="0" w:space="0" w:color="auto"/>
        <w:bottom w:val="none" w:sz="0" w:space="0" w:color="auto"/>
        <w:right w:val="none" w:sz="0" w:space="0" w:color="auto"/>
      </w:divBdr>
      <w:divsChild>
        <w:div w:id="1507478547">
          <w:marLeft w:val="0"/>
          <w:marRight w:val="0"/>
          <w:marTop w:val="0"/>
          <w:marBottom w:val="0"/>
          <w:divBdr>
            <w:top w:val="none" w:sz="0" w:space="0" w:color="auto"/>
            <w:left w:val="none" w:sz="0" w:space="0" w:color="auto"/>
            <w:bottom w:val="none" w:sz="0" w:space="0" w:color="auto"/>
            <w:right w:val="none" w:sz="0" w:space="0" w:color="auto"/>
          </w:divBdr>
          <w:divsChild>
            <w:div w:id="162473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8817">
      <w:bodyDiv w:val="1"/>
      <w:marLeft w:val="120"/>
      <w:marRight w:val="120"/>
      <w:marTop w:val="0"/>
      <w:marBottom w:val="0"/>
      <w:divBdr>
        <w:top w:val="none" w:sz="0" w:space="0" w:color="auto"/>
        <w:left w:val="none" w:sz="0" w:space="0" w:color="auto"/>
        <w:bottom w:val="none" w:sz="0" w:space="0" w:color="auto"/>
        <w:right w:val="none" w:sz="0" w:space="0" w:color="auto"/>
      </w:divBdr>
      <w:divsChild>
        <w:div w:id="880827572">
          <w:marLeft w:val="0"/>
          <w:marRight w:val="0"/>
          <w:marTop w:val="0"/>
          <w:marBottom w:val="0"/>
          <w:divBdr>
            <w:top w:val="none" w:sz="0" w:space="0" w:color="auto"/>
            <w:left w:val="none" w:sz="0" w:space="0" w:color="auto"/>
            <w:bottom w:val="none" w:sz="0" w:space="0" w:color="auto"/>
            <w:right w:val="none" w:sz="0" w:space="0" w:color="auto"/>
          </w:divBdr>
          <w:divsChild>
            <w:div w:id="11140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5678">
      <w:bodyDiv w:val="1"/>
      <w:marLeft w:val="120"/>
      <w:marRight w:val="120"/>
      <w:marTop w:val="0"/>
      <w:marBottom w:val="0"/>
      <w:divBdr>
        <w:top w:val="none" w:sz="0" w:space="0" w:color="auto"/>
        <w:left w:val="none" w:sz="0" w:space="0" w:color="auto"/>
        <w:bottom w:val="none" w:sz="0" w:space="0" w:color="auto"/>
        <w:right w:val="none" w:sz="0" w:space="0" w:color="auto"/>
      </w:divBdr>
      <w:divsChild>
        <w:div w:id="1369336656">
          <w:marLeft w:val="0"/>
          <w:marRight w:val="0"/>
          <w:marTop w:val="0"/>
          <w:marBottom w:val="0"/>
          <w:divBdr>
            <w:top w:val="none" w:sz="0" w:space="0" w:color="auto"/>
            <w:left w:val="none" w:sz="0" w:space="0" w:color="auto"/>
            <w:bottom w:val="none" w:sz="0" w:space="0" w:color="auto"/>
            <w:right w:val="none" w:sz="0" w:space="0" w:color="auto"/>
          </w:divBdr>
          <w:divsChild>
            <w:div w:id="24283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2956">
      <w:bodyDiv w:val="1"/>
      <w:marLeft w:val="120"/>
      <w:marRight w:val="120"/>
      <w:marTop w:val="0"/>
      <w:marBottom w:val="0"/>
      <w:divBdr>
        <w:top w:val="none" w:sz="0" w:space="0" w:color="auto"/>
        <w:left w:val="none" w:sz="0" w:space="0" w:color="auto"/>
        <w:bottom w:val="none" w:sz="0" w:space="0" w:color="auto"/>
        <w:right w:val="none" w:sz="0" w:space="0" w:color="auto"/>
      </w:divBdr>
      <w:divsChild>
        <w:div w:id="984354647">
          <w:marLeft w:val="0"/>
          <w:marRight w:val="0"/>
          <w:marTop w:val="0"/>
          <w:marBottom w:val="0"/>
          <w:divBdr>
            <w:top w:val="none" w:sz="0" w:space="0" w:color="auto"/>
            <w:left w:val="none" w:sz="0" w:space="0" w:color="auto"/>
            <w:bottom w:val="none" w:sz="0" w:space="0" w:color="auto"/>
            <w:right w:val="none" w:sz="0" w:space="0" w:color="auto"/>
          </w:divBdr>
          <w:divsChild>
            <w:div w:id="148389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6718">
      <w:bodyDiv w:val="1"/>
      <w:marLeft w:val="120"/>
      <w:marRight w:val="120"/>
      <w:marTop w:val="0"/>
      <w:marBottom w:val="0"/>
      <w:divBdr>
        <w:top w:val="none" w:sz="0" w:space="0" w:color="auto"/>
        <w:left w:val="none" w:sz="0" w:space="0" w:color="auto"/>
        <w:bottom w:val="none" w:sz="0" w:space="0" w:color="auto"/>
        <w:right w:val="none" w:sz="0" w:space="0" w:color="auto"/>
      </w:divBdr>
      <w:divsChild>
        <w:div w:id="1391658702">
          <w:marLeft w:val="0"/>
          <w:marRight w:val="0"/>
          <w:marTop w:val="0"/>
          <w:marBottom w:val="0"/>
          <w:divBdr>
            <w:top w:val="none" w:sz="0" w:space="0" w:color="auto"/>
            <w:left w:val="none" w:sz="0" w:space="0" w:color="auto"/>
            <w:bottom w:val="none" w:sz="0" w:space="0" w:color="auto"/>
            <w:right w:val="none" w:sz="0" w:space="0" w:color="auto"/>
          </w:divBdr>
          <w:divsChild>
            <w:div w:id="199630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43039">
      <w:bodyDiv w:val="1"/>
      <w:marLeft w:val="120"/>
      <w:marRight w:val="120"/>
      <w:marTop w:val="0"/>
      <w:marBottom w:val="0"/>
      <w:divBdr>
        <w:top w:val="none" w:sz="0" w:space="0" w:color="auto"/>
        <w:left w:val="none" w:sz="0" w:space="0" w:color="auto"/>
        <w:bottom w:val="none" w:sz="0" w:space="0" w:color="auto"/>
        <w:right w:val="none" w:sz="0" w:space="0" w:color="auto"/>
      </w:divBdr>
      <w:divsChild>
        <w:div w:id="1460032468">
          <w:marLeft w:val="0"/>
          <w:marRight w:val="0"/>
          <w:marTop w:val="0"/>
          <w:marBottom w:val="0"/>
          <w:divBdr>
            <w:top w:val="none" w:sz="0" w:space="0" w:color="auto"/>
            <w:left w:val="none" w:sz="0" w:space="0" w:color="auto"/>
            <w:bottom w:val="none" w:sz="0" w:space="0" w:color="auto"/>
            <w:right w:val="none" w:sz="0" w:space="0" w:color="auto"/>
          </w:divBdr>
          <w:divsChild>
            <w:div w:id="117781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7813">
      <w:bodyDiv w:val="1"/>
      <w:marLeft w:val="120"/>
      <w:marRight w:val="120"/>
      <w:marTop w:val="0"/>
      <w:marBottom w:val="0"/>
      <w:divBdr>
        <w:top w:val="none" w:sz="0" w:space="0" w:color="auto"/>
        <w:left w:val="none" w:sz="0" w:space="0" w:color="auto"/>
        <w:bottom w:val="none" w:sz="0" w:space="0" w:color="auto"/>
        <w:right w:val="none" w:sz="0" w:space="0" w:color="auto"/>
      </w:divBdr>
      <w:divsChild>
        <w:div w:id="1172065786">
          <w:marLeft w:val="0"/>
          <w:marRight w:val="0"/>
          <w:marTop w:val="0"/>
          <w:marBottom w:val="0"/>
          <w:divBdr>
            <w:top w:val="none" w:sz="0" w:space="0" w:color="auto"/>
            <w:left w:val="none" w:sz="0" w:space="0" w:color="auto"/>
            <w:bottom w:val="none" w:sz="0" w:space="0" w:color="auto"/>
            <w:right w:val="none" w:sz="0" w:space="0" w:color="auto"/>
          </w:divBdr>
          <w:divsChild>
            <w:div w:id="19773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5410">
      <w:bodyDiv w:val="1"/>
      <w:marLeft w:val="120"/>
      <w:marRight w:val="120"/>
      <w:marTop w:val="0"/>
      <w:marBottom w:val="0"/>
      <w:divBdr>
        <w:top w:val="none" w:sz="0" w:space="0" w:color="auto"/>
        <w:left w:val="none" w:sz="0" w:space="0" w:color="auto"/>
        <w:bottom w:val="none" w:sz="0" w:space="0" w:color="auto"/>
        <w:right w:val="none" w:sz="0" w:space="0" w:color="auto"/>
      </w:divBdr>
      <w:divsChild>
        <w:div w:id="440029724">
          <w:marLeft w:val="0"/>
          <w:marRight w:val="0"/>
          <w:marTop w:val="0"/>
          <w:marBottom w:val="0"/>
          <w:divBdr>
            <w:top w:val="none" w:sz="0" w:space="0" w:color="auto"/>
            <w:left w:val="none" w:sz="0" w:space="0" w:color="auto"/>
            <w:bottom w:val="none" w:sz="0" w:space="0" w:color="auto"/>
            <w:right w:val="none" w:sz="0" w:space="0" w:color="auto"/>
          </w:divBdr>
          <w:divsChild>
            <w:div w:id="126183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6908">
      <w:bodyDiv w:val="1"/>
      <w:marLeft w:val="120"/>
      <w:marRight w:val="120"/>
      <w:marTop w:val="0"/>
      <w:marBottom w:val="0"/>
      <w:divBdr>
        <w:top w:val="none" w:sz="0" w:space="0" w:color="auto"/>
        <w:left w:val="none" w:sz="0" w:space="0" w:color="auto"/>
        <w:bottom w:val="none" w:sz="0" w:space="0" w:color="auto"/>
        <w:right w:val="none" w:sz="0" w:space="0" w:color="auto"/>
      </w:divBdr>
      <w:divsChild>
        <w:div w:id="457650333">
          <w:marLeft w:val="0"/>
          <w:marRight w:val="0"/>
          <w:marTop w:val="0"/>
          <w:marBottom w:val="0"/>
          <w:divBdr>
            <w:top w:val="none" w:sz="0" w:space="0" w:color="auto"/>
            <w:left w:val="none" w:sz="0" w:space="0" w:color="auto"/>
            <w:bottom w:val="none" w:sz="0" w:space="0" w:color="auto"/>
            <w:right w:val="none" w:sz="0" w:space="0" w:color="auto"/>
          </w:divBdr>
          <w:divsChild>
            <w:div w:id="203969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88271">
      <w:bodyDiv w:val="1"/>
      <w:marLeft w:val="120"/>
      <w:marRight w:val="120"/>
      <w:marTop w:val="0"/>
      <w:marBottom w:val="0"/>
      <w:divBdr>
        <w:top w:val="none" w:sz="0" w:space="0" w:color="auto"/>
        <w:left w:val="none" w:sz="0" w:space="0" w:color="auto"/>
        <w:bottom w:val="none" w:sz="0" w:space="0" w:color="auto"/>
        <w:right w:val="none" w:sz="0" w:space="0" w:color="auto"/>
      </w:divBdr>
      <w:divsChild>
        <w:div w:id="1584492919">
          <w:marLeft w:val="0"/>
          <w:marRight w:val="0"/>
          <w:marTop w:val="0"/>
          <w:marBottom w:val="0"/>
          <w:divBdr>
            <w:top w:val="none" w:sz="0" w:space="0" w:color="auto"/>
            <w:left w:val="none" w:sz="0" w:space="0" w:color="auto"/>
            <w:bottom w:val="none" w:sz="0" w:space="0" w:color="auto"/>
            <w:right w:val="none" w:sz="0" w:space="0" w:color="auto"/>
          </w:divBdr>
          <w:divsChild>
            <w:div w:id="20783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61543">
      <w:bodyDiv w:val="1"/>
      <w:marLeft w:val="120"/>
      <w:marRight w:val="120"/>
      <w:marTop w:val="0"/>
      <w:marBottom w:val="0"/>
      <w:divBdr>
        <w:top w:val="none" w:sz="0" w:space="0" w:color="auto"/>
        <w:left w:val="none" w:sz="0" w:space="0" w:color="auto"/>
        <w:bottom w:val="none" w:sz="0" w:space="0" w:color="auto"/>
        <w:right w:val="none" w:sz="0" w:space="0" w:color="auto"/>
      </w:divBdr>
      <w:divsChild>
        <w:div w:id="2129274857">
          <w:marLeft w:val="0"/>
          <w:marRight w:val="0"/>
          <w:marTop w:val="0"/>
          <w:marBottom w:val="0"/>
          <w:divBdr>
            <w:top w:val="none" w:sz="0" w:space="0" w:color="auto"/>
            <w:left w:val="none" w:sz="0" w:space="0" w:color="auto"/>
            <w:bottom w:val="none" w:sz="0" w:space="0" w:color="auto"/>
            <w:right w:val="none" w:sz="0" w:space="0" w:color="auto"/>
          </w:divBdr>
          <w:divsChild>
            <w:div w:id="60681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23009">
      <w:bodyDiv w:val="1"/>
      <w:marLeft w:val="120"/>
      <w:marRight w:val="120"/>
      <w:marTop w:val="0"/>
      <w:marBottom w:val="0"/>
      <w:divBdr>
        <w:top w:val="none" w:sz="0" w:space="0" w:color="auto"/>
        <w:left w:val="none" w:sz="0" w:space="0" w:color="auto"/>
        <w:bottom w:val="none" w:sz="0" w:space="0" w:color="auto"/>
        <w:right w:val="none" w:sz="0" w:space="0" w:color="auto"/>
      </w:divBdr>
      <w:divsChild>
        <w:div w:id="108085727">
          <w:marLeft w:val="0"/>
          <w:marRight w:val="0"/>
          <w:marTop w:val="0"/>
          <w:marBottom w:val="0"/>
          <w:divBdr>
            <w:top w:val="none" w:sz="0" w:space="0" w:color="auto"/>
            <w:left w:val="none" w:sz="0" w:space="0" w:color="auto"/>
            <w:bottom w:val="none" w:sz="0" w:space="0" w:color="auto"/>
            <w:right w:val="none" w:sz="0" w:space="0" w:color="auto"/>
          </w:divBdr>
          <w:divsChild>
            <w:div w:id="11313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16574">
      <w:bodyDiv w:val="1"/>
      <w:marLeft w:val="120"/>
      <w:marRight w:val="120"/>
      <w:marTop w:val="0"/>
      <w:marBottom w:val="0"/>
      <w:divBdr>
        <w:top w:val="none" w:sz="0" w:space="0" w:color="auto"/>
        <w:left w:val="none" w:sz="0" w:space="0" w:color="auto"/>
        <w:bottom w:val="none" w:sz="0" w:space="0" w:color="auto"/>
        <w:right w:val="none" w:sz="0" w:space="0" w:color="auto"/>
      </w:divBdr>
      <w:divsChild>
        <w:div w:id="15161374">
          <w:marLeft w:val="0"/>
          <w:marRight w:val="0"/>
          <w:marTop w:val="0"/>
          <w:marBottom w:val="0"/>
          <w:divBdr>
            <w:top w:val="none" w:sz="0" w:space="0" w:color="auto"/>
            <w:left w:val="none" w:sz="0" w:space="0" w:color="auto"/>
            <w:bottom w:val="none" w:sz="0" w:space="0" w:color="auto"/>
            <w:right w:val="none" w:sz="0" w:space="0" w:color="auto"/>
          </w:divBdr>
          <w:divsChild>
            <w:div w:id="42022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06372">
      <w:bodyDiv w:val="1"/>
      <w:marLeft w:val="120"/>
      <w:marRight w:val="120"/>
      <w:marTop w:val="0"/>
      <w:marBottom w:val="0"/>
      <w:divBdr>
        <w:top w:val="none" w:sz="0" w:space="0" w:color="auto"/>
        <w:left w:val="none" w:sz="0" w:space="0" w:color="auto"/>
        <w:bottom w:val="none" w:sz="0" w:space="0" w:color="auto"/>
        <w:right w:val="none" w:sz="0" w:space="0" w:color="auto"/>
      </w:divBdr>
      <w:divsChild>
        <w:div w:id="1796364318">
          <w:marLeft w:val="0"/>
          <w:marRight w:val="0"/>
          <w:marTop w:val="0"/>
          <w:marBottom w:val="0"/>
          <w:divBdr>
            <w:top w:val="none" w:sz="0" w:space="0" w:color="auto"/>
            <w:left w:val="none" w:sz="0" w:space="0" w:color="auto"/>
            <w:bottom w:val="none" w:sz="0" w:space="0" w:color="auto"/>
            <w:right w:val="none" w:sz="0" w:space="0" w:color="auto"/>
          </w:divBdr>
          <w:divsChild>
            <w:div w:id="72845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158742">
      <w:bodyDiv w:val="1"/>
      <w:marLeft w:val="120"/>
      <w:marRight w:val="120"/>
      <w:marTop w:val="0"/>
      <w:marBottom w:val="0"/>
      <w:divBdr>
        <w:top w:val="none" w:sz="0" w:space="0" w:color="auto"/>
        <w:left w:val="none" w:sz="0" w:space="0" w:color="auto"/>
        <w:bottom w:val="none" w:sz="0" w:space="0" w:color="auto"/>
        <w:right w:val="none" w:sz="0" w:space="0" w:color="auto"/>
      </w:divBdr>
      <w:divsChild>
        <w:div w:id="1023702208">
          <w:marLeft w:val="0"/>
          <w:marRight w:val="0"/>
          <w:marTop w:val="0"/>
          <w:marBottom w:val="0"/>
          <w:divBdr>
            <w:top w:val="none" w:sz="0" w:space="0" w:color="auto"/>
            <w:left w:val="none" w:sz="0" w:space="0" w:color="auto"/>
            <w:bottom w:val="none" w:sz="0" w:space="0" w:color="auto"/>
            <w:right w:val="none" w:sz="0" w:space="0" w:color="auto"/>
          </w:divBdr>
          <w:divsChild>
            <w:div w:id="138572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78036">
      <w:bodyDiv w:val="1"/>
      <w:marLeft w:val="120"/>
      <w:marRight w:val="120"/>
      <w:marTop w:val="0"/>
      <w:marBottom w:val="0"/>
      <w:divBdr>
        <w:top w:val="none" w:sz="0" w:space="0" w:color="auto"/>
        <w:left w:val="none" w:sz="0" w:space="0" w:color="auto"/>
        <w:bottom w:val="none" w:sz="0" w:space="0" w:color="auto"/>
        <w:right w:val="none" w:sz="0" w:space="0" w:color="auto"/>
      </w:divBdr>
      <w:divsChild>
        <w:div w:id="1863587265">
          <w:marLeft w:val="0"/>
          <w:marRight w:val="0"/>
          <w:marTop w:val="0"/>
          <w:marBottom w:val="0"/>
          <w:divBdr>
            <w:top w:val="none" w:sz="0" w:space="0" w:color="auto"/>
            <w:left w:val="none" w:sz="0" w:space="0" w:color="auto"/>
            <w:bottom w:val="none" w:sz="0" w:space="0" w:color="auto"/>
            <w:right w:val="none" w:sz="0" w:space="0" w:color="auto"/>
          </w:divBdr>
          <w:divsChild>
            <w:div w:id="177393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160078">
      <w:bodyDiv w:val="1"/>
      <w:marLeft w:val="120"/>
      <w:marRight w:val="120"/>
      <w:marTop w:val="0"/>
      <w:marBottom w:val="0"/>
      <w:divBdr>
        <w:top w:val="none" w:sz="0" w:space="0" w:color="auto"/>
        <w:left w:val="none" w:sz="0" w:space="0" w:color="auto"/>
        <w:bottom w:val="none" w:sz="0" w:space="0" w:color="auto"/>
        <w:right w:val="none" w:sz="0" w:space="0" w:color="auto"/>
      </w:divBdr>
      <w:divsChild>
        <w:div w:id="752967167">
          <w:marLeft w:val="0"/>
          <w:marRight w:val="0"/>
          <w:marTop w:val="0"/>
          <w:marBottom w:val="0"/>
          <w:divBdr>
            <w:top w:val="none" w:sz="0" w:space="0" w:color="auto"/>
            <w:left w:val="none" w:sz="0" w:space="0" w:color="auto"/>
            <w:bottom w:val="none" w:sz="0" w:space="0" w:color="auto"/>
            <w:right w:val="none" w:sz="0" w:space="0" w:color="auto"/>
          </w:divBdr>
          <w:divsChild>
            <w:div w:id="132889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24441">
      <w:bodyDiv w:val="1"/>
      <w:marLeft w:val="120"/>
      <w:marRight w:val="120"/>
      <w:marTop w:val="0"/>
      <w:marBottom w:val="0"/>
      <w:divBdr>
        <w:top w:val="none" w:sz="0" w:space="0" w:color="auto"/>
        <w:left w:val="none" w:sz="0" w:space="0" w:color="auto"/>
        <w:bottom w:val="none" w:sz="0" w:space="0" w:color="auto"/>
        <w:right w:val="none" w:sz="0" w:space="0" w:color="auto"/>
      </w:divBdr>
      <w:divsChild>
        <w:div w:id="416172885">
          <w:marLeft w:val="0"/>
          <w:marRight w:val="0"/>
          <w:marTop w:val="0"/>
          <w:marBottom w:val="0"/>
          <w:divBdr>
            <w:top w:val="none" w:sz="0" w:space="0" w:color="auto"/>
            <w:left w:val="none" w:sz="0" w:space="0" w:color="auto"/>
            <w:bottom w:val="none" w:sz="0" w:space="0" w:color="auto"/>
            <w:right w:val="none" w:sz="0" w:space="0" w:color="auto"/>
          </w:divBdr>
          <w:divsChild>
            <w:div w:id="13410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143574">
      <w:bodyDiv w:val="1"/>
      <w:marLeft w:val="0"/>
      <w:marRight w:val="0"/>
      <w:marTop w:val="0"/>
      <w:marBottom w:val="0"/>
      <w:divBdr>
        <w:top w:val="none" w:sz="0" w:space="0" w:color="auto"/>
        <w:left w:val="none" w:sz="0" w:space="0" w:color="auto"/>
        <w:bottom w:val="none" w:sz="0" w:space="0" w:color="auto"/>
        <w:right w:val="none" w:sz="0" w:space="0" w:color="auto"/>
      </w:divBdr>
      <w:divsChild>
        <w:div w:id="348679342">
          <w:marLeft w:val="0"/>
          <w:marRight w:val="0"/>
          <w:marTop w:val="0"/>
          <w:marBottom w:val="0"/>
          <w:divBdr>
            <w:top w:val="none" w:sz="0" w:space="0" w:color="auto"/>
            <w:left w:val="none" w:sz="0" w:space="0" w:color="auto"/>
            <w:bottom w:val="none" w:sz="0" w:space="0" w:color="auto"/>
            <w:right w:val="none" w:sz="0" w:space="0" w:color="auto"/>
          </w:divBdr>
        </w:div>
        <w:div w:id="2086609914">
          <w:marLeft w:val="0"/>
          <w:marRight w:val="0"/>
          <w:marTop w:val="0"/>
          <w:marBottom w:val="0"/>
          <w:divBdr>
            <w:top w:val="none" w:sz="0" w:space="0" w:color="auto"/>
            <w:left w:val="none" w:sz="0" w:space="0" w:color="auto"/>
            <w:bottom w:val="none" w:sz="0" w:space="0" w:color="auto"/>
            <w:right w:val="none" w:sz="0" w:space="0" w:color="auto"/>
          </w:divBdr>
        </w:div>
        <w:div w:id="820729517">
          <w:marLeft w:val="0"/>
          <w:marRight w:val="0"/>
          <w:marTop w:val="0"/>
          <w:marBottom w:val="0"/>
          <w:divBdr>
            <w:top w:val="none" w:sz="0" w:space="0" w:color="auto"/>
            <w:left w:val="none" w:sz="0" w:space="0" w:color="auto"/>
            <w:bottom w:val="none" w:sz="0" w:space="0" w:color="auto"/>
            <w:right w:val="none" w:sz="0" w:space="0" w:color="auto"/>
          </w:divBdr>
        </w:div>
        <w:div w:id="1497572315">
          <w:marLeft w:val="0"/>
          <w:marRight w:val="0"/>
          <w:marTop w:val="0"/>
          <w:marBottom w:val="0"/>
          <w:divBdr>
            <w:top w:val="none" w:sz="0" w:space="0" w:color="auto"/>
            <w:left w:val="none" w:sz="0" w:space="0" w:color="auto"/>
            <w:bottom w:val="none" w:sz="0" w:space="0" w:color="auto"/>
            <w:right w:val="none" w:sz="0" w:space="0" w:color="auto"/>
          </w:divBdr>
        </w:div>
        <w:div w:id="429130786">
          <w:marLeft w:val="0"/>
          <w:marRight w:val="0"/>
          <w:marTop w:val="0"/>
          <w:marBottom w:val="0"/>
          <w:divBdr>
            <w:top w:val="none" w:sz="0" w:space="0" w:color="auto"/>
            <w:left w:val="none" w:sz="0" w:space="0" w:color="auto"/>
            <w:bottom w:val="none" w:sz="0" w:space="0" w:color="auto"/>
            <w:right w:val="none" w:sz="0" w:space="0" w:color="auto"/>
          </w:divBdr>
        </w:div>
        <w:div w:id="496923543">
          <w:marLeft w:val="0"/>
          <w:marRight w:val="0"/>
          <w:marTop w:val="0"/>
          <w:marBottom w:val="0"/>
          <w:divBdr>
            <w:top w:val="none" w:sz="0" w:space="0" w:color="auto"/>
            <w:left w:val="none" w:sz="0" w:space="0" w:color="auto"/>
            <w:bottom w:val="none" w:sz="0" w:space="0" w:color="auto"/>
            <w:right w:val="none" w:sz="0" w:space="0" w:color="auto"/>
          </w:divBdr>
        </w:div>
        <w:div w:id="13460028">
          <w:marLeft w:val="0"/>
          <w:marRight w:val="0"/>
          <w:marTop w:val="0"/>
          <w:marBottom w:val="0"/>
          <w:divBdr>
            <w:top w:val="none" w:sz="0" w:space="0" w:color="auto"/>
            <w:left w:val="none" w:sz="0" w:space="0" w:color="auto"/>
            <w:bottom w:val="none" w:sz="0" w:space="0" w:color="auto"/>
            <w:right w:val="none" w:sz="0" w:space="0" w:color="auto"/>
          </w:divBdr>
        </w:div>
        <w:div w:id="1022165164">
          <w:marLeft w:val="0"/>
          <w:marRight w:val="0"/>
          <w:marTop w:val="0"/>
          <w:marBottom w:val="0"/>
          <w:divBdr>
            <w:top w:val="none" w:sz="0" w:space="0" w:color="auto"/>
            <w:left w:val="none" w:sz="0" w:space="0" w:color="auto"/>
            <w:bottom w:val="none" w:sz="0" w:space="0" w:color="auto"/>
            <w:right w:val="none" w:sz="0" w:space="0" w:color="auto"/>
          </w:divBdr>
        </w:div>
        <w:div w:id="1473132800">
          <w:marLeft w:val="0"/>
          <w:marRight w:val="0"/>
          <w:marTop w:val="0"/>
          <w:marBottom w:val="0"/>
          <w:divBdr>
            <w:top w:val="none" w:sz="0" w:space="0" w:color="auto"/>
            <w:left w:val="none" w:sz="0" w:space="0" w:color="auto"/>
            <w:bottom w:val="none" w:sz="0" w:space="0" w:color="auto"/>
            <w:right w:val="none" w:sz="0" w:space="0" w:color="auto"/>
          </w:divBdr>
        </w:div>
        <w:div w:id="1145050559">
          <w:marLeft w:val="0"/>
          <w:marRight w:val="0"/>
          <w:marTop w:val="0"/>
          <w:marBottom w:val="0"/>
          <w:divBdr>
            <w:top w:val="none" w:sz="0" w:space="0" w:color="auto"/>
            <w:left w:val="none" w:sz="0" w:space="0" w:color="auto"/>
            <w:bottom w:val="none" w:sz="0" w:space="0" w:color="auto"/>
            <w:right w:val="none" w:sz="0" w:space="0" w:color="auto"/>
          </w:divBdr>
        </w:div>
        <w:div w:id="1267039662">
          <w:marLeft w:val="0"/>
          <w:marRight w:val="0"/>
          <w:marTop w:val="0"/>
          <w:marBottom w:val="0"/>
          <w:divBdr>
            <w:top w:val="none" w:sz="0" w:space="0" w:color="auto"/>
            <w:left w:val="none" w:sz="0" w:space="0" w:color="auto"/>
            <w:bottom w:val="none" w:sz="0" w:space="0" w:color="auto"/>
            <w:right w:val="none" w:sz="0" w:space="0" w:color="auto"/>
          </w:divBdr>
        </w:div>
      </w:divsChild>
    </w:div>
    <w:div w:id="595019818">
      <w:bodyDiv w:val="1"/>
      <w:marLeft w:val="120"/>
      <w:marRight w:val="120"/>
      <w:marTop w:val="0"/>
      <w:marBottom w:val="0"/>
      <w:divBdr>
        <w:top w:val="none" w:sz="0" w:space="0" w:color="auto"/>
        <w:left w:val="none" w:sz="0" w:space="0" w:color="auto"/>
        <w:bottom w:val="none" w:sz="0" w:space="0" w:color="auto"/>
        <w:right w:val="none" w:sz="0" w:space="0" w:color="auto"/>
      </w:divBdr>
      <w:divsChild>
        <w:div w:id="1937863162">
          <w:marLeft w:val="0"/>
          <w:marRight w:val="0"/>
          <w:marTop w:val="0"/>
          <w:marBottom w:val="0"/>
          <w:divBdr>
            <w:top w:val="none" w:sz="0" w:space="0" w:color="auto"/>
            <w:left w:val="none" w:sz="0" w:space="0" w:color="auto"/>
            <w:bottom w:val="none" w:sz="0" w:space="0" w:color="auto"/>
            <w:right w:val="none" w:sz="0" w:space="0" w:color="auto"/>
          </w:divBdr>
          <w:divsChild>
            <w:div w:id="156614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14964">
      <w:bodyDiv w:val="1"/>
      <w:marLeft w:val="120"/>
      <w:marRight w:val="120"/>
      <w:marTop w:val="0"/>
      <w:marBottom w:val="0"/>
      <w:divBdr>
        <w:top w:val="none" w:sz="0" w:space="0" w:color="auto"/>
        <w:left w:val="none" w:sz="0" w:space="0" w:color="auto"/>
        <w:bottom w:val="none" w:sz="0" w:space="0" w:color="auto"/>
        <w:right w:val="none" w:sz="0" w:space="0" w:color="auto"/>
      </w:divBdr>
      <w:divsChild>
        <w:div w:id="778139217">
          <w:marLeft w:val="0"/>
          <w:marRight w:val="0"/>
          <w:marTop w:val="0"/>
          <w:marBottom w:val="0"/>
          <w:divBdr>
            <w:top w:val="none" w:sz="0" w:space="0" w:color="auto"/>
            <w:left w:val="none" w:sz="0" w:space="0" w:color="auto"/>
            <w:bottom w:val="none" w:sz="0" w:space="0" w:color="auto"/>
            <w:right w:val="none" w:sz="0" w:space="0" w:color="auto"/>
          </w:divBdr>
          <w:divsChild>
            <w:div w:id="35411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87189">
      <w:bodyDiv w:val="1"/>
      <w:marLeft w:val="120"/>
      <w:marRight w:val="120"/>
      <w:marTop w:val="0"/>
      <w:marBottom w:val="0"/>
      <w:divBdr>
        <w:top w:val="none" w:sz="0" w:space="0" w:color="auto"/>
        <w:left w:val="none" w:sz="0" w:space="0" w:color="auto"/>
        <w:bottom w:val="none" w:sz="0" w:space="0" w:color="auto"/>
        <w:right w:val="none" w:sz="0" w:space="0" w:color="auto"/>
      </w:divBdr>
      <w:divsChild>
        <w:div w:id="1351104400">
          <w:marLeft w:val="0"/>
          <w:marRight w:val="0"/>
          <w:marTop w:val="0"/>
          <w:marBottom w:val="0"/>
          <w:divBdr>
            <w:top w:val="none" w:sz="0" w:space="0" w:color="auto"/>
            <w:left w:val="none" w:sz="0" w:space="0" w:color="auto"/>
            <w:bottom w:val="none" w:sz="0" w:space="0" w:color="auto"/>
            <w:right w:val="none" w:sz="0" w:space="0" w:color="auto"/>
          </w:divBdr>
          <w:divsChild>
            <w:div w:id="735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56570">
      <w:bodyDiv w:val="1"/>
      <w:marLeft w:val="120"/>
      <w:marRight w:val="120"/>
      <w:marTop w:val="0"/>
      <w:marBottom w:val="0"/>
      <w:divBdr>
        <w:top w:val="none" w:sz="0" w:space="0" w:color="auto"/>
        <w:left w:val="none" w:sz="0" w:space="0" w:color="auto"/>
        <w:bottom w:val="none" w:sz="0" w:space="0" w:color="auto"/>
        <w:right w:val="none" w:sz="0" w:space="0" w:color="auto"/>
      </w:divBdr>
      <w:divsChild>
        <w:div w:id="53552575">
          <w:marLeft w:val="0"/>
          <w:marRight w:val="0"/>
          <w:marTop w:val="0"/>
          <w:marBottom w:val="0"/>
          <w:divBdr>
            <w:top w:val="none" w:sz="0" w:space="0" w:color="auto"/>
            <w:left w:val="none" w:sz="0" w:space="0" w:color="auto"/>
            <w:bottom w:val="none" w:sz="0" w:space="0" w:color="auto"/>
            <w:right w:val="none" w:sz="0" w:space="0" w:color="auto"/>
          </w:divBdr>
          <w:divsChild>
            <w:div w:id="23097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52478">
      <w:bodyDiv w:val="1"/>
      <w:marLeft w:val="120"/>
      <w:marRight w:val="120"/>
      <w:marTop w:val="0"/>
      <w:marBottom w:val="0"/>
      <w:divBdr>
        <w:top w:val="none" w:sz="0" w:space="0" w:color="auto"/>
        <w:left w:val="none" w:sz="0" w:space="0" w:color="auto"/>
        <w:bottom w:val="none" w:sz="0" w:space="0" w:color="auto"/>
        <w:right w:val="none" w:sz="0" w:space="0" w:color="auto"/>
      </w:divBdr>
      <w:divsChild>
        <w:div w:id="2140564275">
          <w:marLeft w:val="0"/>
          <w:marRight w:val="0"/>
          <w:marTop w:val="0"/>
          <w:marBottom w:val="0"/>
          <w:divBdr>
            <w:top w:val="none" w:sz="0" w:space="0" w:color="auto"/>
            <w:left w:val="none" w:sz="0" w:space="0" w:color="auto"/>
            <w:bottom w:val="none" w:sz="0" w:space="0" w:color="auto"/>
            <w:right w:val="none" w:sz="0" w:space="0" w:color="auto"/>
          </w:divBdr>
          <w:divsChild>
            <w:div w:id="148597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766192">
      <w:bodyDiv w:val="1"/>
      <w:marLeft w:val="120"/>
      <w:marRight w:val="120"/>
      <w:marTop w:val="0"/>
      <w:marBottom w:val="0"/>
      <w:divBdr>
        <w:top w:val="none" w:sz="0" w:space="0" w:color="auto"/>
        <w:left w:val="none" w:sz="0" w:space="0" w:color="auto"/>
        <w:bottom w:val="none" w:sz="0" w:space="0" w:color="auto"/>
        <w:right w:val="none" w:sz="0" w:space="0" w:color="auto"/>
      </w:divBdr>
      <w:divsChild>
        <w:div w:id="1350717143">
          <w:marLeft w:val="0"/>
          <w:marRight w:val="0"/>
          <w:marTop w:val="0"/>
          <w:marBottom w:val="0"/>
          <w:divBdr>
            <w:top w:val="none" w:sz="0" w:space="0" w:color="auto"/>
            <w:left w:val="none" w:sz="0" w:space="0" w:color="auto"/>
            <w:bottom w:val="none" w:sz="0" w:space="0" w:color="auto"/>
            <w:right w:val="none" w:sz="0" w:space="0" w:color="auto"/>
          </w:divBdr>
          <w:divsChild>
            <w:div w:id="19674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97179">
      <w:bodyDiv w:val="1"/>
      <w:marLeft w:val="120"/>
      <w:marRight w:val="120"/>
      <w:marTop w:val="0"/>
      <w:marBottom w:val="0"/>
      <w:divBdr>
        <w:top w:val="none" w:sz="0" w:space="0" w:color="auto"/>
        <w:left w:val="none" w:sz="0" w:space="0" w:color="auto"/>
        <w:bottom w:val="none" w:sz="0" w:space="0" w:color="auto"/>
        <w:right w:val="none" w:sz="0" w:space="0" w:color="auto"/>
      </w:divBdr>
      <w:divsChild>
        <w:div w:id="332219558">
          <w:marLeft w:val="0"/>
          <w:marRight w:val="0"/>
          <w:marTop w:val="0"/>
          <w:marBottom w:val="0"/>
          <w:divBdr>
            <w:top w:val="none" w:sz="0" w:space="0" w:color="auto"/>
            <w:left w:val="none" w:sz="0" w:space="0" w:color="auto"/>
            <w:bottom w:val="none" w:sz="0" w:space="0" w:color="auto"/>
            <w:right w:val="none" w:sz="0" w:space="0" w:color="auto"/>
          </w:divBdr>
          <w:divsChild>
            <w:div w:id="180600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339124">
      <w:bodyDiv w:val="1"/>
      <w:marLeft w:val="120"/>
      <w:marRight w:val="120"/>
      <w:marTop w:val="0"/>
      <w:marBottom w:val="0"/>
      <w:divBdr>
        <w:top w:val="none" w:sz="0" w:space="0" w:color="auto"/>
        <w:left w:val="none" w:sz="0" w:space="0" w:color="auto"/>
        <w:bottom w:val="none" w:sz="0" w:space="0" w:color="auto"/>
        <w:right w:val="none" w:sz="0" w:space="0" w:color="auto"/>
      </w:divBdr>
      <w:divsChild>
        <w:div w:id="1307735556">
          <w:marLeft w:val="0"/>
          <w:marRight w:val="0"/>
          <w:marTop w:val="0"/>
          <w:marBottom w:val="0"/>
          <w:divBdr>
            <w:top w:val="none" w:sz="0" w:space="0" w:color="auto"/>
            <w:left w:val="none" w:sz="0" w:space="0" w:color="auto"/>
            <w:bottom w:val="none" w:sz="0" w:space="0" w:color="auto"/>
            <w:right w:val="none" w:sz="0" w:space="0" w:color="auto"/>
          </w:divBdr>
          <w:divsChild>
            <w:div w:id="39289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11092">
      <w:bodyDiv w:val="1"/>
      <w:marLeft w:val="120"/>
      <w:marRight w:val="120"/>
      <w:marTop w:val="0"/>
      <w:marBottom w:val="0"/>
      <w:divBdr>
        <w:top w:val="none" w:sz="0" w:space="0" w:color="auto"/>
        <w:left w:val="none" w:sz="0" w:space="0" w:color="auto"/>
        <w:bottom w:val="none" w:sz="0" w:space="0" w:color="auto"/>
        <w:right w:val="none" w:sz="0" w:space="0" w:color="auto"/>
      </w:divBdr>
      <w:divsChild>
        <w:div w:id="1509753017">
          <w:marLeft w:val="0"/>
          <w:marRight w:val="0"/>
          <w:marTop w:val="0"/>
          <w:marBottom w:val="0"/>
          <w:divBdr>
            <w:top w:val="none" w:sz="0" w:space="0" w:color="auto"/>
            <w:left w:val="none" w:sz="0" w:space="0" w:color="auto"/>
            <w:bottom w:val="none" w:sz="0" w:space="0" w:color="auto"/>
            <w:right w:val="none" w:sz="0" w:space="0" w:color="auto"/>
          </w:divBdr>
          <w:divsChild>
            <w:div w:id="87257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551783">
      <w:bodyDiv w:val="1"/>
      <w:marLeft w:val="120"/>
      <w:marRight w:val="120"/>
      <w:marTop w:val="0"/>
      <w:marBottom w:val="0"/>
      <w:divBdr>
        <w:top w:val="none" w:sz="0" w:space="0" w:color="auto"/>
        <w:left w:val="none" w:sz="0" w:space="0" w:color="auto"/>
        <w:bottom w:val="none" w:sz="0" w:space="0" w:color="auto"/>
        <w:right w:val="none" w:sz="0" w:space="0" w:color="auto"/>
      </w:divBdr>
      <w:divsChild>
        <w:div w:id="228346273">
          <w:marLeft w:val="0"/>
          <w:marRight w:val="0"/>
          <w:marTop w:val="0"/>
          <w:marBottom w:val="0"/>
          <w:divBdr>
            <w:top w:val="none" w:sz="0" w:space="0" w:color="auto"/>
            <w:left w:val="none" w:sz="0" w:space="0" w:color="auto"/>
            <w:bottom w:val="none" w:sz="0" w:space="0" w:color="auto"/>
            <w:right w:val="none" w:sz="0" w:space="0" w:color="auto"/>
          </w:divBdr>
          <w:divsChild>
            <w:div w:id="17047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86343">
      <w:bodyDiv w:val="1"/>
      <w:marLeft w:val="120"/>
      <w:marRight w:val="120"/>
      <w:marTop w:val="0"/>
      <w:marBottom w:val="0"/>
      <w:divBdr>
        <w:top w:val="none" w:sz="0" w:space="0" w:color="auto"/>
        <w:left w:val="none" w:sz="0" w:space="0" w:color="auto"/>
        <w:bottom w:val="none" w:sz="0" w:space="0" w:color="auto"/>
        <w:right w:val="none" w:sz="0" w:space="0" w:color="auto"/>
      </w:divBdr>
      <w:divsChild>
        <w:div w:id="1062555468">
          <w:marLeft w:val="0"/>
          <w:marRight w:val="0"/>
          <w:marTop w:val="0"/>
          <w:marBottom w:val="0"/>
          <w:divBdr>
            <w:top w:val="none" w:sz="0" w:space="0" w:color="auto"/>
            <w:left w:val="none" w:sz="0" w:space="0" w:color="auto"/>
            <w:bottom w:val="none" w:sz="0" w:space="0" w:color="auto"/>
            <w:right w:val="none" w:sz="0" w:space="0" w:color="auto"/>
          </w:divBdr>
          <w:divsChild>
            <w:div w:id="25829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99092">
      <w:bodyDiv w:val="1"/>
      <w:marLeft w:val="120"/>
      <w:marRight w:val="120"/>
      <w:marTop w:val="0"/>
      <w:marBottom w:val="0"/>
      <w:divBdr>
        <w:top w:val="none" w:sz="0" w:space="0" w:color="auto"/>
        <w:left w:val="none" w:sz="0" w:space="0" w:color="auto"/>
        <w:bottom w:val="none" w:sz="0" w:space="0" w:color="auto"/>
        <w:right w:val="none" w:sz="0" w:space="0" w:color="auto"/>
      </w:divBdr>
      <w:divsChild>
        <w:div w:id="227765217">
          <w:marLeft w:val="0"/>
          <w:marRight w:val="0"/>
          <w:marTop w:val="0"/>
          <w:marBottom w:val="0"/>
          <w:divBdr>
            <w:top w:val="none" w:sz="0" w:space="0" w:color="auto"/>
            <w:left w:val="none" w:sz="0" w:space="0" w:color="auto"/>
            <w:bottom w:val="none" w:sz="0" w:space="0" w:color="auto"/>
            <w:right w:val="none" w:sz="0" w:space="0" w:color="auto"/>
          </w:divBdr>
          <w:divsChild>
            <w:div w:id="21004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5143">
      <w:bodyDiv w:val="1"/>
      <w:marLeft w:val="120"/>
      <w:marRight w:val="120"/>
      <w:marTop w:val="0"/>
      <w:marBottom w:val="0"/>
      <w:divBdr>
        <w:top w:val="none" w:sz="0" w:space="0" w:color="auto"/>
        <w:left w:val="none" w:sz="0" w:space="0" w:color="auto"/>
        <w:bottom w:val="none" w:sz="0" w:space="0" w:color="auto"/>
        <w:right w:val="none" w:sz="0" w:space="0" w:color="auto"/>
      </w:divBdr>
      <w:divsChild>
        <w:div w:id="870067882">
          <w:marLeft w:val="0"/>
          <w:marRight w:val="0"/>
          <w:marTop w:val="0"/>
          <w:marBottom w:val="0"/>
          <w:divBdr>
            <w:top w:val="none" w:sz="0" w:space="0" w:color="auto"/>
            <w:left w:val="none" w:sz="0" w:space="0" w:color="auto"/>
            <w:bottom w:val="none" w:sz="0" w:space="0" w:color="auto"/>
            <w:right w:val="none" w:sz="0" w:space="0" w:color="auto"/>
          </w:divBdr>
          <w:divsChild>
            <w:div w:id="50320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87654">
      <w:bodyDiv w:val="1"/>
      <w:marLeft w:val="120"/>
      <w:marRight w:val="120"/>
      <w:marTop w:val="0"/>
      <w:marBottom w:val="0"/>
      <w:divBdr>
        <w:top w:val="none" w:sz="0" w:space="0" w:color="auto"/>
        <w:left w:val="none" w:sz="0" w:space="0" w:color="auto"/>
        <w:bottom w:val="none" w:sz="0" w:space="0" w:color="auto"/>
        <w:right w:val="none" w:sz="0" w:space="0" w:color="auto"/>
      </w:divBdr>
      <w:divsChild>
        <w:div w:id="2118132123">
          <w:marLeft w:val="0"/>
          <w:marRight w:val="0"/>
          <w:marTop w:val="0"/>
          <w:marBottom w:val="0"/>
          <w:divBdr>
            <w:top w:val="none" w:sz="0" w:space="0" w:color="auto"/>
            <w:left w:val="none" w:sz="0" w:space="0" w:color="auto"/>
            <w:bottom w:val="none" w:sz="0" w:space="0" w:color="auto"/>
            <w:right w:val="none" w:sz="0" w:space="0" w:color="auto"/>
          </w:divBdr>
          <w:divsChild>
            <w:div w:id="399981392">
              <w:marLeft w:val="0"/>
              <w:marRight w:val="0"/>
              <w:marTop w:val="0"/>
              <w:marBottom w:val="0"/>
              <w:divBdr>
                <w:top w:val="none" w:sz="0" w:space="0" w:color="auto"/>
                <w:left w:val="none" w:sz="0" w:space="0" w:color="auto"/>
                <w:bottom w:val="none" w:sz="0" w:space="0" w:color="auto"/>
                <w:right w:val="none" w:sz="0" w:space="0" w:color="auto"/>
              </w:divBdr>
            </w:div>
            <w:div w:id="747075316">
              <w:marLeft w:val="0"/>
              <w:marRight w:val="0"/>
              <w:marTop w:val="0"/>
              <w:marBottom w:val="0"/>
              <w:divBdr>
                <w:top w:val="none" w:sz="0" w:space="0" w:color="auto"/>
                <w:left w:val="none" w:sz="0" w:space="0" w:color="auto"/>
                <w:bottom w:val="none" w:sz="0" w:space="0" w:color="auto"/>
                <w:right w:val="none" w:sz="0" w:space="0" w:color="auto"/>
              </w:divBdr>
            </w:div>
            <w:div w:id="76291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874798">
      <w:bodyDiv w:val="1"/>
      <w:marLeft w:val="120"/>
      <w:marRight w:val="120"/>
      <w:marTop w:val="0"/>
      <w:marBottom w:val="0"/>
      <w:divBdr>
        <w:top w:val="none" w:sz="0" w:space="0" w:color="auto"/>
        <w:left w:val="none" w:sz="0" w:space="0" w:color="auto"/>
        <w:bottom w:val="none" w:sz="0" w:space="0" w:color="auto"/>
        <w:right w:val="none" w:sz="0" w:space="0" w:color="auto"/>
      </w:divBdr>
      <w:divsChild>
        <w:div w:id="591475290">
          <w:marLeft w:val="0"/>
          <w:marRight w:val="0"/>
          <w:marTop w:val="0"/>
          <w:marBottom w:val="0"/>
          <w:divBdr>
            <w:top w:val="none" w:sz="0" w:space="0" w:color="auto"/>
            <w:left w:val="none" w:sz="0" w:space="0" w:color="auto"/>
            <w:bottom w:val="none" w:sz="0" w:space="0" w:color="auto"/>
            <w:right w:val="none" w:sz="0" w:space="0" w:color="auto"/>
          </w:divBdr>
          <w:divsChild>
            <w:div w:id="120174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8979">
      <w:bodyDiv w:val="1"/>
      <w:marLeft w:val="120"/>
      <w:marRight w:val="120"/>
      <w:marTop w:val="0"/>
      <w:marBottom w:val="0"/>
      <w:divBdr>
        <w:top w:val="none" w:sz="0" w:space="0" w:color="auto"/>
        <w:left w:val="none" w:sz="0" w:space="0" w:color="auto"/>
        <w:bottom w:val="none" w:sz="0" w:space="0" w:color="auto"/>
        <w:right w:val="none" w:sz="0" w:space="0" w:color="auto"/>
      </w:divBdr>
      <w:divsChild>
        <w:div w:id="1126267667">
          <w:marLeft w:val="0"/>
          <w:marRight w:val="0"/>
          <w:marTop w:val="0"/>
          <w:marBottom w:val="0"/>
          <w:divBdr>
            <w:top w:val="none" w:sz="0" w:space="0" w:color="auto"/>
            <w:left w:val="none" w:sz="0" w:space="0" w:color="auto"/>
            <w:bottom w:val="none" w:sz="0" w:space="0" w:color="auto"/>
            <w:right w:val="none" w:sz="0" w:space="0" w:color="auto"/>
          </w:divBdr>
          <w:divsChild>
            <w:div w:id="6383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19500">
      <w:bodyDiv w:val="1"/>
      <w:marLeft w:val="120"/>
      <w:marRight w:val="120"/>
      <w:marTop w:val="0"/>
      <w:marBottom w:val="0"/>
      <w:divBdr>
        <w:top w:val="none" w:sz="0" w:space="0" w:color="auto"/>
        <w:left w:val="none" w:sz="0" w:space="0" w:color="auto"/>
        <w:bottom w:val="none" w:sz="0" w:space="0" w:color="auto"/>
        <w:right w:val="none" w:sz="0" w:space="0" w:color="auto"/>
      </w:divBdr>
      <w:divsChild>
        <w:div w:id="1173957753">
          <w:marLeft w:val="0"/>
          <w:marRight w:val="0"/>
          <w:marTop w:val="0"/>
          <w:marBottom w:val="0"/>
          <w:divBdr>
            <w:top w:val="none" w:sz="0" w:space="0" w:color="auto"/>
            <w:left w:val="none" w:sz="0" w:space="0" w:color="auto"/>
            <w:bottom w:val="none" w:sz="0" w:space="0" w:color="auto"/>
            <w:right w:val="none" w:sz="0" w:space="0" w:color="auto"/>
          </w:divBdr>
          <w:divsChild>
            <w:div w:id="128215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5482">
      <w:bodyDiv w:val="1"/>
      <w:marLeft w:val="120"/>
      <w:marRight w:val="120"/>
      <w:marTop w:val="0"/>
      <w:marBottom w:val="0"/>
      <w:divBdr>
        <w:top w:val="none" w:sz="0" w:space="0" w:color="auto"/>
        <w:left w:val="none" w:sz="0" w:space="0" w:color="auto"/>
        <w:bottom w:val="none" w:sz="0" w:space="0" w:color="auto"/>
        <w:right w:val="none" w:sz="0" w:space="0" w:color="auto"/>
      </w:divBdr>
      <w:divsChild>
        <w:div w:id="772211287">
          <w:marLeft w:val="0"/>
          <w:marRight w:val="0"/>
          <w:marTop w:val="0"/>
          <w:marBottom w:val="0"/>
          <w:divBdr>
            <w:top w:val="none" w:sz="0" w:space="0" w:color="auto"/>
            <w:left w:val="none" w:sz="0" w:space="0" w:color="auto"/>
            <w:bottom w:val="none" w:sz="0" w:space="0" w:color="auto"/>
            <w:right w:val="none" w:sz="0" w:space="0" w:color="auto"/>
          </w:divBdr>
          <w:divsChild>
            <w:div w:id="141990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946829">
      <w:bodyDiv w:val="1"/>
      <w:marLeft w:val="120"/>
      <w:marRight w:val="120"/>
      <w:marTop w:val="0"/>
      <w:marBottom w:val="0"/>
      <w:divBdr>
        <w:top w:val="none" w:sz="0" w:space="0" w:color="auto"/>
        <w:left w:val="none" w:sz="0" w:space="0" w:color="auto"/>
        <w:bottom w:val="none" w:sz="0" w:space="0" w:color="auto"/>
        <w:right w:val="none" w:sz="0" w:space="0" w:color="auto"/>
      </w:divBdr>
      <w:divsChild>
        <w:div w:id="1389646048">
          <w:marLeft w:val="0"/>
          <w:marRight w:val="0"/>
          <w:marTop w:val="0"/>
          <w:marBottom w:val="0"/>
          <w:divBdr>
            <w:top w:val="none" w:sz="0" w:space="0" w:color="auto"/>
            <w:left w:val="none" w:sz="0" w:space="0" w:color="auto"/>
            <w:bottom w:val="none" w:sz="0" w:space="0" w:color="auto"/>
            <w:right w:val="none" w:sz="0" w:space="0" w:color="auto"/>
          </w:divBdr>
          <w:divsChild>
            <w:div w:id="9433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46936">
      <w:bodyDiv w:val="1"/>
      <w:marLeft w:val="120"/>
      <w:marRight w:val="120"/>
      <w:marTop w:val="0"/>
      <w:marBottom w:val="0"/>
      <w:divBdr>
        <w:top w:val="none" w:sz="0" w:space="0" w:color="auto"/>
        <w:left w:val="none" w:sz="0" w:space="0" w:color="auto"/>
        <w:bottom w:val="none" w:sz="0" w:space="0" w:color="auto"/>
        <w:right w:val="none" w:sz="0" w:space="0" w:color="auto"/>
      </w:divBdr>
      <w:divsChild>
        <w:div w:id="883713403">
          <w:marLeft w:val="0"/>
          <w:marRight w:val="0"/>
          <w:marTop w:val="0"/>
          <w:marBottom w:val="0"/>
          <w:divBdr>
            <w:top w:val="none" w:sz="0" w:space="0" w:color="auto"/>
            <w:left w:val="none" w:sz="0" w:space="0" w:color="auto"/>
            <w:bottom w:val="none" w:sz="0" w:space="0" w:color="auto"/>
            <w:right w:val="none" w:sz="0" w:space="0" w:color="auto"/>
          </w:divBdr>
          <w:divsChild>
            <w:div w:id="14534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94446">
      <w:bodyDiv w:val="1"/>
      <w:marLeft w:val="0"/>
      <w:marRight w:val="0"/>
      <w:marTop w:val="0"/>
      <w:marBottom w:val="0"/>
      <w:divBdr>
        <w:top w:val="none" w:sz="0" w:space="0" w:color="auto"/>
        <w:left w:val="none" w:sz="0" w:space="0" w:color="auto"/>
        <w:bottom w:val="none" w:sz="0" w:space="0" w:color="auto"/>
        <w:right w:val="none" w:sz="0" w:space="0" w:color="auto"/>
      </w:divBdr>
    </w:div>
    <w:div w:id="1146050217">
      <w:bodyDiv w:val="1"/>
      <w:marLeft w:val="120"/>
      <w:marRight w:val="120"/>
      <w:marTop w:val="0"/>
      <w:marBottom w:val="0"/>
      <w:divBdr>
        <w:top w:val="none" w:sz="0" w:space="0" w:color="auto"/>
        <w:left w:val="none" w:sz="0" w:space="0" w:color="auto"/>
        <w:bottom w:val="none" w:sz="0" w:space="0" w:color="auto"/>
        <w:right w:val="none" w:sz="0" w:space="0" w:color="auto"/>
      </w:divBdr>
      <w:divsChild>
        <w:div w:id="1299721568">
          <w:marLeft w:val="0"/>
          <w:marRight w:val="0"/>
          <w:marTop w:val="0"/>
          <w:marBottom w:val="0"/>
          <w:divBdr>
            <w:top w:val="none" w:sz="0" w:space="0" w:color="auto"/>
            <w:left w:val="none" w:sz="0" w:space="0" w:color="auto"/>
            <w:bottom w:val="none" w:sz="0" w:space="0" w:color="auto"/>
            <w:right w:val="none" w:sz="0" w:space="0" w:color="auto"/>
          </w:divBdr>
          <w:divsChild>
            <w:div w:id="139716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14111">
      <w:bodyDiv w:val="1"/>
      <w:marLeft w:val="120"/>
      <w:marRight w:val="120"/>
      <w:marTop w:val="0"/>
      <w:marBottom w:val="0"/>
      <w:divBdr>
        <w:top w:val="none" w:sz="0" w:space="0" w:color="auto"/>
        <w:left w:val="none" w:sz="0" w:space="0" w:color="auto"/>
        <w:bottom w:val="none" w:sz="0" w:space="0" w:color="auto"/>
        <w:right w:val="none" w:sz="0" w:space="0" w:color="auto"/>
      </w:divBdr>
      <w:divsChild>
        <w:div w:id="137957652">
          <w:marLeft w:val="0"/>
          <w:marRight w:val="0"/>
          <w:marTop w:val="0"/>
          <w:marBottom w:val="0"/>
          <w:divBdr>
            <w:top w:val="none" w:sz="0" w:space="0" w:color="auto"/>
            <w:left w:val="none" w:sz="0" w:space="0" w:color="auto"/>
            <w:bottom w:val="none" w:sz="0" w:space="0" w:color="auto"/>
            <w:right w:val="none" w:sz="0" w:space="0" w:color="auto"/>
          </w:divBdr>
          <w:divsChild>
            <w:div w:id="198423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4028">
      <w:bodyDiv w:val="1"/>
      <w:marLeft w:val="120"/>
      <w:marRight w:val="120"/>
      <w:marTop w:val="0"/>
      <w:marBottom w:val="0"/>
      <w:divBdr>
        <w:top w:val="none" w:sz="0" w:space="0" w:color="auto"/>
        <w:left w:val="none" w:sz="0" w:space="0" w:color="auto"/>
        <w:bottom w:val="none" w:sz="0" w:space="0" w:color="auto"/>
        <w:right w:val="none" w:sz="0" w:space="0" w:color="auto"/>
      </w:divBdr>
      <w:divsChild>
        <w:div w:id="307981485">
          <w:marLeft w:val="0"/>
          <w:marRight w:val="0"/>
          <w:marTop w:val="0"/>
          <w:marBottom w:val="0"/>
          <w:divBdr>
            <w:top w:val="none" w:sz="0" w:space="0" w:color="auto"/>
            <w:left w:val="none" w:sz="0" w:space="0" w:color="auto"/>
            <w:bottom w:val="none" w:sz="0" w:space="0" w:color="auto"/>
            <w:right w:val="none" w:sz="0" w:space="0" w:color="auto"/>
          </w:divBdr>
          <w:divsChild>
            <w:div w:id="163309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49965">
      <w:bodyDiv w:val="1"/>
      <w:marLeft w:val="120"/>
      <w:marRight w:val="120"/>
      <w:marTop w:val="0"/>
      <w:marBottom w:val="0"/>
      <w:divBdr>
        <w:top w:val="none" w:sz="0" w:space="0" w:color="auto"/>
        <w:left w:val="none" w:sz="0" w:space="0" w:color="auto"/>
        <w:bottom w:val="none" w:sz="0" w:space="0" w:color="auto"/>
        <w:right w:val="none" w:sz="0" w:space="0" w:color="auto"/>
      </w:divBdr>
      <w:divsChild>
        <w:div w:id="1814172718">
          <w:marLeft w:val="0"/>
          <w:marRight w:val="0"/>
          <w:marTop w:val="0"/>
          <w:marBottom w:val="0"/>
          <w:divBdr>
            <w:top w:val="none" w:sz="0" w:space="0" w:color="auto"/>
            <w:left w:val="none" w:sz="0" w:space="0" w:color="auto"/>
            <w:bottom w:val="none" w:sz="0" w:space="0" w:color="auto"/>
            <w:right w:val="none" w:sz="0" w:space="0" w:color="auto"/>
          </w:divBdr>
          <w:divsChild>
            <w:div w:id="112716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4689">
      <w:bodyDiv w:val="1"/>
      <w:marLeft w:val="120"/>
      <w:marRight w:val="120"/>
      <w:marTop w:val="0"/>
      <w:marBottom w:val="0"/>
      <w:divBdr>
        <w:top w:val="none" w:sz="0" w:space="0" w:color="auto"/>
        <w:left w:val="none" w:sz="0" w:space="0" w:color="auto"/>
        <w:bottom w:val="none" w:sz="0" w:space="0" w:color="auto"/>
        <w:right w:val="none" w:sz="0" w:space="0" w:color="auto"/>
      </w:divBdr>
      <w:divsChild>
        <w:div w:id="78719721">
          <w:marLeft w:val="0"/>
          <w:marRight w:val="0"/>
          <w:marTop w:val="0"/>
          <w:marBottom w:val="0"/>
          <w:divBdr>
            <w:top w:val="none" w:sz="0" w:space="0" w:color="auto"/>
            <w:left w:val="none" w:sz="0" w:space="0" w:color="auto"/>
            <w:bottom w:val="none" w:sz="0" w:space="0" w:color="auto"/>
            <w:right w:val="none" w:sz="0" w:space="0" w:color="auto"/>
          </w:divBdr>
          <w:divsChild>
            <w:div w:id="191276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09757">
      <w:bodyDiv w:val="1"/>
      <w:marLeft w:val="120"/>
      <w:marRight w:val="120"/>
      <w:marTop w:val="0"/>
      <w:marBottom w:val="0"/>
      <w:divBdr>
        <w:top w:val="none" w:sz="0" w:space="0" w:color="auto"/>
        <w:left w:val="none" w:sz="0" w:space="0" w:color="auto"/>
        <w:bottom w:val="none" w:sz="0" w:space="0" w:color="auto"/>
        <w:right w:val="none" w:sz="0" w:space="0" w:color="auto"/>
      </w:divBdr>
      <w:divsChild>
        <w:div w:id="1713767553">
          <w:marLeft w:val="0"/>
          <w:marRight w:val="0"/>
          <w:marTop w:val="0"/>
          <w:marBottom w:val="0"/>
          <w:divBdr>
            <w:top w:val="none" w:sz="0" w:space="0" w:color="auto"/>
            <w:left w:val="none" w:sz="0" w:space="0" w:color="auto"/>
            <w:bottom w:val="none" w:sz="0" w:space="0" w:color="auto"/>
            <w:right w:val="none" w:sz="0" w:space="0" w:color="auto"/>
          </w:divBdr>
          <w:divsChild>
            <w:div w:id="147960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7963">
      <w:bodyDiv w:val="1"/>
      <w:marLeft w:val="120"/>
      <w:marRight w:val="120"/>
      <w:marTop w:val="0"/>
      <w:marBottom w:val="0"/>
      <w:divBdr>
        <w:top w:val="none" w:sz="0" w:space="0" w:color="auto"/>
        <w:left w:val="none" w:sz="0" w:space="0" w:color="auto"/>
        <w:bottom w:val="none" w:sz="0" w:space="0" w:color="auto"/>
        <w:right w:val="none" w:sz="0" w:space="0" w:color="auto"/>
      </w:divBdr>
      <w:divsChild>
        <w:div w:id="1366565402">
          <w:marLeft w:val="0"/>
          <w:marRight w:val="0"/>
          <w:marTop w:val="0"/>
          <w:marBottom w:val="0"/>
          <w:divBdr>
            <w:top w:val="none" w:sz="0" w:space="0" w:color="auto"/>
            <w:left w:val="none" w:sz="0" w:space="0" w:color="auto"/>
            <w:bottom w:val="none" w:sz="0" w:space="0" w:color="auto"/>
            <w:right w:val="none" w:sz="0" w:space="0" w:color="auto"/>
          </w:divBdr>
          <w:divsChild>
            <w:div w:id="11191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23587">
      <w:bodyDiv w:val="1"/>
      <w:marLeft w:val="120"/>
      <w:marRight w:val="120"/>
      <w:marTop w:val="0"/>
      <w:marBottom w:val="0"/>
      <w:divBdr>
        <w:top w:val="none" w:sz="0" w:space="0" w:color="auto"/>
        <w:left w:val="none" w:sz="0" w:space="0" w:color="auto"/>
        <w:bottom w:val="none" w:sz="0" w:space="0" w:color="auto"/>
        <w:right w:val="none" w:sz="0" w:space="0" w:color="auto"/>
      </w:divBdr>
      <w:divsChild>
        <w:div w:id="1908950276">
          <w:marLeft w:val="0"/>
          <w:marRight w:val="0"/>
          <w:marTop w:val="0"/>
          <w:marBottom w:val="0"/>
          <w:divBdr>
            <w:top w:val="none" w:sz="0" w:space="0" w:color="auto"/>
            <w:left w:val="none" w:sz="0" w:space="0" w:color="auto"/>
            <w:bottom w:val="none" w:sz="0" w:space="0" w:color="auto"/>
            <w:right w:val="none" w:sz="0" w:space="0" w:color="auto"/>
          </w:divBdr>
          <w:divsChild>
            <w:div w:id="88494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2272">
      <w:bodyDiv w:val="1"/>
      <w:marLeft w:val="120"/>
      <w:marRight w:val="120"/>
      <w:marTop w:val="0"/>
      <w:marBottom w:val="0"/>
      <w:divBdr>
        <w:top w:val="none" w:sz="0" w:space="0" w:color="auto"/>
        <w:left w:val="none" w:sz="0" w:space="0" w:color="auto"/>
        <w:bottom w:val="none" w:sz="0" w:space="0" w:color="auto"/>
        <w:right w:val="none" w:sz="0" w:space="0" w:color="auto"/>
      </w:divBdr>
      <w:divsChild>
        <w:div w:id="1556165147">
          <w:marLeft w:val="0"/>
          <w:marRight w:val="0"/>
          <w:marTop w:val="0"/>
          <w:marBottom w:val="0"/>
          <w:divBdr>
            <w:top w:val="none" w:sz="0" w:space="0" w:color="auto"/>
            <w:left w:val="none" w:sz="0" w:space="0" w:color="auto"/>
            <w:bottom w:val="none" w:sz="0" w:space="0" w:color="auto"/>
            <w:right w:val="none" w:sz="0" w:space="0" w:color="auto"/>
          </w:divBdr>
          <w:divsChild>
            <w:div w:id="171986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3449">
      <w:bodyDiv w:val="1"/>
      <w:marLeft w:val="120"/>
      <w:marRight w:val="120"/>
      <w:marTop w:val="0"/>
      <w:marBottom w:val="0"/>
      <w:divBdr>
        <w:top w:val="none" w:sz="0" w:space="0" w:color="auto"/>
        <w:left w:val="none" w:sz="0" w:space="0" w:color="auto"/>
        <w:bottom w:val="none" w:sz="0" w:space="0" w:color="auto"/>
        <w:right w:val="none" w:sz="0" w:space="0" w:color="auto"/>
      </w:divBdr>
      <w:divsChild>
        <w:div w:id="318266003">
          <w:marLeft w:val="0"/>
          <w:marRight w:val="0"/>
          <w:marTop w:val="0"/>
          <w:marBottom w:val="0"/>
          <w:divBdr>
            <w:top w:val="none" w:sz="0" w:space="0" w:color="auto"/>
            <w:left w:val="none" w:sz="0" w:space="0" w:color="auto"/>
            <w:bottom w:val="none" w:sz="0" w:space="0" w:color="auto"/>
            <w:right w:val="none" w:sz="0" w:space="0" w:color="auto"/>
          </w:divBdr>
          <w:divsChild>
            <w:div w:id="82065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08593">
      <w:bodyDiv w:val="1"/>
      <w:marLeft w:val="120"/>
      <w:marRight w:val="120"/>
      <w:marTop w:val="0"/>
      <w:marBottom w:val="0"/>
      <w:divBdr>
        <w:top w:val="none" w:sz="0" w:space="0" w:color="auto"/>
        <w:left w:val="none" w:sz="0" w:space="0" w:color="auto"/>
        <w:bottom w:val="none" w:sz="0" w:space="0" w:color="auto"/>
        <w:right w:val="none" w:sz="0" w:space="0" w:color="auto"/>
      </w:divBdr>
      <w:divsChild>
        <w:div w:id="1732994534">
          <w:marLeft w:val="0"/>
          <w:marRight w:val="0"/>
          <w:marTop w:val="0"/>
          <w:marBottom w:val="0"/>
          <w:divBdr>
            <w:top w:val="none" w:sz="0" w:space="0" w:color="auto"/>
            <w:left w:val="none" w:sz="0" w:space="0" w:color="auto"/>
            <w:bottom w:val="none" w:sz="0" w:space="0" w:color="auto"/>
            <w:right w:val="none" w:sz="0" w:space="0" w:color="auto"/>
          </w:divBdr>
          <w:divsChild>
            <w:div w:id="102583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90297">
      <w:bodyDiv w:val="1"/>
      <w:marLeft w:val="120"/>
      <w:marRight w:val="120"/>
      <w:marTop w:val="0"/>
      <w:marBottom w:val="0"/>
      <w:divBdr>
        <w:top w:val="none" w:sz="0" w:space="0" w:color="auto"/>
        <w:left w:val="none" w:sz="0" w:space="0" w:color="auto"/>
        <w:bottom w:val="none" w:sz="0" w:space="0" w:color="auto"/>
        <w:right w:val="none" w:sz="0" w:space="0" w:color="auto"/>
      </w:divBdr>
      <w:divsChild>
        <w:div w:id="12877782">
          <w:marLeft w:val="0"/>
          <w:marRight w:val="0"/>
          <w:marTop w:val="0"/>
          <w:marBottom w:val="0"/>
          <w:divBdr>
            <w:top w:val="none" w:sz="0" w:space="0" w:color="auto"/>
            <w:left w:val="none" w:sz="0" w:space="0" w:color="auto"/>
            <w:bottom w:val="none" w:sz="0" w:space="0" w:color="auto"/>
            <w:right w:val="none" w:sz="0" w:space="0" w:color="auto"/>
          </w:divBdr>
          <w:divsChild>
            <w:div w:id="945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32341">
      <w:bodyDiv w:val="1"/>
      <w:marLeft w:val="120"/>
      <w:marRight w:val="120"/>
      <w:marTop w:val="0"/>
      <w:marBottom w:val="0"/>
      <w:divBdr>
        <w:top w:val="none" w:sz="0" w:space="0" w:color="auto"/>
        <w:left w:val="none" w:sz="0" w:space="0" w:color="auto"/>
        <w:bottom w:val="none" w:sz="0" w:space="0" w:color="auto"/>
        <w:right w:val="none" w:sz="0" w:space="0" w:color="auto"/>
      </w:divBdr>
      <w:divsChild>
        <w:div w:id="1530221212">
          <w:marLeft w:val="0"/>
          <w:marRight w:val="0"/>
          <w:marTop w:val="0"/>
          <w:marBottom w:val="0"/>
          <w:divBdr>
            <w:top w:val="none" w:sz="0" w:space="0" w:color="auto"/>
            <w:left w:val="none" w:sz="0" w:space="0" w:color="auto"/>
            <w:bottom w:val="none" w:sz="0" w:space="0" w:color="auto"/>
            <w:right w:val="none" w:sz="0" w:space="0" w:color="auto"/>
          </w:divBdr>
          <w:divsChild>
            <w:div w:id="15172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14611">
      <w:bodyDiv w:val="1"/>
      <w:marLeft w:val="120"/>
      <w:marRight w:val="120"/>
      <w:marTop w:val="0"/>
      <w:marBottom w:val="0"/>
      <w:divBdr>
        <w:top w:val="none" w:sz="0" w:space="0" w:color="auto"/>
        <w:left w:val="none" w:sz="0" w:space="0" w:color="auto"/>
        <w:bottom w:val="none" w:sz="0" w:space="0" w:color="auto"/>
        <w:right w:val="none" w:sz="0" w:space="0" w:color="auto"/>
      </w:divBdr>
      <w:divsChild>
        <w:div w:id="946078456">
          <w:marLeft w:val="0"/>
          <w:marRight w:val="0"/>
          <w:marTop w:val="0"/>
          <w:marBottom w:val="0"/>
          <w:divBdr>
            <w:top w:val="none" w:sz="0" w:space="0" w:color="auto"/>
            <w:left w:val="none" w:sz="0" w:space="0" w:color="auto"/>
            <w:bottom w:val="none" w:sz="0" w:space="0" w:color="auto"/>
            <w:right w:val="none" w:sz="0" w:space="0" w:color="auto"/>
          </w:divBdr>
          <w:divsChild>
            <w:div w:id="41243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75041">
      <w:bodyDiv w:val="1"/>
      <w:marLeft w:val="120"/>
      <w:marRight w:val="120"/>
      <w:marTop w:val="0"/>
      <w:marBottom w:val="0"/>
      <w:divBdr>
        <w:top w:val="none" w:sz="0" w:space="0" w:color="auto"/>
        <w:left w:val="none" w:sz="0" w:space="0" w:color="auto"/>
        <w:bottom w:val="none" w:sz="0" w:space="0" w:color="auto"/>
        <w:right w:val="none" w:sz="0" w:space="0" w:color="auto"/>
      </w:divBdr>
      <w:divsChild>
        <w:div w:id="595022926">
          <w:marLeft w:val="0"/>
          <w:marRight w:val="0"/>
          <w:marTop w:val="0"/>
          <w:marBottom w:val="0"/>
          <w:divBdr>
            <w:top w:val="none" w:sz="0" w:space="0" w:color="auto"/>
            <w:left w:val="none" w:sz="0" w:space="0" w:color="auto"/>
            <w:bottom w:val="none" w:sz="0" w:space="0" w:color="auto"/>
            <w:right w:val="none" w:sz="0" w:space="0" w:color="auto"/>
          </w:divBdr>
          <w:divsChild>
            <w:div w:id="105365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87747">
      <w:bodyDiv w:val="1"/>
      <w:marLeft w:val="120"/>
      <w:marRight w:val="120"/>
      <w:marTop w:val="0"/>
      <w:marBottom w:val="0"/>
      <w:divBdr>
        <w:top w:val="none" w:sz="0" w:space="0" w:color="auto"/>
        <w:left w:val="none" w:sz="0" w:space="0" w:color="auto"/>
        <w:bottom w:val="none" w:sz="0" w:space="0" w:color="auto"/>
        <w:right w:val="none" w:sz="0" w:space="0" w:color="auto"/>
      </w:divBdr>
      <w:divsChild>
        <w:div w:id="53503196">
          <w:marLeft w:val="0"/>
          <w:marRight w:val="0"/>
          <w:marTop w:val="0"/>
          <w:marBottom w:val="0"/>
          <w:divBdr>
            <w:top w:val="none" w:sz="0" w:space="0" w:color="auto"/>
            <w:left w:val="none" w:sz="0" w:space="0" w:color="auto"/>
            <w:bottom w:val="none" w:sz="0" w:space="0" w:color="auto"/>
            <w:right w:val="none" w:sz="0" w:space="0" w:color="auto"/>
          </w:divBdr>
          <w:divsChild>
            <w:div w:id="126144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22138">
      <w:bodyDiv w:val="1"/>
      <w:marLeft w:val="120"/>
      <w:marRight w:val="120"/>
      <w:marTop w:val="0"/>
      <w:marBottom w:val="0"/>
      <w:divBdr>
        <w:top w:val="none" w:sz="0" w:space="0" w:color="auto"/>
        <w:left w:val="none" w:sz="0" w:space="0" w:color="auto"/>
        <w:bottom w:val="none" w:sz="0" w:space="0" w:color="auto"/>
        <w:right w:val="none" w:sz="0" w:space="0" w:color="auto"/>
      </w:divBdr>
      <w:divsChild>
        <w:div w:id="913901908">
          <w:marLeft w:val="0"/>
          <w:marRight w:val="0"/>
          <w:marTop w:val="0"/>
          <w:marBottom w:val="0"/>
          <w:divBdr>
            <w:top w:val="none" w:sz="0" w:space="0" w:color="auto"/>
            <w:left w:val="none" w:sz="0" w:space="0" w:color="auto"/>
            <w:bottom w:val="none" w:sz="0" w:space="0" w:color="auto"/>
            <w:right w:val="none" w:sz="0" w:space="0" w:color="auto"/>
          </w:divBdr>
          <w:divsChild>
            <w:div w:id="127155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61346">
      <w:bodyDiv w:val="1"/>
      <w:marLeft w:val="120"/>
      <w:marRight w:val="120"/>
      <w:marTop w:val="0"/>
      <w:marBottom w:val="0"/>
      <w:divBdr>
        <w:top w:val="none" w:sz="0" w:space="0" w:color="auto"/>
        <w:left w:val="none" w:sz="0" w:space="0" w:color="auto"/>
        <w:bottom w:val="none" w:sz="0" w:space="0" w:color="auto"/>
        <w:right w:val="none" w:sz="0" w:space="0" w:color="auto"/>
      </w:divBdr>
      <w:divsChild>
        <w:div w:id="638995504">
          <w:marLeft w:val="0"/>
          <w:marRight w:val="0"/>
          <w:marTop w:val="0"/>
          <w:marBottom w:val="0"/>
          <w:divBdr>
            <w:top w:val="none" w:sz="0" w:space="0" w:color="auto"/>
            <w:left w:val="none" w:sz="0" w:space="0" w:color="auto"/>
            <w:bottom w:val="none" w:sz="0" w:space="0" w:color="auto"/>
            <w:right w:val="none" w:sz="0" w:space="0" w:color="auto"/>
          </w:divBdr>
          <w:divsChild>
            <w:div w:id="83978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03965">
      <w:bodyDiv w:val="1"/>
      <w:marLeft w:val="120"/>
      <w:marRight w:val="120"/>
      <w:marTop w:val="0"/>
      <w:marBottom w:val="0"/>
      <w:divBdr>
        <w:top w:val="none" w:sz="0" w:space="0" w:color="auto"/>
        <w:left w:val="none" w:sz="0" w:space="0" w:color="auto"/>
        <w:bottom w:val="none" w:sz="0" w:space="0" w:color="auto"/>
        <w:right w:val="none" w:sz="0" w:space="0" w:color="auto"/>
      </w:divBdr>
      <w:divsChild>
        <w:div w:id="424612127">
          <w:marLeft w:val="0"/>
          <w:marRight w:val="0"/>
          <w:marTop w:val="0"/>
          <w:marBottom w:val="0"/>
          <w:divBdr>
            <w:top w:val="none" w:sz="0" w:space="0" w:color="auto"/>
            <w:left w:val="none" w:sz="0" w:space="0" w:color="auto"/>
            <w:bottom w:val="none" w:sz="0" w:space="0" w:color="auto"/>
            <w:right w:val="none" w:sz="0" w:space="0" w:color="auto"/>
          </w:divBdr>
          <w:divsChild>
            <w:div w:id="8409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08457">
      <w:bodyDiv w:val="1"/>
      <w:marLeft w:val="120"/>
      <w:marRight w:val="120"/>
      <w:marTop w:val="0"/>
      <w:marBottom w:val="0"/>
      <w:divBdr>
        <w:top w:val="none" w:sz="0" w:space="0" w:color="auto"/>
        <w:left w:val="none" w:sz="0" w:space="0" w:color="auto"/>
        <w:bottom w:val="none" w:sz="0" w:space="0" w:color="auto"/>
        <w:right w:val="none" w:sz="0" w:space="0" w:color="auto"/>
      </w:divBdr>
      <w:divsChild>
        <w:div w:id="305281698">
          <w:marLeft w:val="0"/>
          <w:marRight w:val="0"/>
          <w:marTop w:val="0"/>
          <w:marBottom w:val="0"/>
          <w:divBdr>
            <w:top w:val="none" w:sz="0" w:space="0" w:color="auto"/>
            <w:left w:val="none" w:sz="0" w:space="0" w:color="auto"/>
            <w:bottom w:val="none" w:sz="0" w:space="0" w:color="auto"/>
            <w:right w:val="none" w:sz="0" w:space="0" w:color="auto"/>
          </w:divBdr>
          <w:divsChild>
            <w:div w:id="10816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746765">
      <w:bodyDiv w:val="1"/>
      <w:marLeft w:val="120"/>
      <w:marRight w:val="120"/>
      <w:marTop w:val="0"/>
      <w:marBottom w:val="0"/>
      <w:divBdr>
        <w:top w:val="none" w:sz="0" w:space="0" w:color="auto"/>
        <w:left w:val="none" w:sz="0" w:space="0" w:color="auto"/>
        <w:bottom w:val="none" w:sz="0" w:space="0" w:color="auto"/>
        <w:right w:val="none" w:sz="0" w:space="0" w:color="auto"/>
      </w:divBdr>
      <w:divsChild>
        <w:div w:id="1437670965">
          <w:marLeft w:val="0"/>
          <w:marRight w:val="0"/>
          <w:marTop w:val="0"/>
          <w:marBottom w:val="0"/>
          <w:divBdr>
            <w:top w:val="none" w:sz="0" w:space="0" w:color="auto"/>
            <w:left w:val="none" w:sz="0" w:space="0" w:color="auto"/>
            <w:bottom w:val="none" w:sz="0" w:space="0" w:color="auto"/>
            <w:right w:val="none" w:sz="0" w:space="0" w:color="auto"/>
          </w:divBdr>
          <w:divsChild>
            <w:div w:id="125674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79611">
      <w:bodyDiv w:val="1"/>
      <w:marLeft w:val="120"/>
      <w:marRight w:val="120"/>
      <w:marTop w:val="0"/>
      <w:marBottom w:val="0"/>
      <w:divBdr>
        <w:top w:val="none" w:sz="0" w:space="0" w:color="auto"/>
        <w:left w:val="none" w:sz="0" w:space="0" w:color="auto"/>
        <w:bottom w:val="none" w:sz="0" w:space="0" w:color="auto"/>
        <w:right w:val="none" w:sz="0" w:space="0" w:color="auto"/>
      </w:divBdr>
      <w:divsChild>
        <w:div w:id="1222788387">
          <w:marLeft w:val="0"/>
          <w:marRight w:val="0"/>
          <w:marTop w:val="0"/>
          <w:marBottom w:val="0"/>
          <w:divBdr>
            <w:top w:val="none" w:sz="0" w:space="0" w:color="auto"/>
            <w:left w:val="none" w:sz="0" w:space="0" w:color="auto"/>
            <w:bottom w:val="none" w:sz="0" w:space="0" w:color="auto"/>
            <w:right w:val="none" w:sz="0" w:space="0" w:color="auto"/>
          </w:divBdr>
          <w:divsChild>
            <w:div w:id="3609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31968">
      <w:bodyDiv w:val="1"/>
      <w:marLeft w:val="120"/>
      <w:marRight w:val="120"/>
      <w:marTop w:val="0"/>
      <w:marBottom w:val="0"/>
      <w:divBdr>
        <w:top w:val="none" w:sz="0" w:space="0" w:color="auto"/>
        <w:left w:val="none" w:sz="0" w:space="0" w:color="auto"/>
        <w:bottom w:val="none" w:sz="0" w:space="0" w:color="auto"/>
        <w:right w:val="none" w:sz="0" w:space="0" w:color="auto"/>
      </w:divBdr>
      <w:divsChild>
        <w:div w:id="1908802563">
          <w:marLeft w:val="0"/>
          <w:marRight w:val="0"/>
          <w:marTop w:val="0"/>
          <w:marBottom w:val="0"/>
          <w:divBdr>
            <w:top w:val="none" w:sz="0" w:space="0" w:color="auto"/>
            <w:left w:val="none" w:sz="0" w:space="0" w:color="auto"/>
            <w:bottom w:val="none" w:sz="0" w:space="0" w:color="auto"/>
            <w:right w:val="none" w:sz="0" w:space="0" w:color="auto"/>
          </w:divBdr>
          <w:divsChild>
            <w:div w:id="145949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98254">
      <w:bodyDiv w:val="1"/>
      <w:marLeft w:val="120"/>
      <w:marRight w:val="120"/>
      <w:marTop w:val="0"/>
      <w:marBottom w:val="0"/>
      <w:divBdr>
        <w:top w:val="none" w:sz="0" w:space="0" w:color="auto"/>
        <w:left w:val="none" w:sz="0" w:space="0" w:color="auto"/>
        <w:bottom w:val="none" w:sz="0" w:space="0" w:color="auto"/>
        <w:right w:val="none" w:sz="0" w:space="0" w:color="auto"/>
      </w:divBdr>
      <w:divsChild>
        <w:div w:id="1768231850">
          <w:marLeft w:val="0"/>
          <w:marRight w:val="0"/>
          <w:marTop w:val="0"/>
          <w:marBottom w:val="0"/>
          <w:divBdr>
            <w:top w:val="none" w:sz="0" w:space="0" w:color="auto"/>
            <w:left w:val="none" w:sz="0" w:space="0" w:color="auto"/>
            <w:bottom w:val="none" w:sz="0" w:space="0" w:color="auto"/>
            <w:right w:val="none" w:sz="0" w:space="0" w:color="auto"/>
          </w:divBdr>
          <w:divsChild>
            <w:div w:id="80793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49247">
      <w:bodyDiv w:val="1"/>
      <w:marLeft w:val="120"/>
      <w:marRight w:val="120"/>
      <w:marTop w:val="0"/>
      <w:marBottom w:val="0"/>
      <w:divBdr>
        <w:top w:val="none" w:sz="0" w:space="0" w:color="auto"/>
        <w:left w:val="none" w:sz="0" w:space="0" w:color="auto"/>
        <w:bottom w:val="none" w:sz="0" w:space="0" w:color="auto"/>
        <w:right w:val="none" w:sz="0" w:space="0" w:color="auto"/>
      </w:divBdr>
      <w:divsChild>
        <w:div w:id="463042154">
          <w:marLeft w:val="0"/>
          <w:marRight w:val="0"/>
          <w:marTop w:val="0"/>
          <w:marBottom w:val="0"/>
          <w:divBdr>
            <w:top w:val="none" w:sz="0" w:space="0" w:color="auto"/>
            <w:left w:val="none" w:sz="0" w:space="0" w:color="auto"/>
            <w:bottom w:val="none" w:sz="0" w:space="0" w:color="auto"/>
            <w:right w:val="none" w:sz="0" w:space="0" w:color="auto"/>
          </w:divBdr>
          <w:divsChild>
            <w:div w:id="23135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40789">
      <w:bodyDiv w:val="1"/>
      <w:marLeft w:val="0"/>
      <w:marRight w:val="0"/>
      <w:marTop w:val="0"/>
      <w:marBottom w:val="0"/>
      <w:divBdr>
        <w:top w:val="none" w:sz="0" w:space="0" w:color="auto"/>
        <w:left w:val="none" w:sz="0" w:space="0" w:color="auto"/>
        <w:bottom w:val="none" w:sz="0" w:space="0" w:color="auto"/>
        <w:right w:val="none" w:sz="0" w:space="0" w:color="auto"/>
      </w:divBdr>
      <w:divsChild>
        <w:div w:id="938098840">
          <w:marLeft w:val="0"/>
          <w:marRight w:val="0"/>
          <w:marTop w:val="0"/>
          <w:marBottom w:val="0"/>
          <w:divBdr>
            <w:top w:val="none" w:sz="0" w:space="0" w:color="auto"/>
            <w:left w:val="none" w:sz="0" w:space="0" w:color="auto"/>
            <w:bottom w:val="none" w:sz="0" w:space="0" w:color="auto"/>
            <w:right w:val="none" w:sz="0" w:space="0" w:color="auto"/>
          </w:divBdr>
        </w:div>
        <w:div w:id="400906843">
          <w:marLeft w:val="0"/>
          <w:marRight w:val="0"/>
          <w:marTop w:val="0"/>
          <w:marBottom w:val="0"/>
          <w:divBdr>
            <w:top w:val="none" w:sz="0" w:space="0" w:color="auto"/>
            <w:left w:val="none" w:sz="0" w:space="0" w:color="auto"/>
            <w:bottom w:val="none" w:sz="0" w:space="0" w:color="auto"/>
            <w:right w:val="none" w:sz="0" w:space="0" w:color="auto"/>
          </w:divBdr>
        </w:div>
      </w:divsChild>
    </w:div>
    <w:div w:id="1822427390">
      <w:bodyDiv w:val="1"/>
      <w:marLeft w:val="120"/>
      <w:marRight w:val="120"/>
      <w:marTop w:val="0"/>
      <w:marBottom w:val="0"/>
      <w:divBdr>
        <w:top w:val="none" w:sz="0" w:space="0" w:color="auto"/>
        <w:left w:val="none" w:sz="0" w:space="0" w:color="auto"/>
        <w:bottom w:val="none" w:sz="0" w:space="0" w:color="auto"/>
        <w:right w:val="none" w:sz="0" w:space="0" w:color="auto"/>
      </w:divBdr>
      <w:divsChild>
        <w:div w:id="741487679">
          <w:marLeft w:val="0"/>
          <w:marRight w:val="0"/>
          <w:marTop w:val="0"/>
          <w:marBottom w:val="0"/>
          <w:divBdr>
            <w:top w:val="none" w:sz="0" w:space="0" w:color="auto"/>
            <w:left w:val="none" w:sz="0" w:space="0" w:color="auto"/>
            <w:bottom w:val="none" w:sz="0" w:space="0" w:color="auto"/>
            <w:right w:val="none" w:sz="0" w:space="0" w:color="auto"/>
          </w:divBdr>
          <w:divsChild>
            <w:div w:id="8021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0591">
      <w:bodyDiv w:val="1"/>
      <w:marLeft w:val="120"/>
      <w:marRight w:val="120"/>
      <w:marTop w:val="0"/>
      <w:marBottom w:val="0"/>
      <w:divBdr>
        <w:top w:val="none" w:sz="0" w:space="0" w:color="auto"/>
        <w:left w:val="none" w:sz="0" w:space="0" w:color="auto"/>
        <w:bottom w:val="none" w:sz="0" w:space="0" w:color="auto"/>
        <w:right w:val="none" w:sz="0" w:space="0" w:color="auto"/>
      </w:divBdr>
      <w:divsChild>
        <w:div w:id="1878083261">
          <w:marLeft w:val="0"/>
          <w:marRight w:val="0"/>
          <w:marTop w:val="0"/>
          <w:marBottom w:val="0"/>
          <w:divBdr>
            <w:top w:val="none" w:sz="0" w:space="0" w:color="auto"/>
            <w:left w:val="none" w:sz="0" w:space="0" w:color="auto"/>
            <w:bottom w:val="none" w:sz="0" w:space="0" w:color="auto"/>
            <w:right w:val="none" w:sz="0" w:space="0" w:color="auto"/>
          </w:divBdr>
          <w:divsChild>
            <w:div w:id="19372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60378">
      <w:bodyDiv w:val="1"/>
      <w:marLeft w:val="120"/>
      <w:marRight w:val="120"/>
      <w:marTop w:val="0"/>
      <w:marBottom w:val="0"/>
      <w:divBdr>
        <w:top w:val="none" w:sz="0" w:space="0" w:color="auto"/>
        <w:left w:val="none" w:sz="0" w:space="0" w:color="auto"/>
        <w:bottom w:val="none" w:sz="0" w:space="0" w:color="auto"/>
        <w:right w:val="none" w:sz="0" w:space="0" w:color="auto"/>
      </w:divBdr>
      <w:divsChild>
        <w:div w:id="1937514434">
          <w:marLeft w:val="0"/>
          <w:marRight w:val="0"/>
          <w:marTop w:val="0"/>
          <w:marBottom w:val="0"/>
          <w:divBdr>
            <w:top w:val="none" w:sz="0" w:space="0" w:color="auto"/>
            <w:left w:val="none" w:sz="0" w:space="0" w:color="auto"/>
            <w:bottom w:val="none" w:sz="0" w:space="0" w:color="auto"/>
            <w:right w:val="none" w:sz="0" w:space="0" w:color="auto"/>
          </w:divBdr>
          <w:divsChild>
            <w:div w:id="23150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0020">
      <w:bodyDiv w:val="1"/>
      <w:marLeft w:val="120"/>
      <w:marRight w:val="120"/>
      <w:marTop w:val="0"/>
      <w:marBottom w:val="0"/>
      <w:divBdr>
        <w:top w:val="none" w:sz="0" w:space="0" w:color="auto"/>
        <w:left w:val="none" w:sz="0" w:space="0" w:color="auto"/>
        <w:bottom w:val="none" w:sz="0" w:space="0" w:color="auto"/>
        <w:right w:val="none" w:sz="0" w:space="0" w:color="auto"/>
      </w:divBdr>
      <w:divsChild>
        <w:div w:id="542790254">
          <w:marLeft w:val="0"/>
          <w:marRight w:val="0"/>
          <w:marTop w:val="0"/>
          <w:marBottom w:val="0"/>
          <w:divBdr>
            <w:top w:val="none" w:sz="0" w:space="0" w:color="auto"/>
            <w:left w:val="none" w:sz="0" w:space="0" w:color="auto"/>
            <w:bottom w:val="none" w:sz="0" w:space="0" w:color="auto"/>
            <w:right w:val="none" w:sz="0" w:space="0" w:color="auto"/>
          </w:divBdr>
          <w:divsChild>
            <w:div w:id="32416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02225">
      <w:bodyDiv w:val="1"/>
      <w:marLeft w:val="120"/>
      <w:marRight w:val="120"/>
      <w:marTop w:val="0"/>
      <w:marBottom w:val="0"/>
      <w:divBdr>
        <w:top w:val="none" w:sz="0" w:space="0" w:color="auto"/>
        <w:left w:val="none" w:sz="0" w:space="0" w:color="auto"/>
        <w:bottom w:val="none" w:sz="0" w:space="0" w:color="auto"/>
        <w:right w:val="none" w:sz="0" w:space="0" w:color="auto"/>
      </w:divBdr>
      <w:divsChild>
        <w:div w:id="2003312648">
          <w:marLeft w:val="0"/>
          <w:marRight w:val="0"/>
          <w:marTop w:val="0"/>
          <w:marBottom w:val="0"/>
          <w:divBdr>
            <w:top w:val="none" w:sz="0" w:space="0" w:color="auto"/>
            <w:left w:val="none" w:sz="0" w:space="0" w:color="auto"/>
            <w:bottom w:val="none" w:sz="0" w:space="0" w:color="auto"/>
            <w:right w:val="none" w:sz="0" w:space="0" w:color="auto"/>
          </w:divBdr>
          <w:divsChild>
            <w:div w:id="167241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920274">
      <w:bodyDiv w:val="1"/>
      <w:marLeft w:val="120"/>
      <w:marRight w:val="120"/>
      <w:marTop w:val="0"/>
      <w:marBottom w:val="0"/>
      <w:divBdr>
        <w:top w:val="none" w:sz="0" w:space="0" w:color="auto"/>
        <w:left w:val="none" w:sz="0" w:space="0" w:color="auto"/>
        <w:bottom w:val="none" w:sz="0" w:space="0" w:color="auto"/>
        <w:right w:val="none" w:sz="0" w:space="0" w:color="auto"/>
      </w:divBdr>
      <w:divsChild>
        <w:div w:id="50076216">
          <w:marLeft w:val="0"/>
          <w:marRight w:val="0"/>
          <w:marTop w:val="0"/>
          <w:marBottom w:val="0"/>
          <w:divBdr>
            <w:top w:val="none" w:sz="0" w:space="0" w:color="auto"/>
            <w:left w:val="none" w:sz="0" w:space="0" w:color="auto"/>
            <w:bottom w:val="none" w:sz="0" w:space="0" w:color="auto"/>
            <w:right w:val="none" w:sz="0" w:space="0" w:color="auto"/>
          </w:divBdr>
          <w:divsChild>
            <w:div w:id="59764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75321">
      <w:bodyDiv w:val="1"/>
      <w:marLeft w:val="120"/>
      <w:marRight w:val="120"/>
      <w:marTop w:val="0"/>
      <w:marBottom w:val="0"/>
      <w:divBdr>
        <w:top w:val="none" w:sz="0" w:space="0" w:color="auto"/>
        <w:left w:val="none" w:sz="0" w:space="0" w:color="auto"/>
        <w:bottom w:val="none" w:sz="0" w:space="0" w:color="auto"/>
        <w:right w:val="none" w:sz="0" w:space="0" w:color="auto"/>
      </w:divBdr>
      <w:divsChild>
        <w:div w:id="594091800">
          <w:marLeft w:val="0"/>
          <w:marRight w:val="0"/>
          <w:marTop w:val="0"/>
          <w:marBottom w:val="0"/>
          <w:divBdr>
            <w:top w:val="none" w:sz="0" w:space="0" w:color="auto"/>
            <w:left w:val="none" w:sz="0" w:space="0" w:color="auto"/>
            <w:bottom w:val="none" w:sz="0" w:space="0" w:color="auto"/>
            <w:right w:val="none" w:sz="0" w:space="0" w:color="auto"/>
          </w:divBdr>
          <w:divsChild>
            <w:div w:id="150813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3544">
      <w:bodyDiv w:val="1"/>
      <w:marLeft w:val="120"/>
      <w:marRight w:val="120"/>
      <w:marTop w:val="0"/>
      <w:marBottom w:val="0"/>
      <w:divBdr>
        <w:top w:val="none" w:sz="0" w:space="0" w:color="auto"/>
        <w:left w:val="none" w:sz="0" w:space="0" w:color="auto"/>
        <w:bottom w:val="none" w:sz="0" w:space="0" w:color="auto"/>
        <w:right w:val="none" w:sz="0" w:space="0" w:color="auto"/>
      </w:divBdr>
      <w:divsChild>
        <w:div w:id="2033913556">
          <w:marLeft w:val="0"/>
          <w:marRight w:val="0"/>
          <w:marTop w:val="0"/>
          <w:marBottom w:val="0"/>
          <w:divBdr>
            <w:top w:val="none" w:sz="0" w:space="0" w:color="auto"/>
            <w:left w:val="none" w:sz="0" w:space="0" w:color="auto"/>
            <w:bottom w:val="none" w:sz="0" w:space="0" w:color="auto"/>
            <w:right w:val="none" w:sz="0" w:space="0" w:color="auto"/>
          </w:divBdr>
          <w:divsChild>
            <w:div w:id="13221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10916">
      <w:bodyDiv w:val="1"/>
      <w:marLeft w:val="120"/>
      <w:marRight w:val="120"/>
      <w:marTop w:val="0"/>
      <w:marBottom w:val="0"/>
      <w:divBdr>
        <w:top w:val="none" w:sz="0" w:space="0" w:color="auto"/>
        <w:left w:val="none" w:sz="0" w:space="0" w:color="auto"/>
        <w:bottom w:val="none" w:sz="0" w:space="0" w:color="auto"/>
        <w:right w:val="none" w:sz="0" w:space="0" w:color="auto"/>
      </w:divBdr>
      <w:divsChild>
        <w:div w:id="1503736888">
          <w:marLeft w:val="0"/>
          <w:marRight w:val="0"/>
          <w:marTop w:val="0"/>
          <w:marBottom w:val="0"/>
          <w:divBdr>
            <w:top w:val="none" w:sz="0" w:space="0" w:color="auto"/>
            <w:left w:val="none" w:sz="0" w:space="0" w:color="auto"/>
            <w:bottom w:val="none" w:sz="0" w:space="0" w:color="auto"/>
            <w:right w:val="none" w:sz="0" w:space="0" w:color="auto"/>
          </w:divBdr>
          <w:divsChild>
            <w:div w:id="193266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576694">
      <w:bodyDiv w:val="1"/>
      <w:marLeft w:val="120"/>
      <w:marRight w:val="120"/>
      <w:marTop w:val="0"/>
      <w:marBottom w:val="0"/>
      <w:divBdr>
        <w:top w:val="none" w:sz="0" w:space="0" w:color="auto"/>
        <w:left w:val="none" w:sz="0" w:space="0" w:color="auto"/>
        <w:bottom w:val="none" w:sz="0" w:space="0" w:color="auto"/>
        <w:right w:val="none" w:sz="0" w:space="0" w:color="auto"/>
      </w:divBdr>
      <w:divsChild>
        <w:div w:id="998926116">
          <w:marLeft w:val="0"/>
          <w:marRight w:val="0"/>
          <w:marTop w:val="0"/>
          <w:marBottom w:val="0"/>
          <w:divBdr>
            <w:top w:val="none" w:sz="0" w:space="0" w:color="auto"/>
            <w:left w:val="none" w:sz="0" w:space="0" w:color="auto"/>
            <w:bottom w:val="none" w:sz="0" w:space="0" w:color="auto"/>
            <w:right w:val="none" w:sz="0" w:space="0" w:color="auto"/>
          </w:divBdr>
          <w:divsChild>
            <w:div w:id="299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99709">
      <w:bodyDiv w:val="1"/>
      <w:marLeft w:val="120"/>
      <w:marRight w:val="120"/>
      <w:marTop w:val="0"/>
      <w:marBottom w:val="0"/>
      <w:divBdr>
        <w:top w:val="none" w:sz="0" w:space="0" w:color="auto"/>
        <w:left w:val="none" w:sz="0" w:space="0" w:color="auto"/>
        <w:bottom w:val="none" w:sz="0" w:space="0" w:color="auto"/>
        <w:right w:val="none" w:sz="0" w:space="0" w:color="auto"/>
      </w:divBdr>
      <w:divsChild>
        <w:div w:id="1998145367">
          <w:marLeft w:val="0"/>
          <w:marRight w:val="0"/>
          <w:marTop w:val="0"/>
          <w:marBottom w:val="0"/>
          <w:divBdr>
            <w:top w:val="none" w:sz="0" w:space="0" w:color="auto"/>
            <w:left w:val="none" w:sz="0" w:space="0" w:color="auto"/>
            <w:bottom w:val="none" w:sz="0" w:space="0" w:color="auto"/>
            <w:right w:val="none" w:sz="0" w:space="0" w:color="auto"/>
          </w:divBdr>
          <w:divsChild>
            <w:div w:id="56021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0797">
      <w:bodyDiv w:val="1"/>
      <w:marLeft w:val="120"/>
      <w:marRight w:val="120"/>
      <w:marTop w:val="0"/>
      <w:marBottom w:val="0"/>
      <w:divBdr>
        <w:top w:val="none" w:sz="0" w:space="0" w:color="auto"/>
        <w:left w:val="none" w:sz="0" w:space="0" w:color="auto"/>
        <w:bottom w:val="none" w:sz="0" w:space="0" w:color="auto"/>
        <w:right w:val="none" w:sz="0" w:space="0" w:color="auto"/>
      </w:divBdr>
      <w:divsChild>
        <w:div w:id="408384753">
          <w:marLeft w:val="0"/>
          <w:marRight w:val="0"/>
          <w:marTop w:val="0"/>
          <w:marBottom w:val="0"/>
          <w:divBdr>
            <w:top w:val="none" w:sz="0" w:space="0" w:color="auto"/>
            <w:left w:val="none" w:sz="0" w:space="0" w:color="auto"/>
            <w:bottom w:val="none" w:sz="0" w:space="0" w:color="auto"/>
            <w:right w:val="none" w:sz="0" w:space="0" w:color="auto"/>
          </w:divBdr>
          <w:divsChild>
            <w:div w:id="120713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0984">
      <w:bodyDiv w:val="1"/>
      <w:marLeft w:val="120"/>
      <w:marRight w:val="120"/>
      <w:marTop w:val="0"/>
      <w:marBottom w:val="0"/>
      <w:divBdr>
        <w:top w:val="none" w:sz="0" w:space="0" w:color="auto"/>
        <w:left w:val="none" w:sz="0" w:space="0" w:color="auto"/>
        <w:bottom w:val="none" w:sz="0" w:space="0" w:color="auto"/>
        <w:right w:val="none" w:sz="0" w:space="0" w:color="auto"/>
      </w:divBdr>
      <w:divsChild>
        <w:div w:id="605576652">
          <w:marLeft w:val="0"/>
          <w:marRight w:val="0"/>
          <w:marTop w:val="0"/>
          <w:marBottom w:val="0"/>
          <w:divBdr>
            <w:top w:val="none" w:sz="0" w:space="0" w:color="auto"/>
            <w:left w:val="none" w:sz="0" w:space="0" w:color="auto"/>
            <w:bottom w:val="none" w:sz="0" w:space="0" w:color="auto"/>
            <w:right w:val="none" w:sz="0" w:space="0" w:color="auto"/>
          </w:divBdr>
          <w:divsChild>
            <w:div w:id="167021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83414">
      <w:bodyDiv w:val="1"/>
      <w:marLeft w:val="0"/>
      <w:marRight w:val="0"/>
      <w:marTop w:val="0"/>
      <w:marBottom w:val="0"/>
      <w:divBdr>
        <w:top w:val="none" w:sz="0" w:space="0" w:color="auto"/>
        <w:left w:val="none" w:sz="0" w:space="0" w:color="auto"/>
        <w:bottom w:val="none" w:sz="0" w:space="0" w:color="auto"/>
        <w:right w:val="none" w:sz="0" w:space="0" w:color="auto"/>
      </w:divBdr>
    </w:div>
    <w:div w:id="2063166720">
      <w:bodyDiv w:val="1"/>
      <w:marLeft w:val="120"/>
      <w:marRight w:val="120"/>
      <w:marTop w:val="0"/>
      <w:marBottom w:val="0"/>
      <w:divBdr>
        <w:top w:val="none" w:sz="0" w:space="0" w:color="auto"/>
        <w:left w:val="none" w:sz="0" w:space="0" w:color="auto"/>
        <w:bottom w:val="none" w:sz="0" w:space="0" w:color="auto"/>
        <w:right w:val="none" w:sz="0" w:space="0" w:color="auto"/>
      </w:divBdr>
      <w:divsChild>
        <w:div w:id="1480416442">
          <w:marLeft w:val="0"/>
          <w:marRight w:val="0"/>
          <w:marTop w:val="0"/>
          <w:marBottom w:val="0"/>
          <w:divBdr>
            <w:top w:val="none" w:sz="0" w:space="0" w:color="auto"/>
            <w:left w:val="none" w:sz="0" w:space="0" w:color="auto"/>
            <w:bottom w:val="none" w:sz="0" w:space="0" w:color="auto"/>
            <w:right w:val="none" w:sz="0" w:space="0" w:color="auto"/>
          </w:divBdr>
          <w:divsChild>
            <w:div w:id="10078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79777">
      <w:bodyDiv w:val="1"/>
      <w:marLeft w:val="120"/>
      <w:marRight w:val="120"/>
      <w:marTop w:val="0"/>
      <w:marBottom w:val="0"/>
      <w:divBdr>
        <w:top w:val="none" w:sz="0" w:space="0" w:color="auto"/>
        <w:left w:val="none" w:sz="0" w:space="0" w:color="auto"/>
        <w:bottom w:val="none" w:sz="0" w:space="0" w:color="auto"/>
        <w:right w:val="none" w:sz="0" w:space="0" w:color="auto"/>
      </w:divBdr>
      <w:divsChild>
        <w:div w:id="2087069225">
          <w:marLeft w:val="0"/>
          <w:marRight w:val="0"/>
          <w:marTop w:val="0"/>
          <w:marBottom w:val="0"/>
          <w:divBdr>
            <w:top w:val="none" w:sz="0" w:space="0" w:color="auto"/>
            <w:left w:val="none" w:sz="0" w:space="0" w:color="auto"/>
            <w:bottom w:val="none" w:sz="0" w:space="0" w:color="auto"/>
            <w:right w:val="none" w:sz="0" w:space="0" w:color="auto"/>
          </w:divBdr>
          <w:divsChild>
            <w:div w:id="50312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6684">
      <w:bodyDiv w:val="1"/>
      <w:marLeft w:val="0"/>
      <w:marRight w:val="0"/>
      <w:marTop w:val="0"/>
      <w:marBottom w:val="0"/>
      <w:divBdr>
        <w:top w:val="none" w:sz="0" w:space="0" w:color="auto"/>
        <w:left w:val="none" w:sz="0" w:space="0" w:color="auto"/>
        <w:bottom w:val="none" w:sz="0" w:space="0" w:color="auto"/>
        <w:right w:val="none" w:sz="0" w:space="0" w:color="auto"/>
      </w:divBdr>
    </w:div>
    <w:div w:id="2120172527">
      <w:bodyDiv w:val="1"/>
      <w:marLeft w:val="120"/>
      <w:marRight w:val="120"/>
      <w:marTop w:val="0"/>
      <w:marBottom w:val="0"/>
      <w:divBdr>
        <w:top w:val="none" w:sz="0" w:space="0" w:color="auto"/>
        <w:left w:val="none" w:sz="0" w:space="0" w:color="auto"/>
        <w:bottom w:val="none" w:sz="0" w:space="0" w:color="auto"/>
        <w:right w:val="none" w:sz="0" w:space="0" w:color="auto"/>
      </w:divBdr>
      <w:divsChild>
        <w:div w:id="1951355713">
          <w:marLeft w:val="0"/>
          <w:marRight w:val="0"/>
          <w:marTop w:val="0"/>
          <w:marBottom w:val="0"/>
          <w:divBdr>
            <w:top w:val="none" w:sz="0" w:space="0" w:color="auto"/>
            <w:left w:val="none" w:sz="0" w:space="0" w:color="auto"/>
            <w:bottom w:val="none" w:sz="0" w:space="0" w:color="auto"/>
            <w:right w:val="none" w:sz="0" w:space="0" w:color="auto"/>
          </w:divBdr>
          <w:divsChild>
            <w:div w:id="31137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cbi.nlm.nih.gov/pubmed/?term=Chou%20KL%5BAuthor%5D&amp;cauthor=true&amp;cauthor_uid=17602753" TargetMode="External"/><Relationship Id="rId4" Type="http://schemas.openxmlformats.org/officeDocument/2006/relationships/settings" Target="settings.xml"/><Relationship Id="rId9" Type="http://schemas.openxmlformats.org/officeDocument/2006/relationships/hyperlink" Target="mailto:Suzanne.cosh@adelaide.edu.au"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C852D-4462-4E1A-9F94-C30B6B14A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26</Pages>
  <Words>26455</Words>
  <Characters>150794</Characters>
  <Application>Microsoft Office Word</Application>
  <DocSecurity>0</DocSecurity>
  <Lines>1256</Lines>
  <Paragraphs>353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ISPED</Company>
  <LinksUpToDate>false</LinksUpToDate>
  <CharactersWithSpaces>176896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COSH Suzanne</dc:creator>
  <cp:lastModifiedBy>Suzie Cosh</cp:lastModifiedBy>
  <cp:revision>165</cp:revision>
  <cp:lastPrinted>2017-01-31T13:27:00Z</cp:lastPrinted>
  <dcterms:created xsi:type="dcterms:W3CDTF">2017-09-13T01:14:00Z</dcterms:created>
  <dcterms:modified xsi:type="dcterms:W3CDTF">2017-11-08T23:20:00Z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http://www.zotero.org/styles/archives-of-general-psychiatry</vt:lpwstr>
  </property>
  <property fmtid="{D5CDD505-2E9C-101B-9397-08002B2CF9AE}" pid="9" name="Mendeley Recent Style Name 3_1">
    <vt:lpwstr>Archives of General Psychiatry</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http://www.zotero.org/styles/international-journal-of-geriatric-psychiatry</vt:lpwstr>
  </property>
  <property fmtid="{D5CDD505-2E9C-101B-9397-08002B2CF9AE}" pid="15" name="Mendeley Recent Style Name 6_1">
    <vt:lpwstr>International Journal of Geriatric Psychiatry</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http://www.zotero.org/styles/archives-of-general-psychiatry</vt:lpwstr>
  </property>
  <property fmtid="{D5CDD505-2E9C-101B-9397-08002B2CF9AE}" pid="24" name="Mendeley Unique User Id_1">
    <vt:lpwstr>d273a313-63c3-358f-af4c-679c344dfbfb</vt:lpwstr>
  </property>
</Properties>
</file>