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085D6" w14:textId="77777777" w:rsidR="0061315D" w:rsidRPr="006B7B40" w:rsidRDefault="00E0491F" w:rsidP="00A97D58">
      <w:pPr>
        <w:pStyle w:val="Heading1"/>
      </w:pPr>
      <w:r>
        <w:t>Case</w:t>
      </w:r>
      <w:r w:rsidRPr="006B7B40">
        <w:t xml:space="preserve"> </w:t>
      </w:r>
      <w:r w:rsidR="005A2700" w:rsidRPr="006B7B40">
        <w:t xml:space="preserve">definition </w:t>
      </w:r>
      <w:r w:rsidR="00017B3A" w:rsidRPr="006B7B40">
        <w:t>of</w:t>
      </w:r>
      <w:r w:rsidR="005A2700" w:rsidRPr="006B7B40">
        <w:t xml:space="preserve"> chronic pulmonary aspergillosis </w:t>
      </w:r>
      <w:r w:rsidR="0025518A" w:rsidRPr="006B7B40">
        <w:t xml:space="preserve">in </w:t>
      </w:r>
      <w:r w:rsidR="005A2700" w:rsidRPr="006B7B40">
        <w:t>resource</w:t>
      </w:r>
      <w:r w:rsidR="00AA0628">
        <w:t>-limited</w:t>
      </w:r>
      <w:r w:rsidR="005A2700" w:rsidRPr="006B7B40">
        <w:t xml:space="preserve"> settings</w:t>
      </w:r>
      <w:r w:rsidR="00AA0628">
        <w:t>: cataly</w:t>
      </w:r>
      <w:r w:rsidR="006456C9">
        <w:t>s</w:t>
      </w:r>
      <w:r w:rsidR="00AA0628">
        <w:t>ing research and clinical care</w:t>
      </w:r>
    </w:p>
    <w:p w14:paraId="56FB07C1" w14:textId="77777777" w:rsidR="000E2CF8" w:rsidRDefault="000E2CF8"/>
    <w:p w14:paraId="77656CF9" w14:textId="77777777" w:rsidR="000E2CF8" w:rsidRDefault="000E2CF8"/>
    <w:p w14:paraId="091281F3" w14:textId="77777777" w:rsidR="000E2CF8" w:rsidRDefault="000E2CF8">
      <w:r>
        <w:t>Authors</w:t>
      </w:r>
      <w:r w:rsidR="002E6BD9">
        <w:t>:</w:t>
      </w:r>
    </w:p>
    <w:p w14:paraId="260FF390" w14:textId="77777777" w:rsidR="000E2CF8" w:rsidRDefault="000E2CF8"/>
    <w:p w14:paraId="4CFF9C33" w14:textId="675FC5D4" w:rsidR="00FA23BE" w:rsidRDefault="00FA23BE" w:rsidP="00FA23BE">
      <w:pPr>
        <w:widowControl w:val="0"/>
        <w:autoSpaceDE w:val="0"/>
        <w:autoSpaceDN w:val="0"/>
        <w:adjustRightInd w:val="0"/>
        <w:spacing w:after="240"/>
        <w:rPr>
          <w:rFonts w:ascii="Times" w:hAnsi="Times" w:cs="Times"/>
        </w:rPr>
      </w:pPr>
      <w:r>
        <w:rPr>
          <w:rFonts w:ascii="Cambria" w:hAnsi="Cambria" w:cs="Cambria"/>
        </w:rPr>
        <w:t>David W. Denning</w:t>
      </w:r>
      <w:r w:rsidR="002E6BD9">
        <w:rPr>
          <w:rFonts w:ascii="Cambria" w:hAnsi="Cambria" w:cs="Cambria"/>
        </w:rPr>
        <w:t xml:space="preserve"> </w:t>
      </w:r>
      <w:r w:rsidR="002E6BD9" w:rsidRPr="002E6BD9">
        <w:rPr>
          <w:rFonts w:ascii="Cambria" w:hAnsi="Cambria" w:cs="Cambria"/>
          <w:vertAlign w:val="superscript"/>
        </w:rPr>
        <w:t>1,2,3</w:t>
      </w:r>
      <w:r>
        <w:rPr>
          <w:rFonts w:ascii="Cambria" w:hAnsi="Cambria" w:cs="Cambria"/>
        </w:rPr>
        <w:t xml:space="preserve">, </w:t>
      </w:r>
      <w:r w:rsidR="00424BB5">
        <w:rPr>
          <w:rFonts w:ascii="Cambria" w:hAnsi="Cambria" w:cs="Cambria"/>
        </w:rPr>
        <w:t>Iain Page</w:t>
      </w:r>
      <w:r w:rsidR="008A6094" w:rsidRPr="008A6094">
        <w:rPr>
          <w:rFonts w:ascii="Cambria" w:hAnsi="Cambria" w:cs="Cambria"/>
          <w:vertAlign w:val="superscript"/>
        </w:rPr>
        <w:t>1,2</w:t>
      </w:r>
      <w:r w:rsidR="00424BB5">
        <w:rPr>
          <w:rFonts w:ascii="Cambria" w:hAnsi="Cambria" w:cs="Cambria"/>
        </w:rPr>
        <w:t xml:space="preserve">, </w:t>
      </w:r>
      <w:r w:rsidR="005839F9">
        <w:rPr>
          <w:rFonts w:ascii="Cambria" w:hAnsi="Cambria" w:cs="Cambria"/>
        </w:rPr>
        <w:t>Jeremiah Chakaya</w:t>
      </w:r>
      <w:r w:rsidR="002B3BCD">
        <w:rPr>
          <w:rFonts w:ascii="Cambria" w:hAnsi="Cambria" w:cs="Cambria"/>
          <w:vertAlign w:val="superscript"/>
        </w:rPr>
        <w:t>4</w:t>
      </w:r>
      <w:r w:rsidR="005839F9">
        <w:rPr>
          <w:rFonts w:ascii="Cambria" w:hAnsi="Cambria" w:cs="Cambria"/>
        </w:rPr>
        <w:t>, Kauser Jabeen</w:t>
      </w:r>
      <w:r w:rsidR="002B3BCD">
        <w:rPr>
          <w:rFonts w:ascii="Cambria" w:hAnsi="Cambria" w:cs="Cambria"/>
          <w:vertAlign w:val="superscript"/>
        </w:rPr>
        <w:t>5</w:t>
      </w:r>
      <w:r w:rsidR="005839F9">
        <w:rPr>
          <w:rFonts w:ascii="Cambria" w:hAnsi="Cambria" w:cs="Cambria"/>
        </w:rPr>
        <w:t xml:space="preserve">, </w:t>
      </w:r>
      <w:r w:rsidR="00D036E5">
        <w:rPr>
          <w:rFonts w:ascii="Cambria" w:hAnsi="Cambria" w:cs="Cambria"/>
        </w:rPr>
        <w:t>C</w:t>
      </w:r>
      <w:r w:rsidR="004F41ED">
        <w:rPr>
          <w:rFonts w:ascii="Cambria" w:hAnsi="Cambria" w:cs="Cambria"/>
        </w:rPr>
        <w:t>ecilia</w:t>
      </w:r>
      <w:r w:rsidR="00D036E5">
        <w:rPr>
          <w:rFonts w:ascii="Cambria" w:hAnsi="Cambria" w:cs="Cambria"/>
        </w:rPr>
        <w:t xml:space="preserve"> </w:t>
      </w:r>
      <w:r w:rsidR="005839F9">
        <w:rPr>
          <w:rFonts w:ascii="Cambria" w:hAnsi="Cambria" w:cs="Cambria"/>
        </w:rPr>
        <w:t>M</w:t>
      </w:r>
      <w:r w:rsidR="004F41ED">
        <w:rPr>
          <w:rFonts w:ascii="Cambria" w:hAnsi="Cambria" w:cs="Cambria"/>
        </w:rPr>
        <w:t>.</w:t>
      </w:r>
      <w:r w:rsidR="005839F9">
        <w:rPr>
          <w:rFonts w:ascii="Cambria" w:hAnsi="Cambria" w:cs="Cambria"/>
        </w:rPr>
        <w:t xml:space="preserve"> Jude</w:t>
      </w:r>
      <w:r w:rsidR="002B3BCD">
        <w:rPr>
          <w:rFonts w:ascii="Cambria" w:hAnsi="Cambria" w:cs="Cambria"/>
          <w:vertAlign w:val="superscript"/>
        </w:rPr>
        <w:t>6</w:t>
      </w:r>
      <w:r w:rsidR="005839F9">
        <w:rPr>
          <w:rFonts w:ascii="Cambria" w:hAnsi="Cambria" w:cs="Cambria"/>
        </w:rPr>
        <w:t xml:space="preserve">, </w:t>
      </w:r>
      <w:r w:rsidR="00AF5764">
        <w:rPr>
          <w:rFonts w:ascii="Cambria" w:hAnsi="Cambria" w:cs="Cambria"/>
        </w:rPr>
        <w:t>Muriel Cornet</w:t>
      </w:r>
      <w:r w:rsidR="002B3BCD">
        <w:rPr>
          <w:rFonts w:ascii="Cambria" w:hAnsi="Cambria" w:cs="Cambria"/>
          <w:vertAlign w:val="superscript"/>
        </w:rPr>
        <w:t>7</w:t>
      </w:r>
      <w:r w:rsidR="00221267">
        <w:rPr>
          <w:rFonts w:ascii="Cambria" w:hAnsi="Cambria" w:cs="Cambria"/>
          <w:vertAlign w:val="superscript"/>
        </w:rPr>
        <w:t>,8</w:t>
      </w:r>
      <w:r w:rsidR="00AF5764">
        <w:rPr>
          <w:rFonts w:ascii="Cambria" w:hAnsi="Cambria" w:cs="Cambria"/>
        </w:rPr>
        <w:t xml:space="preserve">, </w:t>
      </w:r>
      <w:r w:rsidR="007377D8">
        <w:rPr>
          <w:rFonts w:ascii="Cambria" w:hAnsi="Cambria" w:cs="Cambria"/>
        </w:rPr>
        <w:t>Ana Alastruey-Izquierdo</w:t>
      </w:r>
      <w:r w:rsidR="00221267">
        <w:rPr>
          <w:rFonts w:ascii="Cambria" w:hAnsi="Cambria" w:cs="Cambria"/>
          <w:vertAlign w:val="superscript"/>
        </w:rPr>
        <w:t>9</w:t>
      </w:r>
      <w:r w:rsidR="007377D8">
        <w:rPr>
          <w:rFonts w:ascii="Cambria" w:hAnsi="Cambria" w:cs="Cambria"/>
        </w:rPr>
        <w:t>, Felix Bongomin</w:t>
      </w:r>
      <w:r w:rsidR="00AE150F" w:rsidRPr="00AE150F">
        <w:rPr>
          <w:rFonts w:ascii="Cambria" w:hAnsi="Cambria" w:cs="Cambria"/>
          <w:vertAlign w:val="superscript"/>
        </w:rPr>
        <w:t>2</w:t>
      </w:r>
      <w:r w:rsidR="006F3735">
        <w:rPr>
          <w:rFonts w:ascii="Cambria" w:hAnsi="Cambria" w:cs="Cambria"/>
        </w:rPr>
        <w:t>, Paul Bowyer</w:t>
      </w:r>
      <w:r w:rsidR="00B42DBD">
        <w:rPr>
          <w:rFonts w:ascii="Cambria" w:hAnsi="Cambria" w:cs="Cambria"/>
          <w:vertAlign w:val="superscript"/>
        </w:rPr>
        <w:t>2</w:t>
      </w:r>
      <w:r w:rsidR="006F3735">
        <w:rPr>
          <w:rFonts w:ascii="Cambria" w:hAnsi="Cambria" w:cs="Cambria"/>
        </w:rPr>
        <w:t>, Arunaloke Chakrabarti</w:t>
      </w:r>
      <w:r w:rsidR="00221267">
        <w:rPr>
          <w:rFonts w:ascii="Cambria" w:hAnsi="Cambria" w:cs="Cambria"/>
          <w:vertAlign w:val="superscript"/>
        </w:rPr>
        <w:t>10</w:t>
      </w:r>
      <w:r w:rsidR="006F3735">
        <w:rPr>
          <w:rFonts w:ascii="Cambria" w:hAnsi="Cambria" w:cs="Cambria"/>
        </w:rPr>
        <w:t xml:space="preserve">, </w:t>
      </w:r>
      <w:r>
        <w:rPr>
          <w:rFonts w:ascii="Cambria" w:hAnsi="Cambria" w:cs="Cambria"/>
        </w:rPr>
        <w:t>Sara Gago</w:t>
      </w:r>
      <w:r w:rsidR="008A6094">
        <w:rPr>
          <w:rFonts w:ascii="Cambria" w:hAnsi="Cambria" w:cs="Cambria"/>
          <w:vertAlign w:val="superscript"/>
        </w:rPr>
        <w:t>2</w:t>
      </w:r>
      <w:r>
        <w:rPr>
          <w:rFonts w:ascii="Cambria" w:hAnsi="Cambria" w:cs="Cambria"/>
        </w:rPr>
        <w:t>, John Guto</w:t>
      </w:r>
      <w:r w:rsidR="000A7534">
        <w:rPr>
          <w:rFonts w:ascii="Cambria" w:hAnsi="Cambria" w:cs="Cambria"/>
          <w:vertAlign w:val="superscript"/>
        </w:rPr>
        <w:t>3</w:t>
      </w:r>
      <w:r>
        <w:rPr>
          <w:rFonts w:ascii="Cambria" w:hAnsi="Cambria" w:cs="Cambria"/>
        </w:rPr>
        <w:t xml:space="preserve">, </w:t>
      </w:r>
      <w:r w:rsidR="00B12B67">
        <w:rPr>
          <w:rFonts w:ascii="Cambria" w:hAnsi="Cambria" w:cs="Cambria"/>
        </w:rPr>
        <w:t>Bruno Hochhegger</w:t>
      </w:r>
      <w:r w:rsidR="002B3BCD" w:rsidRPr="00076CEE">
        <w:rPr>
          <w:rFonts w:ascii="Cambria" w:hAnsi="Cambria" w:cs="Cambria"/>
          <w:vertAlign w:val="superscript"/>
        </w:rPr>
        <w:t>1</w:t>
      </w:r>
      <w:r w:rsidR="00221267">
        <w:rPr>
          <w:rFonts w:ascii="Cambria" w:hAnsi="Cambria" w:cs="Cambria"/>
          <w:vertAlign w:val="superscript"/>
        </w:rPr>
        <w:t>1</w:t>
      </w:r>
      <w:r w:rsidR="00B12B67">
        <w:rPr>
          <w:rFonts w:ascii="Cambria" w:hAnsi="Cambria" w:cs="Cambria"/>
        </w:rPr>
        <w:t>, Martin Hoenigl</w:t>
      </w:r>
      <w:r w:rsidR="00221267" w:rsidRPr="00221267">
        <w:rPr>
          <w:rFonts w:ascii="Cambria" w:hAnsi="Cambria" w:cs="Cambria"/>
          <w:vertAlign w:val="superscript"/>
        </w:rPr>
        <w:t>1</w:t>
      </w:r>
      <w:r w:rsidR="00221267">
        <w:rPr>
          <w:rFonts w:ascii="Cambria" w:hAnsi="Cambria" w:cs="Cambria"/>
          <w:vertAlign w:val="superscript"/>
        </w:rPr>
        <w:t>2</w:t>
      </w:r>
      <w:r w:rsidR="002B3BCD" w:rsidRPr="00076CEE">
        <w:rPr>
          <w:rFonts w:ascii="Cambria" w:hAnsi="Cambria" w:cs="Cambria"/>
          <w:vertAlign w:val="superscript"/>
        </w:rPr>
        <w:t>,1</w:t>
      </w:r>
      <w:r w:rsidR="00221267">
        <w:rPr>
          <w:rFonts w:ascii="Cambria" w:hAnsi="Cambria" w:cs="Cambria"/>
          <w:vertAlign w:val="superscript"/>
        </w:rPr>
        <w:t>3</w:t>
      </w:r>
      <w:r w:rsidR="00B24E4E">
        <w:rPr>
          <w:rFonts w:ascii="Cambria" w:hAnsi="Cambria" w:cs="Cambria"/>
          <w:vertAlign w:val="superscript"/>
        </w:rPr>
        <w:t>,14</w:t>
      </w:r>
      <w:r w:rsidR="00B12B67">
        <w:rPr>
          <w:rFonts w:ascii="Cambria" w:hAnsi="Cambria" w:cs="Cambria"/>
        </w:rPr>
        <w:t>, Muhammad Irfan</w:t>
      </w:r>
      <w:r w:rsidR="00221267" w:rsidRPr="009954B3">
        <w:rPr>
          <w:rFonts w:ascii="Cambria" w:hAnsi="Cambria" w:cs="Cambria"/>
          <w:vertAlign w:val="superscript"/>
        </w:rPr>
        <w:t>1</w:t>
      </w:r>
      <w:r w:rsidR="00B24E4E">
        <w:rPr>
          <w:rFonts w:ascii="Cambria" w:hAnsi="Cambria" w:cs="Cambria"/>
          <w:vertAlign w:val="superscript"/>
        </w:rPr>
        <w:t>5</w:t>
      </w:r>
      <w:r w:rsidR="00B12B67">
        <w:rPr>
          <w:rFonts w:ascii="Cambria" w:hAnsi="Cambria" w:cs="Cambria"/>
        </w:rPr>
        <w:t>, Nicholas Irurhe</w:t>
      </w:r>
      <w:r w:rsidR="00B109DA" w:rsidRPr="00076CEE">
        <w:rPr>
          <w:rFonts w:ascii="Cambria" w:hAnsi="Cambria" w:cs="Cambria"/>
          <w:vertAlign w:val="superscript"/>
        </w:rPr>
        <w:t>1</w:t>
      </w:r>
      <w:r w:rsidR="00B24E4E">
        <w:rPr>
          <w:rFonts w:ascii="Cambria" w:hAnsi="Cambria" w:cs="Cambria"/>
          <w:vertAlign w:val="superscript"/>
        </w:rPr>
        <w:t>6</w:t>
      </w:r>
      <w:r w:rsidR="00B12B67">
        <w:rPr>
          <w:rFonts w:ascii="Cambria" w:hAnsi="Cambria" w:cs="Cambria"/>
        </w:rPr>
        <w:t xml:space="preserve">, </w:t>
      </w:r>
      <w:r w:rsidR="008A73B4">
        <w:rPr>
          <w:rFonts w:ascii="Cambria" w:hAnsi="Cambria" w:cs="Cambria"/>
        </w:rPr>
        <w:t>Koichi Izumikawa</w:t>
      </w:r>
      <w:r w:rsidR="00B109DA" w:rsidRPr="00076CEE">
        <w:rPr>
          <w:rFonts w:ascii="Cambria" w:hAnsi="Cambria" w:cs="Cambria"/>
          <w:vertAlign w:val="superscript"/>
        </w:rPr>
        <w:t>1</w:t>
      </w:r>
      <w:r w:rsidR="00B24E4E">
        <w:rPr>
          <w:rFonts w:ascii="Cambria" w:hAnsi="Cambria" w:cs="Cambria"/>
          <w:vertAlign w:val="superscript"/>
        </w:rPr>
        <w:t>7</w:t>
      </w:r>
      <w:r w:rsidR="008A73B4">
        <w:rPr>
          <w:rFonts w:ascii="Cambria" w:hAnsi="Cambria" w:cs="Cambria"/>
        </w:rPr>
        <w:t>, Bruce Kirenga</w:t>
      </w:r>
      <w:r w:rsidR="00536E74" w:rsidRPr="00076CEE">
        <w:rPr>
          <w:rFonts w:ascii="Cambria" w:hAnsi="Cambria" w:cs="Cambria"/>
          <w:vertAlign w:val="superscript"/>
        </w:rPr>
        <w:t>1</w:t>
      </w:r>
      <w:r w:rsidR="00B24E4E">
        <w:rPr>
          <w:rFonts w:ascii="Cambria" w:hAnsi="Cambria" w:cs="Cambria"/>
          <w:vertAlign w:val="superscript"/>
        </w:rPr>
        <w:t>8</w:t>
      </w:r>
      <w:r w:rsidR="008A73B4">
        <w:rPr>
          <w:rFonts w:ascii="Cambria" w:hAnsi="Cambria" w:cs="Cambria"/>
        </w:rPr>
        <w:t>, Ver</w:t>
      </w:r>
      <w:r w:rsidR="00DC2C30">
        <w:rPr>
          <w:rFonts w:ascii="Cambria" w:hAnsi="Cambria" w:cs="Cambria"/>
        </w:rPr>
        <w:t>onica</w:t>
      </w:r>
      <w:r w:rsidR="008A73B4">
        <w:rPr>
          <w:rFonts w:ascii="Cambria" w:hAnsi="Cambria" w:cs="Cambria"/>
        </w:rPr>
        <w:t xml:space="preserve"> Manduku</w:t>
      </w:r>
      <w:r w:rsidR="00536E74" w:rsidRPr="00076CEE">
        <w:rPr>
          <w:rFonts w:ascii="Cambria" w:hAnsi="Cambria" w:cs="Cambria"/>
          <w:vertAlign w:val="superscript"/>
        </w:rPr>
        <w:t>1</w:t>
      </w:r>
      <w:r w:rsidR="00B24E4E">
        <w:rPr>
          <w:rFonts w:ascii="Cambria" w:hAnsi="Cambria" w:cs="Cambria"/>
          <w:vertAlign w:val="superscript"/>
        </w:rPr>
        <w:t>9</w:t>
      </w:r>
      <w:r w:rsidR="008A73B4">
        <w:rPr>
          <w:rFonts w:ascii="Cambria" w:hAnsi="Cambria" w:cs="Cambria"/>
        </w:rPr>
        <w:t xml:space="preserve">, </w:t>
      </w:r>
      <w:r w:rsidR="00710053">
        <w:rPr>
          <w:rFonts w:ascii="Cambria" w:hAnsi="Cambria" w:cs="Cambria"/>
        </w:rPr>
        <w:t>Samihah Moazam</w:t>
      </w:r>
      <w:r w:rsidR="00AE150F">
        <w:rPr>
          <w:rFonts w:ascii="Cambria" w:hAnsi="Cambria" w:cs="Cambria"/>
          <w:vertAlign w:val="superscript"/>
        </w:rPr>
        <w:t>1</w:t>
      </w:r>
      <w:r w:rsidR="00710053">
        <w:rPr>
          <w:rFonts w:ascii="Cambria" w:hAnsi="Cambria" w:cs="Cambria"/>
        </w:rPr>
        <w:t>, Rita Oladele</w:t>
      </w:r>
      <w:r w:rsidR="00522CDE">
        <w:rPr>
          <w:rFonts w:ascii="Cambria" w:hAnsi="Cambria" w:cs="Cambria"/>
          <w:vertAlign w:val="superscript"/>
        </w:rPr>
        <w:t>2</w:t>
      </w:r>
      <w:r w:rsidR="00C22312">
        <w:rPr>
          <w:rFonts w:ascii="Cambria" w:hAnsi="Cambria" w:cs="Cambria"/>
          <w:vertAlign w:val="superscript"/>
        </w:rPr>
        <w:t>,20</w:t>
      </w:r>
      <w:r w:rsidR="00710053">
        <w:rPr>
          <w:rFonts w:ascii="Cambria" w:hAnsi="Cambria" w:cs="Cambria"/>
        </w:rPr>
        <w:t xml:space="preserve">, Malcolm </w:t>
      </w:r>
      <w:r w:rsidR="00721D25">
        <w:rPr>
          <w:rFonts w:ascii="Cambria" w:hAnsi="Cambria" w:cs="Cambria"/>
        </w:rPr>
        <w:t xml:space="preserve">D. </w:t>
      </w:r>
      <w:r w:rsidR="00710053">
        <w:rPr>
          <w:rFonts w:ascii="Cambria" w:hAnsi="Cambria" w:cs="Cambria"/>
        </w:rPr>
        <w:t>Richardson</w:t>
      </w:r>
      <w:r w:rsidR="005F5DEE">
        <w:rPr>
          <w:rFonts w:ascii="Cambria" w:hAnsi="Cambria" w:cs="Cambria"/>
          <w:vertAlign w:val="superscript"/>
        </w:rPr>
        <w:t>21</w:t>
      </w:r>
      <w:r w:rsidR="00710053">
        <w:rPr>
          <w:rFonts w:ascii="Cambria" w:hAnsi="Cambria" w:cs="Cambria"/>
        </w:rPr>
        <w:t xml:space="preserve">, </w:t>
      </w:r>
      <w:r w:rsidR="00064C66">
        <w:rPr>
          <w:rFonts w:ascii="Cambria" w:hAnsi="Cambria" w:cs="Cambria"/>
        </w:rPr>
        <w:t>Juan Luis Rodriguez Tudela</w:t>
      </w:r>
      <w:r w:rsidR="00B42DBD">
        <w:rPr>
          <w:rFonts w:ascii="Cambria" w:hAnsi="Cambria" w:cs="Cambria"/>
          <w:vertAlign w:val="superscript"/>
        </w:rPr>
        <w:t>3</w:t>
      </w:r>
      <w:r w:rsidR="00064C66">
        <w:rPr>
          <w:rFonts w:ascii="Cambria" w:hAnsi="Cambria" w:cs="Cambria"/>
        </w:rPr>
        <w:t>, Anna Rozaliyani</w:t>
      </w:r>
      <w:r w:rsidR="00B24E4E">
        <w:rPr>
          <w:rFonts w:ascii="Cambria" w:hAnsi="Cambria" w:cs="Cambria"/>
          <w:vertAlign w:val="superscript"/>
        </w:rPr>
        <w:t>2</w:t>
      </w:r>
      <w:r w:rsidR="005F5DEE">
        <w:rPr>
          <w:rFonts w:ascii="Cambria" w:hAnsi="Cambria" w:cs="Cambria"/>
          <w:vertAlign w:val="superscript"/>
        </w:rPr>
        <w:t>2</w:t>
      </w:r>
      <w:r w:rsidR="00064C66">
        <w:rPr>
          <w:rFonts w:ascii="Cambria" w:hAnsi="Cambria" w:cs="Cambria"/>
        </w:rPr>
        <w:t xml:space="preserve">, Helmut </w:t>
      </w:r>
      <w:r w:rsidR="00A205D6">
        <w:rPr>
          <w:rFonts w:ascii="Cambria" w:hAnsi="Cambria" w:cs="Cambria"/>
        </w:rPr>
        <w:t>J.</w:t>
      </w:r>
      <w:r w:rsidR="004D0404">
        <w:rPr>
          <w:rFonts w:ascii="Cambria" w:hAnsi="Cambria" w:cs="Cambria"/>
        </w:rPr>
        <w:t>F.</w:t>
      </w:r>
      <w:r w:rsidR="00A205D6">
        <w:rPr>
          <w:rFonts w:ascii="Cambria" w:hAnsi="Cambria" w:cs="Cambria"/>
        </w:rPr>
        <w:t xml:space="preserve"> </w:t>
      </w:r>
      <w:r w:rsidR="00064C66">
        <w:rPr>
          <w:rFonts w:ascii="Cambria" w:hAnsi="Cambria" w:cs="Cambria"/>
        </w:rPr>
        <w:t>Salzer</w:t>
      </w:r>
      <w:r w:rsidR="002549B7" w:rsidRPr="00076CEE">
        <w:rPr>
          <w:rFonts w:ascii="Cambria" w:hAnsi="Cambria" w:cs="Cambria"/>
          <w:vertAlign w:val="superscript"/>
        </w:rPr>
        <w:t>2</w:t>
      </w:r>
      <w:r w:rsidR="005F5DEE">
        <w:rPr>
          <w:rFonts w:ascii="Cambria" w:hAnsi="Cambria" w:cs="Cambria"/>
          <w:vertAlign w:val="superscript"/>
        </w:rPr>
        <w:t>3</w:t>
      </w:r>
      <w:r w:rsidR="00064C66">
        <w:rPr>
          <w:rFonts w:ascii="Cambria" w:hAnsi="Cambria" w:cs="Cambria"/>
        </w:rPr>
        <w:t>, Richard Sawyer</w:t>
      </w:r>
      <w:r w:rsidR="0046670B">
        <w:rPr>
          <w:rFonts w:ascii="Cambria" w:hAnsi="Cambria" w:cs="Cambria"/>
          <w:vertAlign w:val="superscript"/>
        </w:rPr>
        <w:t>1</w:t>
      </w:r>
      <w:r w:rsidR="00064C66">
        <w:rPr>
          <w:rFonts w:ascii="Cambria" w:hAnsi="Cambria" w:cs="Cambria"/>
        </w:rPr>
        <w:t xml:space="preserve">, </w:t>
      </w:r>
      <w:r w:rsidR="00CD7554">
        <w:rPr>
          <w:rFonts w:ascii="Cambria" w:hAnsi="Cambria" w:cs="Cambria"/>
        </w:rPr>
        <w:t xml:space="preserve">Nasilele </w:t>
      </w:r>
      <w:r w:rsidR="00A205D6">
        <w:rPr>
          <w:rFonts w:ascii="Cambria" w:hAnsi="Cambria" w:cs="Cambria"/>
        </w:rPr>
        <w:t xml:space="preserve">F. </w:t>
      </w:r>
      <w:r w:rsidR="00CD7554">
        <w:rPr>
          <w:rFonts w:ascii="Cambria" w:hAnsi="Cambria" w:cs="Cambria"/>
        </w:rPr>
        <w:t>Simukulwa</w:t>
      </w:r>
      <w:r w:rsidR="00B24E4E" w:rsidRPr="00076CEE">
        <w:rPr>
          <w:rFonts w:ascii="Cambria" w:hAnsi="Cambria" w:cs="Cambria"/>
          <w:vertAlign w:val="superscript"/>
        </w:rPr>
        <w:t>2</w:t>
      </w:r>
      <w:r w:rsidR="001F5B43">
        <w:rPr>
          <w:rFonts w:ascii="Cambria" w:hAnsi="Cambria" w:cs="Cambria"/>
          <w:vertAlign w:val="superscript"/>
        </w:rPr>
        <w:t>4</w:t>
      </w:r>
      <w:r w:rsidR="00CD7554">
        <w:rPr>
          <w:rFonts w:ascii="Cambria" w:hAnsi="Cambria" w:cs="Cambria"/>
        </w:rPr>
        <w:t>, Alena Skrahina</w:t>
      </w:r>
      <w:r w:rsidR="00963259" w:rsidRPr="00076CEE">
        <w:rPr>
          <w:rFonts w:ascii="Cambria" w:hAnsi="Cambria" w:cs="Cambria"/>
          <w:vertAlign w:val="superscript"/>
        </w:rPr>
        <w:t>2</w:t>
      </w:r>
      <w:r w:rsidR="001F5B43">
        <w:rPr>
          <w:rFonts w:ascii="Cambria" w:hAnsi="Cambria" w:cs="Cambria"/>
          <w:vertAlign w:val="superscript"/>
        </w:rPr>
        <w:t>5</w:t>
      </w:r>
      <w:r w:rsidR="00CD7554">
        <w:rPr>
          <w:rFonts w:ascii="Cambria" w:hAnsi="Cambria" w:cs="Cambria"/>
        </w:rPr>
        <w:t xml:space="preserve">, </w:t>
      </w:r>
      <w:r w:rsidR="00D27F9B">
        <w:rPr>
          <w:rFonts w:ascii="Cambria" w:hAnsi="Cambria" w:cs="Cambria"/>
        </w:rPr>
        <w:t>Charlotte Sriruttan</w:t>
      </w:r>
      <w:r w:rsidR="0046670B">
        <w:rPr>
          <w:rFonts w:ascii="Cambria" w:hAnsi="Cambria" w:cs="Cambria"/>
          <w:vertAlign w:val="superscript"/>
        </w:rPr>
        <w:t>2</w:t>
      </w:r>
      <w:r w:rsidR="0054730B">
        <w:rPr>
          <w:rFonts w:ascii="Cambria" w:hAnsi="Cambria" w:cs="Cambria"/>
          <w:vertAlign w:val="superscript"/>
        </w:rPr>
        <w:t>,</w:t>
      </w:r>
      <w:r w:rsidR="0054730B" w:rsidRPr="009954B3">
        <w:rPr>
          <w:rFonts w:ascii="Cambria" w:hAnsi="Cambria" w:cs="Cambria"/>
          <w:vertAlign w:val="superscript"/>
        </w:rPr>
        <w:t>2</w:t>
      </w:r>
      <w:r w:rsidR="00C22312">
        <w:rPr>
          <w:rFonts w:ascii="Cambria" w:hAnsi="Cambria" w:cs="Cambria"/>
          <w:vertAlign w:val="superscript"/>
        </w:rPr>
        <w:t>5</w:t>
      </w:r>
      <w:r w:rsidR="00593E5D">
        <w:rPr>
          <w:rFonts w:ascii="Cambria" w:hAnsi="Cambria" w:cs="Cambria"/>
          <w:vertAlign w:val="superscript"/>
        </w:rPr>
        <w:t>,2</w:t>
      </w:r>
      <w:r w:rsidR="001F5B43">
        <w:rPr>
          <w:rFonts w:ascii="Cambria" w:hAnsi="Cambria" w:cs="Cambria"/>
          <w:vertAlign w:val="superscript"/>
        </w:rPr>
        <w:t>6</w:t>
      </w:r>
      <w:r w:rsidR="00593E5D">
        <w:rPr>
          <w:rFonts w:ascii="Cambria" w:hAnsi="Cambria" w:cs="Cambria"/>
          <w:vertAlign w:val="superscript"/>
        </w:rPr>
        <w:t>,</w:t>
      </w:r>
      <w:r w:rsidR="0054730B">
        <w:rPr>
          <w:rFonts w:ascii="Cambria" w:hAnsi="Cambria" w:cs="Cambria"/>
          <w:vertAlign w:val="superscript"/>
        </w:rPr>
        <w:t>2</w:t>
      </w:r>
      <w:r w:rsidR="001F5B43">
        <w:rPr>
          <w:rFonts w:ascii="Cambria" w:hAnsi="Cambria" w:cs="Cambria"/>
          <w:vertAlign w:val="superscript"/>
        </w:rPr>
        <w:t>7</w:t>
      </w:r>
      <w:r w:rsidR="00D27F9B">
        <w:rPr>
          <w:rFonts w:ascii="Cambria" w:hAnsi="Cambria" w:cs="Cambria"/>
        </w:rPr>
        <w:t xml:space="preserve">, Findra </w:t>
      </w:r>
      <w:r w:rsidR="007544E4">
        <w:rPr>
          <w:rFonts w:ascii="Cambria" w:hAnsi="Cambria" w:cs="Cambria"/>
        </w:rPr>
        <w:t>Setianingrum</w:t>
      </w:r>
      <w:r w:rsidR="007544E4">
        <w:rPr>
          <w:rFonts w:ascii="Cambria" w:hAnsi="Cambria" w:cs="Cambria"/>
          <w:vertAlign w:val="superscript"/>
        </w:rPr>
        <w:t>2</w:t>
      </w:r>
      <w:r w:rsidR="00963259">
        <w:rPr>
          <w:rFonts w:ascii="Cambria" w:hAnsi="Cambria" w:cs="Cambria"/>
          <w:vertAlign w:val="superscript"/>
        </w:rPr>
        <w:t>,2</w:t>
      </w:r>
      <w:r w:rsidR="0051318B">
        <w:rPr>
          <w:rFonts w:ascii="Cambria" w:hAnsi="Cambria" w:cs="Cambria"/>
          <w:vertAlign w:val="superscript"/>
        </w:rPr>
        <w:t>2</w:t>
      </w:r>
      <w:r w:rsidR="00D27F9B">
        <w:rPr>
          <w:rFonts w:ascii="Cambria" w:hAnsi="Cambria" w:cs="Cambria"/>
        </w:rPr>
        <w:t xml:space="preserve">, Bayu </w:t>
      </w:r>
      <w:r w:rsidR="005261EE">
        <w:rPr>
          <w:rFonts w:ascii="Cambria" w:hAnsi="Cambria" w:cs="Cambria"/>
        </w:rPr>
        <w:t xml:space="preserve">A.P. </w:t>
      </w:r>
      <w:r w:rsidR="00D27F9B">
        <w:rPr>
          <w:rFonts w:ascii="Cambria" w:hAnsi="Cambria" w:cs="Cambria"/>
        </w:rPr>
        <w:t>Wilopo</w:t>
      </w:r>
      <w:r w:rsidR="0046670B">
        <w:rPr>
          <w:rFonts w:ascii="Cambria" w:hAnsi="Cambria" w:cs="Cambria"/>
          <w:vertAlign w:val="superscript"/>
        </w:rPr>
        <w:t>2</w:t>
      </w:r>
      <w:r w:rsidR="00963259">
        <w:rPr>
          <w:rFonts w:ascii="Cambria" w:hAnsi="Cambria" w:cs="Cambria"/>
          <w:vertAlign w:val="superscript"/>
        </w:rPr>
        <w:t>,2</w:t>
      </w:r>
      <w:r w:rsidR="001F5B43">
        <w:rPr>
          <w:rFonts w:ascii="Cambria" w:hAnsi="Cambria" w:cs="Cambria"/>
          <w:vertAlign w:val="superscript"/>
        </w:rPr>
        <w:t>8</w:t>
      </w:r>
      <w:r w:rsidR="00D27F9B">
        <w:rPr>
          <w:rFonts w:ascii="Cambria" w:hAnsi="Cambria" w:cs="Cambria"/>
        </w:rPr>
        <w:t>,</w:t>
      </w:r>
      <w:r w:rsidR="00D27F9B">
        <w:rPr>
          <w:rFonts w:ascii="Times" w:hAnsi="Times" w:cs="Times"/>
        </w:rPr>
        <w:t xml:space="preserve"> </w:t>
      </w:r>
      <w:r w:rsidR="006F3735">
        <w:rPr>
          <w:rFonts w:ascii="Cambria" w:hAnsi="Cambria" w:cs="Cambria"/>
        </w:rPr>
        <w:t>Donald C. Cole</w:t>
      </w:r>
      <w:r w:rsidR="00963259" w:rsidRPr="00076CEE">
        <w:rPr>
          <w:rFonts w:ascii="Cambria" w:hAnsi="Cambria" w:cs="Cambria"/>
          <w:vertAlign w:val="superscript"/>
        </w:rPr>
        <w:t>2</w:t>
      </w:r>
      <w:r w:rsidR="001F5B43">
        <w:rPr>
          <w:rFonts w:ascii="Cambria" w:hAnsi="Cambria" w:cs="Cambria"/>
          <w:vertAlign w:val="superscript"/>
        </w:rPr>
        <w:t>9</w:t>
      </w:r>
      <w:r>
        <w:rPr>
          <w:rFonts w:ascii="Cambria" w:hAnsi="Cambria" w:cs="Cambria"/>
        </w:rPr>
        <w:t>, Haileyesus Getahun</w:t>
      </w:r>
      <w:r w:rsidR="001F5B43">
        <w:rPr>
          <w:rFonts w:ascii="Cambria" w:hAnsi="Cambria" w:cs="Cambria"/>
          <w:vertAlign w:val="superscript"/>
        </w:rPr>
        <w:t>30</w:t>
      </w:r>
      <w:r w:rsidR="00D27F9B">
        <w:rPr>
          <w:rFonts w:ascii="Cambria" w:hAnsi="Cambria" w:cs="Cambria"/>
        </w:rPr>
        <w:t xml:space="preserve">. </w:t>
      </w:r>
    </w:p>
    <w:p w14:paraId="051835E9" w14:textId="77777777" w:rsidR="006F3735" w:rsidRDefault="002E6BD9" w:rsidP="006F3735">
      <w:pPr>
        <w:widowControl w:val="0"/>
        <w:autoSpaceDE w:val="0"/>
        <w:autoSpaceDN w:val="0"/>
        <w:adjustRightInd w:val="0"/>
        <w:spacing w:after="240"/>
        <w:rPr>
          <w:rFonts w:ascii="Cambria" w:hAnsi="Cambria" w:cs="Cambria"/>
        </w:rPr>
      </w:pPr>
      <w:r>
        <w:rPr>
          <w:rFonts w:ascii="Cambria" w:hAnsi="Cambria" w:cs="Cambria"/>
        </w:rPr>
        <w:t>Affiliations:</w:t>
      </w:r>
    </w:p>
    <w:p w14:paraId="0CD8D5E8" w14:textId="77777777" w:rsidR="00003560" w:rsidRPr="00FB08FA" w:rsidRDefault="002E6BD9" w:rsidP="00A573D0">
      <w:pPr>
        <w:rPr>
          <w:rFonts w:cs="Tahoma"/>
          <w:color w:val="000000"/>
        </w:rPr>
      </w:pPr>
      <w:r w:rsidRPr="00FB08FA">
        <w:rPr>
          <w:rFonts w:cs="Cambria"/>
        </w:rPr>
        <w:t xml:space="preserve">1. </w:t>
      </w:r>
      <w:r w:rsidR="00003560" w:rsidRPr="00FB08FA">
        <w:rPr>
          <w:rFonts w:cs="Tahoma"/>
          <w:color w:val="000000"/>
        </w:rPr>
        <w:t>University Hospital of South Manchester,</w:t>
      </w:r>
      <w:r w:rsidR="00003560" w:rsidRPr="00FB08FA">
        <w:t xml:space="preserve"> </w:t>
      </w:r>
      <w:r w:rsidR="00003560" w:rsidRPr="00FB08FA">
        <w:rPr>
          <w:rFonts w:cs="Tahoma"/>
          <w:color w:val="000000"/>
        </w:rPr>
        <w:t>Manchester Academic Health Science Centre, Manchester, UK</w:t>
      </w:r>
    </w:p>
    <w:p w14:paraId="7592E9D6" w14:textId="77777777" w:rsidR="00A573D0" w:rsidRPr="00FB08FA" w:rsidRDefault="00A573D0" w:rsidP="00A573D0">
      <w:pPr>
        <w:rPr>
          <w:rFonts w:cs="Tahoma"/>
          <w:color w:val="000000"/>
        </w:rPr>
      </w:pPr>
      <w:r w:rsidRPr="00FB08FA">
        <w:rPr>
          <w:rFonts w:cs="Tahoma"/>
          <w:color w:val="000000"/>
        </w:rPr>
        <w:t xml:space="preserve">2. </w:t>
      </w:r>
      <w:r w:rsidR="00C02029" w:rsidRPr="00F267D2">
        <w:rPr>
          <w:rFonts w:cs="Tahoma"/>
          <w:color w:val="000000"/>
        </w:rPr>
        <w:t>Manchester Fungal Infection Group (MFIG), Faculty of Biology, Medicine and Health,</w:t>
      </w:r>
      <w:r w:rsidR="00C02029">
        <w:rPr>
          <w:rFonts w:cs="Tahoma"/>
          <w:color w:val="000000"/>
        </w:rPr>
        <w:t xml:space="preserve"> </w:t>
      </w:r>
      <w:r w:rsidRPr="00FB08FA">
        <w:rPr>
          <w:rFonts w:cs="Tahoma"/>
          <w:color w:val="000000"/>
        </w:rPr>
        <w:t>University of Manchester, Manchester, UK</w:t>
      </w:r>
    </w:p>
    <w:p w14:paraId="2021BEAA" w14:textId="77777777" w:rsidR="00325980" w:rsidRDefault="00325980" w:rsidP="00A573D0">
      <w:r w:rsidRPr="00FB08FA">
        <w:rPr>
          <w:rFonts w:cs="Tahoma"/>
          <w:color w:val="000000"/>
        </w:rPr>
        <w:t xml:space="preserve">3. The </w:t>
      </w:r>
      <w:r w:rsidRPr="00FB08FA">
        <w:t>Global Action Fund for Fungal Infections, Geneva, Switzerland</w:t>
      </w:r>
    </w:p>
    <w:p w14:paraId="499C466A" w14:textId="4EE60E1A" w:rsidR="002B3BCD" w:rsidRPr="00A65328" w:rsidRDefault="002B3BCD" w:rsidP="00B67F08">
      <w:pPr>
        <w:rPr>
          <w:rFonts w:ascii="Times" w:eastAsia="Times New Roman" w:hAnsi="Times" w:cs="Times New Roman"/>
          <w:sz w:val="20"/>
          <w:szCs w:val="20"/>
          <w:lang w:val="en-GB"/>
        </w:rPr>
      </w:pPr>
      <w:r>
        <w:t xml:space="preserve">4. </w:t>
      </w:r>
      <w:r w:rsidR="00B67F08" w:rsidRPr="00B67F08">
        <w:rPr>
          <w:rFonts w:ascii="Times" w:eastAsia="Times New Roman" w:hAnsi="Times" w:cs="Times New Roman"/>
          <w:lang w:val="en-GB"/>
        </w:rPr>
        <w:t xml:space="preserve">Center for Respiratory Diseases Research, Kenya Medical Research Institute, </w:t>
      </w:r>
      <w:r w:rsidR="00C36BCE">
        <w:rPr>
          <w:rFonts w:ascii="Times" w:eastAsia="Times New Roman" w:hAnsi="Times" w:cs="Times New Roman"/>
          <w:lang w:val="en-GB"/>
        </w:rPr>
        <w:t>Nairobi, Kenya</w:t>
      </w:r>
    </w:p>
    <w:p w14:paraId="0B46355D" w14:textId="77777777" w:rsidR="002B3BCD" w:rsidRDefault="002B3BCD" w:rsidP="002B3BCD">
      <w:r>
        <w:t xml:space="preserve">5. Department of Pathology and Laboratory Medicine, Aga Khan University, Karachi, Pakistan </w:t>
      </w:r>
    </w:p>
    <w:p w14:paraId="1F79F6FF" w14:textId="77777777" w:rsidR="002B3BCD" w:rsidRDefault="002B3BCD" w:rsidP="002B3BCD">
      <w:r>
        <w:t xml:space="preserve">6. </w:t>
      </w:r>
      <w:r w:rsidR="00756F36" w:rsidRPr="00756F36">
        <w:t xml:space="preserve">Department of Radiology, Olive View–UCLA Medical Center, Sylmar, CA 91342 </w:t>
      </w:r>
    </w:p>
    <w:p w14:paraId="25054FAF" w14:textId="77777777" w:rsidR="005B5D7C" w:rsidRPr="0027360C" w:rsidRDefault="002B3BCD" w:rsidP="005B5D7C">
      <w:pPr>
        <w:rPr>
          <w:lang w:val="fr-FR"/>
        </w:rPr>
      </w:pPr>
      <w:r w:rsidRPr="0027360C">
        <w:rPr>
          <w:lang w:val="fr-FR"/>
        </w:rPr>
        <w:t xml:space="preserve">7. </w:t>
      </w:r>
      <w:r w:rsidR="005B5D7C" w:rsidRPr="0027360C">
        <w:rPr>
          <w:lang w:val="fr-FR"/>
        </w:rPr>
        <w:t xml:space="preserve">Parasitologie-Mycologie, Institut de Biologie et de Pathologie, CHU Grenoble Alpes, Grenoble, France </w:t>
      </w:r>
    </w:p>
    <w:p w14:paraId="57CEA525" w14:textId="2C134573" w:rsidR="002B3BCD" w:rsidRDefault="005B5D7C" w:rsidP="005B5D7C">
      <w:r>
        <w:t xml:space="preserve">8. </w:t>
      </w:r>
      <w:r w:rsidR="003D2D62" w:rsidRPr="003D2D62">
        <w:t>Univ Grenoble Alpes, CNRS, Grenoble INP*, CHU Grenoble Alpes, TIMC-</w:t>
      </w:r>
      <w:r w:rsidR="003D2D62">
        <w:t xml:space="preserve">IMAG, 38000 Grenoble, France </w:t>
      </w:r>
      <w:r w:rsidR="003D2D62" w:rsidRPr="003D2D62">
        <w:t>* Institute of Engineering Univ. Grenoble Alpes</w:t>
      </w:r>
    </w:p>
    <w:p w14:paraId="2DA25B9A" w14:textId="77777777" w:rsidR="002B3BCD" w:rsidRDefault="005B5D7C" w:rsidP="002B3BCD">
      <w:pPr>
        <w:rPr>
          <w:rFonts w:cs="Arial"/>
        </w:rPr>
      </w:pPr>
      <w:r>
        <w:t>9</w:t>
      </w:r>
      <w:r w:rsidR="002B3BCD">
        <w:t xml:space="preserve">. </w:t>
      </w:r>
      <w:r w:rsidR="002B3BCD" w:rsidRPr="00E56571">
        <w:rPr>
          <w:rFonts w:cs="Arial"/>
        </w:rPr>
        <w:t>Mycology Reference Laboratory, National Centre for Microbiology. Instituto de Salud Carlos</w:t>
      </w:r>
      <w:r w:rsidR="002B3BCD">
        <w:rPr>
          <w:rFonts w:cs="Arial"/>
        </w:rPr>
        <w:t xml:space="preserve"> </w:t>
      </w:r>
      <w:r w:rsidR="002B3BCD" w:rsidRPr="00E56571">
        <w:rPr>
          <w:rFonts w:cs="Arial"/>
        </w:rPr>
        <w:t>III. Majadahonda, Madrid, Spain</w:t>
      </w:r>
    </w:p>
    <w:p w14:paraId="48A0F0A5" w14:textId="77777777" w:rsidR="00221267" w:rsidRDefault="005B5D7C" w:rsidP="002B3BCD">
      <w:pPr>
        <w:rPr>
          <w:rFonts w:ascii="Cambria" w:hAnsi="Cambria" w:cs="Cambria"/>
        </w:rPr>
      </w:pPr>
      <w:r>
        <w:rPr>
          <w:rFonts w:cs="Arial"/>
        </w:rPr>
        <w:t>10</w:t>
      </w:r>
      <w:r w:rsidR="002B3BCD">
        <w:rPr>
          <w:rFonts w:cs="Arial"/>
        </w:rPr>
        <w:t>.</w:t>
      </w:r>
      <w:r w:rsidR="00221267">
        <w:rPr>
          <w:rFonts w:cs="Arial"/>
        </w:rPr>
        <w:t xml:space="preserve"> </w:t>
      </w:r>
      <w:r w:rsidR="00221267">
        <w:rPr>
          <w:rFonts w:ascii="Cambria" w:hAnsi="Cambria" w:cs="Cambria"/>
        </w:rPr>
        <w:t>Department of Medical Microbiology, Postgraduate Institute of Medical Education and Research, Chandigarh, India</w:t>
      </w:r>
    </w:p>
    <w:p w14:paraId="613CD1A4" w14:textId="77777777" w:rsidR="00CA1073" w:rsidRPr="00A65328" w:rsidRDefault="00221267" w:rsidP="00A65328">
      <w:pPr>
        <w:widowControl w:val="0"/>
        <w:autoSpaceDE w:val="0"/>
        <w:autoSpaceDN w:val="0"/>
        <w:adjustRightInd w:val="0"/>
        <w:rPr>
          <w:rFonts w:ascii="Times" w:hAnsi="Times" w:cs="Times"/>
        </w:rPr>
      </w:pPr>
      <w:r>
        <w:rPr>
          <w:rFonts w:ascii="Cambria" w:hAnsi="Cambria" w:cs="Cambria"/>
        </w:rPr>
        <w:t>1</w:t>
      </w:r>
      <w:r w:rsidR="005B5D7C">
        <w:rPr>
          <w:rFonts w:ascii="Cambria" w:hAnsi="Cambria" w:cs="Cambria"/>
        </w:rPr>
        <w:t>1</w:t>
      </w:r>
      <w:r>
        <w:rPr>
          <w:rFonts w:ascii="Cambria" w:hAnsi="Cambria" w:cs="Cambria"/>
        </w:rPr>
        <w:t xml:space="preserve">. </w:t>
      </w:r>
      <w:r w:rsidR="00E42407">
        <w:rPr>
          <w:rFonts w:ascii="Cambria" w:hAnsi="Cambria" w:cs="Cambria"/>
        </w:rPr>
        <w:t xml:space="preserve">Department of Radiology, </w:t>
      </w:r>
      <w:r w:rsidR="00CA1073">
        <w:rPr>
          <w:rFonts w:ascii="Cambria" w:hAnsi="Cambria" w:cs="Cambria"/>
        </w:rPr>
        <w:t>Federal University of Health Sciences of Porto Alegre</w:t>
      </w:r>
      <w:r w:rsidR="00CA1073">
        <w:rPr>
          <w:rFonts w:ascii="Times" w:hAnsi="Times" w:cs="Times"/>
        </w:rPr>
        <w:t>, Brazil</w:t>
      </w:r>
    </w:p>
    <w:p w14:paraId="75436966" w14:textId="77777777" w:rsidR="00221267" w:rsidRDefault="00221267" w:rsidP="00A65328">
      <w:pPr>
        <w:widowControl w:val="0"/>
        <w:autoSpaceDE w:val="0"/>
        <w:autoSpaceDN w:val="0"/>
        <w:adjustRightInd w:val="0"/>
      </w:pPr>
      <w:r w:rsidRPr="00076CEE">
        <w:t>1</w:t>
      </w:r>
      <w:r w:rsidR="005B5D7C">
        <w:t>2</w:t>
      </w:r>
      <w:r w:rsidRPr="00076CEE">
        <w:t>.</w:t>
      </w:r>
      <w:r>
        <w:t xml:space="preserve"> </w:t>
      </w:r>
      <w:r w:rsidRPr="0046755B">
        <w:t xml:space="preserve">Division of Infectious Diseases, Department of Medicine, University of California San Diego, San Diego, California, USA </w:t>
      </w:r>
    </w:p>
    <w:p w14:paraId="362F72AE" w14:textId="77777777" w:rsidR="00221267" w:rsidRDefault="00221267" w:rsidP="00CA1073">
      <w:pPr>
        <w:jc w:val="both"/>
      </w:pPr>
      <w:r w:rsidRPr="00076CEE">
        <w:t>1</w:t>
      </w:r>
      <w:r w:rsidR="005B5D7C">
        <w:t>3</w:t>
      </w:r>
      <w:r w:rsidRPr="00076CEE">
        <w:t>.</w:t>
      </w:r>
      <w:r>
        <w:t xml:space="preserve"> </w:t>
      </w:r>
      <w:r w:rsidR="00B109DA">
        <w:t xml:space="preserve">Section of Infectious Diseases </w:t>
      </w:r>
      <w:r w:rsidR="002335A5">
        <w:t xml:space="preserve">and </w:t>
      </w:r>
      <w:r w:rsidR="00B109DA">
        <w:t xml:space="preserve">Division of Pulmonology, </w:t>
      </w:r>
      <w:r w:rsidRPr="0046755B">
        <w:t xml:space="preserve">Medical University of Graz, Graz, Austria </w:t>
      </w:r>
    </w:p>
    <w:p w14:paraId="554F442B" w14:textId="77777777" w:rsidR="002549B7" w:rsidRDefault="002549B7" w:rsidP="00AF4FA9">
      <w:pPr>
        <w:jc w:val="both"/>
      </w:pPr>
      <w:r>
        <w:t xml:space="preserve">14.  </w:t>
      </w:r>
      <w:r w:rsidR="00AF4FA9" w:rsidRPr="00AF4FA9">
        <w:t>Center for Biomarker Research in Medicine</w:t>
      </w:r>
      <w:r>
        <w:t xml:space="preserve">, </w:t>
      </w:r>
      <w:r w:rsidRPr="0046755B">
        <w:t>Graz, Austria</w:t>
      </w:r>
    </w:p>
    <w:p w14:paraId="5CF6FFFC" w14:textId="77777777" w:rsidR="00B109DA" w:rsidRDefault="00221267" w:rsidP="00AF4FA9">
      <w:pPr>
        <w:jc w:val="both"/>
      </w:pPr>
      <w:r>
        <w:t>1</w:t>
      </w:r>
      <w:r w:rsidR="002549B7">
        <w:t>5</w:t>
      </w:r>
      <w:r>
        <w:t xml:space="preserve">. </w:t>
      </w:r>
      <w:r w:rsidR="00B109DA">
        <w:t xml:space="preserve"> Section of Pulmonary and Critical Care Medicine, Department of Medicine,</w:t>
      </w:r>
    </w:p>
    <w:p w14:paraId="0AC742A3" w14:textId="77777777" w:rsidR="00221267" w:rsidRDefault="00B109DA">
      <w:pPr>
        <w:jc w:val="both"/>
      </w:pPr>
      <w:r>
        <w:t>Aga Khan University, Karachi, Pakistan</w:t>
      </w:r>
    </w:p>
    <w:p w14:paraId="195423C2" w14:textId="77777777" w:rsidR="00AA6090" w:rsidRDefault="00B109DA" w:rsidP="00AA6090">
      <w:pPr>
        <w:widowControl w:val="0"/>
        <w:autoSpaceDE w:val="0"/>
        <w:autoSpaceDN w:val="0"/>
        <w:adjustRightInd w:val="0"/>
        <w:spacing w:after="240"/>
        <w:rPr>
          <w:rFonts w:ascii="Times" w:hAnsi="Times" w:cs="Times"/>
        </w:rPr>
      </w:pPr>
      <w:r>
        <w:t>1</w:t>
      </w:r>
      <w:r w:rsidR="002549B7">
        <w:t>6</w:t>
      </w:r>
      <w:r>
        <w:t xml:space="preserve">. </w:t>
      </w:r>
      <w:r w:rsidR="00AA6090">
        <w:t xml:space="preserve">Department of Radiology, </w:t>
      </w:r>
      <w:r w:rsidR="00AA6090">
        <w:rPr>
          <w:rFonts w:ascii="Cambria" w:hAnsi="Cambria" w:cs="Cambria"/>
        </w:rPr>
        <w:t xml:space="preserve">Lagos University Teaching Hospital, Lagos, Nigeria </w:t>
      </w:r>
    </w:p>
    <w:p w14:paraId="4BEC9A53" w14:textId="77777777" w:rsidR="00B109DA" w:rsidRDefault="00B109DA" w:rsidP="00AA6090">
      <w:pPr>
        <w:jc w:val="both"/>
      </w:pPr>
    </w:p>
    <w:p w14:paraId="4EE93B9E" w14:textId="77777777" w:rsidR="00536E74" w:rsidRDefault="00536E74" w:rsidP="00AF4FA9">
      <w:pPr>
        <w:jc w:val="both"/>
      </w:pPr>
      <w:r>
        <w:t>1</w:t>
      </w:r>
      <w:r w:rsidR="002549B7">
        <w:t>7</w:t>
      </w:r>
      <w:r>
        <w:t xml:space="preserve">. </w:t>
      </w:r>
      <w:r w:rsidRPr="00536E74">
        <w:t>Department of Infectious Diseases, Nagasaki University Graduate School of Biomedical Sciences, Nagasaki, J</w:t>
      </w:r>
      <w:r>
        <w:t>apan</w:t>
      </w:r>
    </w:p>
    <w:p w14:paraId="64A0F197" w14:textId="77777777" w:rsidR="00536E74" w:rsidRPr="00A65328" w:rsidRDefault="00536E74" w:rsidP="00A65328">
      <w:pPr>
        <w:widowControl w:val="0"/>
        <w:autoSpaceDE w:val="0"/>
        <w:autoSpaceDN w:val="0"/>
        <w:adjustRightInd w:val="0"/>
        <w:rPr>
          <w:rFonts w:ascii="Times" w:hAnsi="Times" w:cs="Times"/>
        </w:rPr>
      </w:pPr>
      <w:r>
        <w:t>1</w:t>
      </w:r>
      <w:r w:rsidR="002549B7">
        <w:t>8</w:t>
      </w:r>
      <w:r>
        <w:t xml:space="preserve">. </w:t>
      </w:r>
      <w:r w:rsidR="00AF4FA9">
        <w:t>Department of P</w:t>
      </w:r>
      <w:r w:rsidR="00D75141">
        <w:t xml:space="preserve">ulmonary Medicine, </w:t>
      </w:r>
      <w:r w:rsidR="00D75141">
        <w:rPr>
          <w:rFonts w:ascii="Cambria" w:hAnsi="Cambria" w:cs="Cambria"/>
        </w:rPr>
        <w:t xml:space="preserve">Mulago Hospital </w:t>
      </w:r>
      <w:r w:rsidR="002335A5">
        <w:rPr>
          <w:rFonts w:ascii="Cambria" w:hAnsi="Cambria" w:cs="Cambria"/>
        </w:rPr>
        <w:t>and Makerere University, Kampala, Uganda</w:t>
      </w:r>
    </w:p>
    <w:p w14:paraId="0D611BDB" w14:textId="77777777" w:rsidR="002549B7" w:rsidRDefault="002549B7" w:rsidP="002335A5">
      <w:pPr>
        <w:jc w:val="both"/>
      </w:pPr>
      <w:r>
        <w:t xml:space="preserve">19. </w:t>
      </w:r>
      <w:r w:rsidR="00DC2C30">
        <w:t>Centre for Clinical Research</w:t>
      </w:r>
      <w:r w:rsidR="00C36BCE">
        <w:t xml:space="preserve">, </w:t>
      </w:r>
      <w:r w:rsidR="00C36BCE" w:rsidRPr="00B67F08">
        <w:rPr>
          <w:rFonts w:ascii="Times" w:eastAsia="Times New Roman" w:hAnsi="Times" w:cs="Times New Roman"/>
          <w:lang w:val="en-GB"/>
        </w:rPr>
        <w:t>Kenya Medical Research Institute,</w:t>
      </w:r>
      <w:r w:rsidR="00C36BCE">
        <w:rPr>
          <w:rFonts w:ascii="Times" w:eastAsia="Times New Roman" w:hAnsi="Times" w:cs="Times New Roman"/>
          <w:lang w:val="en-GB"/>
        </w:rPr>
        <w:t xml:space="preserve"> Nairobi, Kenya</w:t>
      </w:r>
    </w:p>
    <w:p w14:paraId="6176468C" w14:textId="13AC3154" w:rsidR="00C22312" w:rsidRPr="00076CEE" w:rsidRDefault="002549B7" w:rsidP="00AF4FA9">
      <w:pPr>
        <w:widowControl w:val="0"/>
        <w:autoSpaceDE w:val="0"/>
        <w:autoSpaceDN w:val="0"/>
        <w:adjustRightInd w:val="0"/>
        <w:rPr>
          <w:rFonts w:ascii="Times" w:hAnsi="Times" w:cs="Times"/>
          <w:color w:val="FF0000"/>
        </w:rPr>
      </w:pPr>
      <w:r>
        <w:t>20</w:t>
      </w:r>
      <w:r w:rsidRPr="00E32C70">
        <w:t xml:space="preserve">. </w:t>
      </w:r>
      <w:r w:rsidR="00AA19C7">
        <w:t xml:space="preserve">Department of </w:t>
      </w:r>
      <w:r w:rsidR="008205CE">
        <w:t xml:space="preserve">Medical </w:t>
      </w:r>
      <w:r w:rsidR="00AA19C7">
        <w:t xml:space="preserve">Microbiology, </w:t>
      </w:r>
      <w:r w:rsidR="00E32C70" w:rsidRPr="00076CEE">
        <w:rPr>
          <w:rFonts w:ascii="Times" w:hAnsi="Times" w:cs="Times"/>
        </w:rPr>
        <w:t>College of Medicine, University of Lagos. Nigeria</w:t>
      </w:r>
    </w:p>
    <w:p w14:paraId="117D4639" w14:textId="77777777" w:rsidR="005F5DEE" w:rsidRDefault="00C22312" w:rsidP="00AA19C7">
      <w:pPr>
        <w:jc w:val="both"/>
      </w:pPr>
      <w:r>
        <w:t>21.</w:t>
      </w:r>
      <w:r w:rsidR="005F5DEE">
        <w:t xml:space="preserve"> </w:t>
      </w:r>
      <w:r w:rsidR="005F5DEE" w:rsidRPr="005F5DEE">
        <w:t>Mycology Reference Centre Manchester, University Hospital of South Manchester, Manchester, UK</w:t>
      </w:r>
    </w:p>
    <w:p w14:paraId="0DFBB8A0" w14:textId="77777777" w:rsidR="002549B7" w:rsidRDefault="005F5DEE" w:rsidP="00AA19C7">
      <w:pPr>
        <w:jc w:val="both"/>
      </w:pPr>
      <w:r>
        <w:t xml:space="preserve">22. </w:t>
      </w:r>
      <w:r w:rsidR="00AA19C7">
        <w:t>Department</w:t>
      </w:r>
      <w:r w:rsidR="002549B7">
        <w:t xml:space="preserve"> of Parasitology, Faculty of Medicine, Universitas Indonesia, Jakarta, Indonesia</w:t>
      </w:r>
    </w:p>
    <w:p w14:paraId="0CE68348" w14:textId="77777777" w:rsidR="002549B7" w:rsidRDefault="002549B7">
      <w:pPr>
        <w:jc w:val="both"/>
      </w:pPr>
      <w:r>
        <w:t>2</w:t>
      </w:r>
      <w:r w:rsidR="005F5DEE">
        <w:t>3</w:t>
      </w:r>
      <w:r>
        <w:t>. Clinical Infectious Diseases, Research Center Borstel, Parkallee 35, D-23845 Borstel, Germany</w:t>
      </w:r>
    </w:p>
    <w:p w14:paraId="02471AA1" w14:textId="77777777" w:rsidR="002549B7" w:rsidRDefault="002549B7">
      <w:pPr>
        <w:jc w:val="both"/>
      </w:pPr>
      <w:r>
        <w:t>2</w:t>
      </w:r>
      <w:r w:rsidR="005F5DEE">
        <w:t>4</w:t>
      </w:r>
      <w:r>
        <w:t xml:space="preserve">. </w:t>
      </w:r>
      <w:r w:rsidR="00A205D6" w:rsidRPr="003625FE">
        <w:t>Medical Microbiology</w:t>
      </w:r>
      <w:r w:rsidR="00F052CC" w:rsidRPr="003625FE">
        <w:t>, Royal</w:t>
      </w:r>
      <w:r w:rsidR="00A205D6" w:rsidRPr="003625FE">
        <w:t xml:space="preserve"> Liverpool </w:t>
      </w:r>
      <w:r w:rsidR="00F052CC">
        <w:t>University Hospital, Liverpool, UK</w:t>
      </w:r>
      <w:r w:rsidR="00A205D6">
        <w:t xml:space="preserve"> </w:t>
      </w:r>
    </w:p>
    <w:p w14:paraId="7CD5522D" w14:textId="77777777" w:rsidR="0054730B" w:rsidRDefault="0054730B">
      <w:pPr>
        <w:jc w:val="both"/>
      </w:pPr>
      <w:r>
        <w:t>2</w:t>
      </w:r>
      <w:r w:rsidR="005F5DEE">
        <w:t>5</w:t>
      </w:r>
      <w:r>
        <w:t xml:space="preserve">. </w:t>
      </w:r>
      <w:r>
        <w:rPr>
          <w:rFonts w:cs="Arial"/>
        </w:rPr>
        <w:t>The Republican Research and Practical Centre for Pulmonology and TB, Minsk, Belarus</w:t>
      </w:r>
    </w:p>
    <w:p w14:paraId="1EBE7154" w14:textId="77777777" w:rsidR="00A205D6" w:rsidRDefault="00A205D6">
      <w:pPr>
        <w:jc w:val="both"/>
      </w:pPr>
      <w:r>
        <w:t>2</w:t>
      </w:r>
      <w:r w:rsidR="005F5DEE">
        <w:t>6</w:t>
      </w:r>
      <w:r>
        <w:t>. National Institute for Communicable Diseases, Johannesburg, South Africa. 2</w:t>
      </w:r>
      <w:r w:rsidR="005F5DEE">
        <w:t>7</w:t>
      </w:r>
      <w:r>
        <w:t>.  University of the Witwatersrand, Johannesburg, South Africa</w:t>
      </w:r>
    </w:p>
    <w:p w14:paraId="0B0E59FE" w14:textId="515B4D50" w:rsidR="0054730B" w:rsidRDefault="0054730B">
      <w:pPr>
        <w:jc w:val="both"/>
      </w:pPr>
      <w:r>
        <w:t>2</w:t>
      </w:r>
      <w:r w:rsidR="005F5DEE">
        <w:t>8</w:t>
      </w:r>
      <w:r>
        <w:t xml:space="preserve">. </w:t>
      </w:r>
      <w:r w:rsidR="00425860">
        <w:t xml:space="preserve">Division of Microbiology, </w:t>
      </w:r>
      <w:r w:rsidR="00BC6DF6" w:rsidRPr="00963259">
        <w:t>Dep</w:t>
      </w:r>
      <w:r w:rsidR="00DC2C30">
        <w:t>artment</w:t>
      </w:r>
      <w:r w:rsidR="00BC6DF6" w:rsidRPr="00963259">
        <w:t xml:space="preserve"> of </w:t>
      </w:r>
      <w:r w:rsidR="00425860">
        <w:t>Biomedical Sciences</w:t>
      </w:r>
      <w:r w:rsidR="00BC6DF6" w:rsidRPr="00963259">
        <w:t>, Faculty of Medicine, Universitas Padjadjaran, Bandung, Indonesia</w:t>
      </w:r>
      <w:r w:rsidR="00BC6DF6" w:rsidRPr="00963259" w:rsidDel="00BC6DF6">
        <w:t xml:space="preserve"> </w:t>
      </w:r>
    </w:p>
    <w:p w14:paraId="409F1AC6" w14:textId="77777777" w:rsidR="00963259" w:rsidRDefault="00963259" w:rsidP="00BC6DF6">
      <w:pPr>
        <w:jc w:val="both"/>
      </w:pPr>
      <w:r>
        <w:t>2</w:t>
      </w:r>
      <w:r w:rsidR="005F5DEE">
        <w:t>9</w:t>
      </w:r>
      <w:r>
        <w:t xml:space="preserve">. </w:t>
      </w:r>
      <w:r w:rsidR="00C22312" w:rsidRPr="004C064F">
        <w:t xml:space="preserve">Dalla Lana School of Public Health, University of Toronto, </w:t>
      </w:r>
      <w:r w:rsidR="00C22312">
        <w:t>Toronto, Canada</w:t>
      </w:r>
    </w:p>
    <w:p w14:paraId="32D2EBEE" w14:textId="77777777" w:rsidR="00C22312" w:rsidRDefault="005F5DEE" w:rsidP="00BC6DF6">
      <w:pPr>
        <w:jc w:val="both"/>
      </w:pPr>
      <w:r>
        <w:t>30</w:t>
      </w:r>
      <w:r w:rsidR="00C22312">
        <w:t xml:space="preserve">. </w:t>
      </w:r>
      <w:r w:rsidR="00AA0628">
        <w:t>Global TB Programme</w:t>
      </w:r>
      <w:r w:rsidR="00BC6DF6">
        <w:t>, World Health Organization, Geneva</w:t>
      </w:r>
      <w:r w:rsidR="00AA0628">
        <w:t>,</w:t>
      </w:r>
      <w:r w:rsidR="00BC6DF6">
        <w:t xml:space="preserve"> Switzerland</w:t>
      </w:r>
    </w:p>
    <w:p w14:paraId="60B1E6AC" w14:textId="77777777" w:rsidR="002B3BCD" w:rsidRDefault="002B3BCD" w:rsidP="002B3BCD"/>
    <w:p w14:paraId="23EB2CD4" w14:textId="77777777" w:rsidR="002B3BCD" w:rsidRPr="00FB08FA" w:rsidRDefault="002B3BCD" w:rsidP="00A573D0">
      <w:pPr>
        <w:rPr>
          <w:rFonts w:cs="Tahoma"/>
          <w:color w:val="000000"/>
        </w:rPr>
      </w:pPr>
    </w:p>
    <w:p w14:paraId="10237A6A" w14:textId="77777777" w:rsidR="002E6BD9" w:rsidRDefault="002E6BD9" w:rsidP="00A573D0">
      <w:pPr>
        <w:widowControl w:val="0"/>
        <w:autoSpaceDE w:val="0"/>
        <w:autoSpaceDN w:val="0"/>
        <w:adjustRightInd w:val="0"/>
        <w:rPr>
          <w:rFonts w:ascii="Cambria" w:hAnsi="Cambria" w:cs="Cambria"/>
        </w:rPr>
      </w:pPr>
    </w:p>
    <w:p w14:paraId="3C1BED3B" w14:textId="77777777" w:rsidR="003022DB" w:rsidRPr="002C79E8" w:rsidRDefault="00624F3D" w:rsidP="00221267">
      <w:pPr>
        <w:jc w:val="both"/>
        <w:rPr>
          <w:rFonts w:cs="Times"/>
        </w:rPr>
      </w:pPr>
      <w:r w:rsidRPr="002C79E8">
        <w:rPr>
          <w:rFonts w:cs="Times"/>
        </w:rPr>
        <w:t xml:space="preserve">Correspondence: </w:t>
      </w:r>
      <w:r w:rsidR="00B2373D" w:rsidRPr="002C79E8">
        <w:rPr>
          <w:rFonts w:cs="Times"/>
        </w:rPr>
        <w:t xml:space="preserve">DW Denning, National Aspergillosis Centre, University Hospital of South Manchester, Southmoor Road, Manchester M23 9LT, UK </w:t>
      </w:r>
      <w:hyperlink r:id="rId9" w:history="1">
        <w:r w:rsidR="00B2373D" w:rsidRPr="002C79E8">
          <w:rPr>
            <w:rStyle w:val="Hyperlink"/>
            <w:rFonts w:cs="Times"/>
          </w:rPr>
          <w:t>ddenning@manchester.ac.uk</w:t>
        </w:r>
      </w:hyperlink>
      <w:r w:rsidR="00B2373D" w:rsidRPr="002C79E8">
        <w:rPr>
          <w:rFonts w:cs="Times"/>
        </w:rPr>
        <w:t xml:space="preserve">; telephone </w:t>
      </w:r>
      <w:r w:rsidR="002C79E8" w:rsidRPr="002C79E8">
        <w:rPr>
          <w:rFonts w:cs="Times"/>
        </w:rPr>
        <w:t>+44161 291 5811; Fascimile +441612915806</w:t>
      </w:r>
    </w:p>
    <w:p w14:paraId="1668B72B" w14:textId="77777777" w:rsidR="003022DB" w:rsidRPr="003625FE" w:rsidRDefault="003022DB" w:rsidP="00221267">
      <w:pPr>
        <w:jc w:val="both"/>
        <w:rPr>
          <w:rFonts w:ascii="Times" w:hAnsi="Times" w:cs="Times"/>
        </w:rPr>
      </w:pPr>
    </w:p>
    <w:p w14:paraId="4A47B214" w14:textId="77777777" w:rsidR="00E32C70" w:rsidRPr="002C79E8" w:rsidRDefault="003022DB" w:rsidP="00221267">
      <w:pPr>
        <w:jc w:val="both"/>
      </w:pPr>
      <w:r w:rsidRPr="002C79E8">
        <w:rPr>
          <w:rFonts w:cs="Times"/>
        </w:rPr>
        <w:t xml:space="preserve">Key words: Tuberculosis, Aspergillus, antibody, aspergilloma, </w:t>
      </w:r>
      <w:r w:rsidR="004579E1" w:rsidRPr="002C79E8">
        <w:rPr>
          <w:rFonts w:cs="Times"/>
        </w:rPr>
        <w:t>imaging</w:t>
      </w:r>
      <w:r w:rsidR="00217CC8">
        <w:rPr>
          <w:rFonts w:cs="Times"/>
        </w:rPr>
        <w:t>, developing countries</w:t>
      </w:r>
    </w:p>
    <w:p w14:paraId="3B8791B7" w14:textId="77777777" w:rsidR="00E32C70" w:rsidRPr="002C79E8" w:rsidRDefault="00E32C70" w:rsidP="00221267">
      <w:pPr>
        <w:jc w:val="both"/>
      </w:pPr>
    </w:p>
    <w:p w14:paraId="5AEDFB43" w14:textId="77777777" w:rsidR="00E32C70" w:rsidRDefault="00E57D8E" w:rsidP="00221267">
      <w:pPr>
        <w:jc w:val="both"/>
      </w:pPr>
      <w:r>
        <w:t xml:space="preserve">Running head: </w:t>
      </w:r>
      <w:r w:rsidR="004661DA">
        <w:t>Definition of CPA in LMICs</w:t>
      </w:r>
    </w:p>
    <w:p w14:paraId="76CD14C0" w14:textId="77777777" w:rsidR="00E32C70" w:rsidRDefault="00E32C70" w:rsidP="00221267">
      <w:pPr>
        <w:jc w:val="both"/>
      </w:pPr>
    </w:p>
    <w:p w14:paraId="34A1FAAB" w14:textId="77777777" w:rsidR="00F66465" w:rsidRPr="00F66465" w:rsidRDefault="00F66465" w:rsidP="00F66465">
      <w:pPr>
        <w:jc w:val="both"/>
      </w:pPr>
      <w:r>
        <w:t xml:space="preserve">Short biography: </w:t>
      </w:r>
      <w:r w:rsidRPr="00F66465">
        <w:t xml:space="preserve">Dr. Denning, an infectious diseases clinician who is heavily involved in postgraduate teaching and lectures worldwide, leads LIFE (Leading International Fungal Education) and is president of the Global Action Fund for Fungal Infections. His primary research interests are chronic and allergic pulmonary fungal disease, the global burden of fungal infection, and azole resistance in </w:t>
      </w:r>
      <w:r w:rsidRPr="00F66465">
        <w:rPr>
          <w:i/>
          <w:iCs/>
        </w:rPr>
        <w:t>Aspergillus</w:t>
      </w:r>
      <w:r w:rsidRPr="00F66465">
        <w:t xml:space="preserve">. </w:t>
      </w:r>
    </w:p>
    <w:p w14:paraId="451A41C5" w14:textId="77777777" w:rsidR="00E32C70" w:rsidRDefault="00E32C70" w:rsidP="00221267">
      <w:pPr>
        <w:jc w:val="both"/>
      </w:pPr>
    </w:p>
    <w:p w14:paraId="1B59FFA1" w14:textId="77777777" w:rsidR="00E32C70" w:rsidRDefault="00E32C70" w:rsidP="00221267">
      <w:pPr>
        <w:jc w:val="both"/>
      </w:pPr>
    </w:p>
    <w:p w14:paraId="66B08DE4" w14:textId="77777777" w:rsidR="00E32C70" w:rsidRDefault="00E32C70" w:rsidP="00221267">
      <w:pPr>
        <w:jc w:val="both"/>
      </w:pPr>
    </w:p>
    <w:p w14:paraId="1E404BD5" w14:textId="77777777" w:rsidR="00E32C70" w:rsidRDefault="00E32C70" w:rsidP="00221267">
      <w:pPr>
        <w:jc w:val="both"/>
      </w:pPr>
    </w:p>
    <w:p w14:paraId="23A9E25A" w14:textId="77777777" w:rsidR="00E32C70" w:rsidRDefault="00E32C70" w:rsidP="00221267">
      <w:pPr>
        <w:jc w:val="both"/>
      </w:pPr>
    </w:p>
    <w:p w14:paraId="475D6479" w14:textId="77777777" w:rsidR="00E32C70" w:rsidRDefault="00E32C70" w:rsidP="00221267">
      <w:pPr>
        <w:jc w:val="both"/>
      </w:pPr>
    </w:p>
    <w:p w14:paraId="64E43E43" w14:textId="77777777" w:rsidR="00E32C70" w:rsidRDefault="00E32C70" w:rsidP="00221267">
      <w:pPr>
        <w:jc w:val="both"/>
      </w:pPr>
    </w:p>
    <w:p w14:paraId="2335750C" w14:textId="77777777" w:rsidR="00E32C70" w:rsidRDefault="00E32C70" w:rsidP="00221267">
      <w:pPr>
        <w:jc w:val="both"/>
      </w:pPr>
    </w:p>
    <w:p w14:paraId="54D805A1" w14:textId="77777777" w:rsidR="00672E5A" w:rsidRPr="006B7B40" w:rsidRDefault="00672E5A" w:rsidP="00234FBB">
      <w:pPr>
        <w:spacing w:line="360" w:lineRule="auto"/>
        <w:rPr>
          <w:b/>
          <w:bCs/>
        </w:rPr>
      </w:pPr>
      <w:r w:rsidRPr="006B7B40">
        <w:rPr>
          <w:b/>
          <w:bCs/>
        </w:rPr>
        <w:t>Abstract</w:t>
      </w:r>
    </w:p>
    <w:p w14:paraId="7E5CDB22" w14:textId="77777777" w:rsidR="000B03C5" w:rsidRDefault="00DA6CAC" w:rsidP="00234FBB">
      <w:pPr>
        <w:spacing w:line="360" w:lineRule="auto"/>
      </w:pPr>
      <w:r>
        <w:t>C</w:t>
      </w:r>
      <w:r w:rsidR="00DD1282">
        <w:t>hronic pulmonary</w:t>
      </w:r>
      <w:r w:rsidR="00555857" w:rsidRPr="0109CE00">
        <w:t xml:space="preserve"> </w:t>
      </w:r>
      <w:r w:rsidR="00555857">
        <w:t>aspergillosis</w:t>
      </w:r>
      <w:r w:rsidR="00555857" w:rsidRPr="0109CE00">
        <w:t xml:space="preserve"> </w:t>
      </w:r>
      <w:r w:rsidR="00DE1030">
        <w:t xml:space="preserve">(CPA) </w:t>
      </w:r>
      <w:r>
        <w:t xml:space="preserve">is a </w:t>
      </w:r>
      <w:r w:rsidR="00D11481">
        <w:t>recognized complication of pulmonary tuberculosis</w:t>
      </w:r>
      <w:r w:rsidR="000925D8">
        <w:t xml:space="preserve"> (PTB)</w:t>
      </w:r>
      <w:r w:rsidR="00B5162D">
        <w:t xml:space="preserve">. </w:t>
      </w:r>
      <w:r w:rsidR="00570521">
        <w:t xml:space="preserve">In 2015, the WHO reported </w:t>
      </w:r>
      <w:r w:rsidR="005F330E">
        <w:t xml:space="preserve">2.2 million </w:t>
      </w:r>
      <w:r w:rsidR="00CC17FC">
        <w:t xml:space="preserve">new </w:t>
      </w:r>
      <w:r w:rsidR="005F330E">
        <w:t xml:space="preserve">cases of </w:t>
      </w:r>
      <w:r w:rsidR="00933BBD">
        <w:t>non-bacteriologically confirmed</w:t>
      </w:r>
      <w:r w:rsidR="000925D8">
        <w:t xml:space="preserve"> PTB</w:t>
      </w:r>
      <w:r w:rsidR="00975F5A">
        <w:t>;</w:t>
      </w:r>
      <w:r w:rsidR="0035569A">
        <w:t xml:space="preserve"> s</w:t>
      </w:r>
      <w:r w:rsidR="003A4591">
        <w:t xml:space="preserve">ome </w:t>
      </w:r>
      <w:r w:rsidR="0035569A">
        <w:t>probably</w:t>
      </w:r>
      <w:r w:rsidR="00975F5A">
        <w:t xml:space="preserve"> have</w:t>
      </w:r>
      <w:r w:rsidR="003A4591">
        <w:t xml:space="preserve"> undiagnosed CPA</w:t>
      </w:r>
      <w:r w:rsidR="00F8386D">
        <w:t xml:space="preserve">. </w:t>
      </w:r>
      <w:r w:rsidR="00F95326">
        <w:t>GAFFI</w:t>
      </w:r>
      <w:r w:rsidR="006547FB">
        <w:t xml:space="preserve"> </w:t>
      </w:r>
      <w:r w:rsidR="00A61B52">
        <w:t xml:space="preserve">convened an international expert panel to develop </w:t>
      </w:r>
      <w:r w:rsidR="005F7806">
        <w:t xml:space="preserve">a </w:t>
      </w:r>
      <w:r w:rsidR="00005CDD">
        <w:t xml:space="preserve">case </w:t>
      </w:r>
      <w:r w:rsidR="001F5DD9">
        <w:t xml:space="preserve">definition of CPA </w:t>
      </w:r>
      <w:r w:rsidR="00005CDD">
        <w:t xml:space="preserve">for resource-constrained </w:t>
      </w:r>
      <w:r w:rsidR="001F5DD9">
        <w:t>settings</w:t>
      </w:r>
      <w:r w:rsidR="001F5DD9" w:rsidRPr="0109CE00">
        <w:t xml:space="preserve">. </w:t>
      </w:r>
      <w:r w:rsidR="005143A2">
        <w:t>CPA is</w:t>
      </w:r>
      <w:r w:rsidR="00877AB5">
        <w:t xml:space="preserve"> defined by illness of </w:t>
      </w:r>
      <w:r w:rsidR="006547FB" w:rsidRPr="002600F5">
        <w:rPr>
          <w:u w:val="single"/>
        </w:rPr>
        <w:t>&gt;</w:t>
      </w:r>
      <w:r w:rsidR="006547FB">
        <w:t>3</w:t>
      </w:r>
      <w:r w:rsidR="00044AE8">
        <w:t xml:space="preserve"> </w:t>
      </w:r>
      <w:r w:rsidR="00877AB5">
        <w:t>months</w:t>
      </w:r>
      <w:r w:rsidR="00717D09">
        <w:t xml:space="preserve"> and </w:t>
      </w:r>
      <w:r w:rsidR="00487CAD">
        <w:t>all of</w:t>
      </w:r>
      <w:r w:rsidR="00717D09">
        <w:t xml:space="preserve">: </w:t>
      </w:r>
      <w:r w:rsidR="00253B5A">
        <w:t xml:space="preserve">1) </w:t>
      </w:r>
      <w:r w:rsidR="00AD1183" w:rsidRPr="00D7619C">
        <w:t>symptoms</w:t>
      </w:r>
      <w:r w:rsidR="00D76169" w:rsidRPr="00D7619C">
        <w:t xml:space="preserve"> of weight</w:t>
      </w:r>
      <w:r w:rsidR="639E3D05" w:rsidRPr="00D7619C">
        <w:t xml:space="preserve"> loss</w:t>
      </w:r>
      <w:r w:rsidR="004C064F">
        <w:t>;</w:t>
      </w:r>
      <w:r w:rsidR="00D76169" w:rsidRPr="00D7619C">
        <w:t xml:space="preserve"> persistent cough and haemoptysis</w:t>
      </w:r>
      <w:r w:rsidR="004C064F">
        <w:t>;</w:t>
      </w:r>
      <w:r w:rsidR="00AD1183" w:rsidRPr="00D7619C">
        <w:t xml:space="preserve"> </w:t>
      </w:r>
      <w:r w:rsidR="00253B5A">
        <w:t>2)</w:t>
      </w:r>
      <w:r w:rsidR="00AA4A31">
        <w:t xml:space="preserve"> c</w:t>
      </w:r>
      <w:r w:rsidR="00225CEB">
        <w:t xml:space="preserve">hest imaging showing </w:t>
      </w:r>
      <w:r w:rsidR="00AD1183" w:rsidRPr="00D7619C">
        <w:t>p</w:t>
      </w:r>
      <w:r w:rsidR="008901F1" w:rsidRPr="00D7619C">
        <w:t xml:space="preserve">rogressive cavitary infiltrates, </w:t>
      </w:r>
      <w:r w:rsidR="00225CEB">
        <w:t>and/or a</w:t>
      </w:r>
      <w:r w:rsidR="008901F1" w:rsidRPr="00D7619C">
        <w:t xml:space="preserve"> fungal ball</w:t>
      </w:r>
      <w:r w:rsidR="00877AB5">
        <w:t xml:space="preserve"> </w:t>
      </w:r>
      <w:r w:rsidR="00225CEB">
        <w:t xml:space="preserve">and/or </w:t>
      </w:r>
      <w:r w:rsidR="00A13028">
        <w:t xml:space="preserve">pericavitary fibrosis or </w:t>
      </w:r>
      <w:r w:rsidR="00161A56">
        <w:t>infiltrates or</w:t>
      </w:r>
      <w:r w:rsidR="00A13028">
        <w:t xml:space="preserve"> </w:t>
      </w:r>
      <w:r w:rsidR="00225CEB">
        <w:t>pleural thickening</w:t>
      </w:r>
      <w:r w:rsidR="00161A56">
        <w:t xml:space="preserve">; </w:t>
      </w:r>
      <w:r w:rsidR="00F23A04">
        <w:t xml:space="preserve">and </w:t>
      </w:r>
      <w:r w:rsidR="00253B5A">
        <w:t>3)</w:t>
      </w:r>
      <w:r w:rsidR="00474B32" w:rsidRPr="00D7619C">
        <w:t xml:space="preserve"> a positive </w:t>
      </w:r>
      <w:r w:rsidR="00BA0F20" w:rsidRPr="00D7619C">
        <w:rPr>
          <w:i/>
          <w:iCs/>
        </w:rPr>
        <w:t>Aspergillus</w:t>
      </w:r>
      <w:r w:rsidR="00BA0F20" w:rsidRPr="00D7619C">
        <w:t xml:space="preserve"> IgG antibody assay</w:t>
      </w:r>
      <w:r w:rsidR="006A7DA9">
        <w:t xml:space="preserve"> or other evidence of </w:t>
      </w:r>
      <w:r w:rsidR="006A7DA9" w:rsidRPr="00A65328">
        <w:rPr>
          <w:i/>
        </w:rPr>
        <w:t>Aspergillus</w:t>
      </w:r>
      <w:r w:rsidR="006A7DA9">
        <w:t xml:space="preserve"> infection</w:t>
      </w:r>
      <w:r w:rsidR="00BA0F20" w:rsidRPr="00D7619C">
        <w:t>.</w:t>
      </w:r>
      <w:r w:rsidR="00BA0F20" w:rsidRPr="007534C0">
        <w:t xml:space="preserve"> </w:t>
      </w:r>
    </w:p>
    <w:p w14:paraId="4B4FABE6" w14:textId="77777777" w:rsidR="00813A43" w:rsidRDefault="00813A43" w:rsidP="00234FBB">
      <w:pPr>
        <w:spacing w:line="360" w:lineRule="auto"/>
      </w:pPr>
    </w:p>
    <w:p w14:paraId="4A827CD5" w14:textId="77777777" w:rsidR="00672E5A" w:rsidRDefault="00672E5A" w:rsidP="00234FBB">
      <w:pPr>
        <w:spacing w:line="360" w:lineRule="auto"/>
      </w:pPr>
    </w:p>
    <w:p w14:paraId="0AFBCEE6" w14:textId="77777777" w:rsidR="00672E5A" w:rsidRDefault="00672E5A" w:rsidP="00234FBB">
      <w:pPr>
        <w:spacing w:line="360" w:lineRule="auto"/>
      </w:pPr>
      <w:r>
        <w:br w:type="page"/>
      </w:r>
    </w:p>
    <w:p w14:paraId="793D0706" w14:textId="77777777" w:rsidR="00B1333E" w:rsidRPr="006B7B40" w:rsidRDefault="00A71DEE" w:rsidP="00234FBB">
      <w:pPr>
        <w:spacing w:line="360" w:lineRule="auto"/>
        <w:rPr>
          <w:b/>
          <w:bCs/>
        </w:rPr>
      </w:pPr>
      <w:r w:rsidRPr="006B7B40">
        <w:rPr>
          <w:b/>
          <w:bCs/>
        </w:rPr>
        <w:lastRenderedPageBreak/>
        <w:t>Intro</w:t>
      </w:r>
      <w:r w:rsidR="00FA6984" w:rsidRPr="006B7B40">
        <w:rPr>
          <w:b/>
          <w:bCs/>
        </w:rPr>
        <w:t>duction</w:t>
      </w:r>
    </w:p>
    <w:p w14:paraId="3543573C" w14:textId="77777777" w:rsidR="00A71DEE" w:rsidRDefault="00A71DEE" w:rsidP="00234FBB">
      <w:pPr>
        <w:spacing w:line="360" w:lineRule="auto"/>
      </w:pPr>
    </w:p>
    <w:p w14:paraId="73765B8E" w14:textId="4EB3CAC6" w:rsidR="00A71DEE" w:rsidRPr="002F7F52" w:rsidRDefault="00263905" w:rsidP="00234FBB">
      <w:pPr>
        <w:spacing w:line="360" w:lineRule="auto"/>
      </w:pPr>
      <w:r>
        <w:t xml:space="preserve">Pulmonary tuberculosis </w:t>
      </w:r>
      <w:r w:rsidR="00251814">
        <w:t xml:space="preserve">(PTB) </w:t>
      </w:r>
      <w:r>
        <w:t>has a wide di</w:t>
      </w:r>
      <w:r w:rsidR="00311B7B" w:rsidRPr="002F7F52">
        <w:t xml:space="preserve">fferential diagnosis </w:t>
      </w:r>
      <w:r w:rsidR="0083076C" w:rsidRPr="002F7F52">
        <w:t>includ</w:t>
      </w:r>
      <w:r>
        <w:t>ing</w:t>
      </w:r>
      <w:r w:rsidR="005909F8" w:rsidRPr="002F7F52">
        <w:t xml:space="preserve"> non-tuberculous mycobacterial infection, endemic fungal infections such as coccidioido</w:t>
      </w:r>
      <w:r w:rsidR="00317C4D" w:rsidRPr="002F7F52">
        <w:t>mycosis</w:t>
      </w:r>
      <w:r w:rsidR="00F553BD">
        <w:t xml:space="preserve"> and</w:t>
      </w:r>
      <w:r w:rsidR="00317C4D" w:rsidRPr="002F7F52">
        <w:t xml:space="preserve"> histoplasmosis</w:t>
      </w:r>
      <w:r w:rsidR="005909F8" w:rsidRPr="002F7F52">
        <w:t xml:space="preserve">, allergic bronchopulmonary </w:t>
      </w:r>
      <w:r w:rsidR="7DAD8781" w:rsidRPr="002F7F52">
        <w:t>a</w:t>
      </w:r>
      <w:r w:rsidR="3D8ABEBD" w:rsidRPr="002F7F52">
        <w:t xml:space="preserve">spergillosis </w:t>
      </w:r>
      <w:r w:rsidR="005909F8" w:rsidRPr="002F7F52">
        <w:t>(ABPA)</w:t>
      </w:r>
      <w:r w:rsidR="00754B9C" w:rsidRPr="002F7F52">
        <w:t>,</w:t>
      </w:r>
      <w:r w:rsidR="005909F8" w:rsidRPr="002F7F52">
        <w:t xml:space="preserve"> and </w:t>
      </w:r>
      <w:r w:rsidR="00C03F62" w:rsidRPr="002F7F52">
        <w:t>chronic pulmonary aspergillosis</w:t>
      </w:r>
      <w:r w:rsidR="000F7E4F" w:rsidRPr="002F7F52">
        <w:t xml:space="preserve"> (CPA)</w:t>
      </w:r>
      <w:r w:rsidR="00044E08" w:rsidRPr="002F7F52">
        <w:t xml:space="preserve"> </w:t>
      </w:r>
      <w:r w:rsidR="009D33BD">
        <w:t>(</w:t>
      </w:r>
      <w:r w:rsidR="00AF3437" w:rsidRPr="002600F5">
        <w:rPr>
          <w:i/>
        </w:rPr>
        <w:fldChar w:fldCharType="begin"/>
      </w:r>
      <w:r w:rsidR="007F7265" w:rsidRPr="002600F5">
        <w:rPr>
          <w:i/>
        </w:rPr>
        <w:instrText>ADDIN RW.CITE{{2773 Goodwin,R.A.,Jr 1976; 2770 Shah,A. 2002; 2771 Chong,S. 2006; 2775 Chu,H.Q. 2015; 2774 Chiang,C.Y. 2015; 2772 Getahun,H. 2007; 2786 Schweer,K.E. 2014}}</w:instrText>
      </w:r>
      <w:r w:rsidR="00AF3437" w:rsidRPr="002600F5">
        <w:rPr>
          <w:i/>
        </w:rPr>
        <w:fldChar w:fldCharType="separate"/>
      </w:r>
      <w:r w:rsidR="00450AC9" w:rsidRPr="002600F5">
        <w:rPr>
          <w:rFonts w:ascii="Cambria" w:eastAsia="Times New Roman" w:hAnsi="Cambria"/>
          <w:i/>
        </w:rPr>
        <w:t>1–7</w:t>
      </w:r>
      <w:r w:rsidR="00AF3437" w:rsidRPr="002600F5">
        <w:rPr>
          <w:i/>
        </w:rPr>
        <w:fldChar w:fldCharType="end"/>
      </w:r>
      <w:r w:rsidR="009D33BD">
        <w:t>)</w:t>
      </w:r>
      <w:r w:rsidR="007F7265">
        <w:t>.</w:t>
      </w:r>
      <w:r w:rsidR="00C03F62" w:rsidRPr="002F7F52">
        <w:t xml:space="preserve"> </w:t>
      </w:r>
      <w:r w:rsidR="00317F26" w:rsidRPr="002F7F52">
        <w:t>S</w:t>
      </w:r>
      <w:r w:rsidR="005C4B48" w:rsidRPr="002F7F52">
        <w:t xml:space="preserve">equelae </w:t>
      </w:r>
      <w:r w:rsidR="00C03F62" w:rsidRPr="002F7F52">
        <w:t>of PTB</w:t>
      </w:r>
      <w:r w:rsidR="00251814">
        <w:t xml:space="preserve"> </w:t>
      </w:r>
      <w:r w:rsidR="00C15605" w:rsidRPr="002F7F52">
        <w:t xml:space="preserve">such as </w:t>
      </w:r>
      <w:r w:rsidR="00C03F62" w:rsidRPr="002F7F52">
        <w:t>bronchiectasis</w:t>
      </w:r>
      <w:r w:rsidR="00317F26" w:rsidRPr="002F7F52">
        <w:t xml:space="preserve"> and </w:t>
      </w:r>
      <w:r w:rsidR="00C03F62" w:rsidRPr="002F7F52">
        <w:t xml:space="preserve">restricted lung capacity </w:t>
      </w:r>
      <w:r>
        <w:t xml:space="preserve">can mimic </w:t>
      </w:r>
      <w:r w:rsidR="00754B9C" w:rsidRPr="002F7F52">
        <w:t xml:space="preserve">infection </w:t>
      </w:r>
      <w:r w:rsidR="0083076C" w:rsidRPr="002F7F52">
        <w:t>relapse</w:t>
      </w:r>
      <w:r w:rsidR="00044E08" w:rsidRPr="002F7F52">
        <w:t xml:space="preserve"> </w:t>
      </w:r>
      <w:r w:rsidR="009D33BD">
        <w:t>(</w:t>
      </w:r>
      <w:r w:rsidR="00AF3437" w:rsidRPr="002600F5">
        <w:rPr>
          <w:i/>
        </w:rPr>
        <w:fldChar w:fldCharType="begin"/>
      </w:r>
      <w:r w:rsidR="007F7265" w:rsidRPr="002600F5">
        <w:rPr>
          <w:i/>
        </w:rPr>
        <w:instrText>ADDIN RW.CITE{{2777 Pasipanodya,J.G. 2007; 2780 Denning,D.W. 2011; 2838 Chakaya, J. 2016}}</w:instrText>
      </w:r>
      <w:r w:rsidR="00AF3437" w:rsidRPr="002600F5">
        <w:rPr>
          <w:i/>
        </w:rPr>
        <w:fldChar w:fldCharType="separate"/>
      </w:r>
      <w:r w:rsidR="00450AC9" w:rsidRPr="002600F5">
        <w:rPr>
          <w:rFonts w:ascii="Cambria" w:eastAsia="Times New Roman" w:hAnsi="Cambria"/>
          <w:i/>
        </w:rPr>
        <w:t>8–10</w:t>
      </w:r>
      <w:r w:rsidR="00AF3437" w:rsidRPr="002600F5">
        <w:rPr>
          <w:i/>
        </w:rPr>
        <w:fldChar w:fldCharType="end"/>
      </w:r>
      <w:r w:rsidR="009D33BD">
        <w:t>)</w:t>
      </w:r>
      <w:r w:rsidR="0083076C" w:rsidRPr="002F7F52">
        <w:t xml:space="preserve">. </w:t>
      </w:r>
      <w:r w:rsidR="00B25DE2" w:rsidRPr="002F7F52">
        <w:t xml:space="preserve">Accurate diagnosis is </w:t>
      </w:r>
      <w:r>
        <w:t xml:space="preserve">essential to facilitate </w:t>
      </w:r>
      <w:r w:rsidR="005F0353" w:rsidRPr="002F7F52">
        <w:t>adequate treatment</w:t>
      </w:r>
      <w:r w:rsidR="000262A8" w:rsidRPr="002F7F52">
        <w:t xml:space="preserve">. </w:t>
      </w:r>
    </w:p>
    <w:p w14:paraId="1EA350B9" w14:textId="77777777" w:rsidR="008669EF" w:rsidRPr="002F7F52" w:rsidRDefault="008669EF" w:rsidP="00234FBB">
      <w:pPr>
        <w:spacing w:line="360" w:lineRule="auto"/>
      </w:pPr>
    </w:p>
    <w:p w14:paraId="7A5C7FAD" w14:textId="181ED9A6" w:rsidR="00B1333E" w:rsidRDefault="00263905" w:rsidP="00234FBB">
      <w:pPr>
        <w:spacing w:line="360" w:lineRule="auto"/>
      </w:pPr>
      <w:r>
        <w:t>T</w:t>
      </w:r>
      <w:r w:rsidR="008669EF" w:rsidRPr="002F7F52">
        <w:t xml:space="preserve">he </w:t>
      </w:r>
      <w:r>
        <w:t xml:space="preserve">2015 </w:t>
      </w:r>
      <w:r w:rsidR="008669EF" w:rsidRPr="002F7F52">
        <w:t xml:space="preserve">World Health </w:t>
      </w:r>
      <w:r w:rsidR="008E2D27" w:rsidRPr="002F7F52">
        <w:t>Organization</w:t>
      </w:r>
      <w:r w:rsidR="008669EF" w:rsidRPr="002F7F52">
        <w:t xml:space="preserve"> </w:t>
      </w:r>
      <w:r w:rsidR="00392575" w:rsidRPr="002F7F52">
        <w:t xml:space="preserve">(WHO) </w:t>
      </w:r>
      <w:r w:rsidR="00444A1F" w:rsidRPr="002F7F52">
        <w:t xml:space="preserve">annual report </w:t>
      </w:r>
      <w:r>
        <w:t xml:space="preserve">notes that </w:t>
      </w:r>
      <w:r w:rsidRPr="002F7F52">
        <w:t>approximately 43% (~2.2 million)</w:t>
      </w:r>
      <w:r>
        <w:t xml:space="preserve"> of </w:t>
      </w:r>
      <w:r w:rsidR="008E2A97" w:rsidRPr="002F7F52">
        <w:t xml:space="preserve">5.2 million </w:t>
      </w:r>
      <w:r w:rsidR="00277475" w:rsidRPr="002F7F52">
        <w:t xml:space="preserve">cases of </w:t>
      </w:r>
      <w:r w:rsidR="00F31CB4" w:rsidRPr="00873BF8">
        <w:t>incident</w:t>
      </w:r>
      <w:r w:rsidR="00277475" w:rsidRPr="002F7F52">
        <w:t xml:space="preserve"> PT</w:t>
      </w:r>
      <w:r>
        <w:t>B</w:t>
      </w:r>
      <w:r w:rsidR="00277475" w:rsidRPr="002F7F52">
        <w:t xml:space="preserve">, </w:t>
      </w:r>
      <w:r w:rsidR="008E2D27" w:rsidRPr="002F7F52">
        <w:t xml:space="preserve">were </w:t>
      </w:r>
      <w:r w:rsidR="008F0EEB" w:rsidRPr="002F7F52">
        <w:t xml:space="preserve">clinically diagnosed or </w:t>
      </w:r>
      <w:r w:rsidR="00380C23" w:rsidRPr="002F7F52">
        <w:t>smear</w:t>
      </w:r>
      <w:r w:rsidR="0093218A" w:rsidRPr="002F7F52">
        <w:t>-</w:t>
      </w:r>
      <w:r w:rsidR="00380C23" w:rsidRPr="002F7F52">
        <w:t>n</w:t>
      </w:r>
      <w:r w:rsidR="00CA14E3" w:rsidRPr="002F7F52">
        <w:t>e</w:t>
      </w:r>
      <w:r w:rsidR="00380C23" w:rsidRPr="002F7F52">
        <w:t>gative</w:t>
      </w:r>
      <w:r w:rsidR="00CA14E3" w:rsidRPr="002F7F52">
        <w:t xml:space="preserve"> </w:t>
      </w:r>
      <w:r w:rsidR="009D33BD">
        <w:t>(</w:t>
      </w:r>
      <w:r w:rsidR="00AF3437" w:rsidRPr="002600F5">
        <w:rPr>
          <w:i/>
        </w:rPr>
        <w:fldChar w:fldCharType="begin"/>
      </w:r>
      <w:r w:rsidR="0036304B" w:rsidRPr="002600F5">
        <w:rPr>
          <w:i/>
        </w:rPr>
        <w:instrText>ADDIN RW.CITE{{2842 World Health Organization 2015}}</w:instrText>
      </w:r>
      <w:r w:rsidR="00AF3437" w:rsidRPr="002600F5">
        <w:rPr>
          <w:i/>
        </w:rPr>
        <w:fldChar w:fldCharType="separate"/>
      </w:r>
      <w:r w:rsidR="00450AC9" w:rsidRPr="002600F5">
        <w:rPr>
          <w:rFonts w:ascii="Cambria" w:eastAsia="Times New Roman" w:hAnsi="Cambria"/>
          <w:i/>
        </w:rPr>
        <w:t>11</w:t>
      </w:r>
      <w:r w:rsidR="00AF3437" w:rsidRPr="002600F5">
        <w:rPr>
          <w:i/>
        </w:rPr>
        <w:fldChar w:fldCharType="end"/>
      </w:r>
      <w:r w:rsidR="009D33BD">
        <w:t>)</w:t>
      </w:r>
      <w:r w:rsidR="00277475" w:rsidRPr="002F7F52">
        <w:t xml:space="preserve">. </w:t>
      </w:r>
      <w:r w:rsidR="00251814">
        <w:t>O</w:t>
      </w:r>
      <w:r w:rsidR="00F31CB4" w:rsidRPr="002F7F52">
        <w:t xml:space="preserve">nly </w:t>
      </w:r>
      <w:r w:rsidR="007F5A01" w:rsidRPr="002F7F52">
        <w:t xml:space="preserve">21-40% of </w:t>
      </w:r>
      <w:r w:rsidR="008E2D27" w:rsidRPr="002F7F52">
        <w:t>smear</w:t>
      </w:r>
      <w:r w:rsidR="0093218A" w:rsidRPr="002F7F52">
        <w:t>-</w:t>
      </w:r>
      <w:r w:rsidR="008E2D27" w:rsidRPr="002F7F52">
        <w:t xml:space="preserve">negative PTB </w:t>
      </w:r>
      <w:r w:rsidR="007F5A01" w:rsidRPr="002F7F52">
        <w:t>cases</w:t>
      </w:r>
      <w:r w:rsidR="00251814">
        <w:t xml:space="preserve"> are culture positive</w:t>
      </w:r>
      <w:r w:rsidR="007F7265">
        <w:t xml:space="preserve"> </w:t>
      </w:r>
      <w:r w:rsidR="00AF6978">
        <w:t>(</w:t>
      </w:r>
      <w:r w:rsidR="00AF3437" w:rsidRPr="002600F5">
        <w:rPr>
          <w:i/>
        </w:rPr>
        <w:fldChar w:fldCharType="begin"/>
      </w:r>
      <w:r w:rsidR="007F7265" w:rsidRPr="002600F5">
        <w:rPr>
          <w:i/>
        </w:rPr>
        <w:instrText>ADDIN RW.CITE{{2778 Hargreaves,N.J. 2001; 2779 Nakiyingi,L. 2015}}</w:instrText>
      </w:r>
      <w:r w:rsidR="00AF3437" w:rsidRPr="002600F5">
        <w:rPr>
          <w:i/>
        </w:rPr>
        <w:fldChar w:fldCharType="separate"/>
      </w:r>
      <w:r w:rsidR="00450AC9" w:rsidRPr="002600F5">
        <w:rPr>
          <w:rFonts w:ascii="Cambria" w:eastAsia="Times New Roman" w:hAnsi="Cambria"/>
          <w:i/>
        </w:rPr>
        <w:t>12,13</w:t>
      </w:r>
      <w:r w:rsidR="00AF3437" w:rsidRPr="002600F5">
        <w:rPr>
          <w:i/>
        </w:rPr>
        <w:fldChar w:fldCharType="end"/>
      </w:r>
      <w:r w:rsidR="00AF6978">
        <w:t>)</w:t>
      </w:r>
      <w:r w:rsidR="00B07806" w:rsidRPr="002F7F52">
        <w:t xml:space="preserve">. </w:t>
      </w:r>
      <w:r w:rsidR="00251814">
        <w:t>Exclusion of a</w:t>
      </w:r>
      <w:r w:rsidR="00B07806" w:rsidRPr="002F7F52">
        <w:t>lternative</w:t>
      </w:r>
      <w:r w:rsidR="00251814">
        <w:t xml:space="preserve"> is challenging </w:t>
      </w:r>
      <w:r w:rsidR="00B07806" w:rsidRPr="002F7F52">
        <w:t xml:space="preserve">in </w:t>
      </w:r>
      <w:r w:rsidR="002D5B8F">
        <w:t>many</w:t>
      </w:r>
      <w:r w:rsidR="004D5676">
        <w:t xml:space="preserve"> lower and middle income countries (LMIC) </w:t>
      </w:r>
      <w:r w:rsidR="00AF6978">
        <w:t>(</w:t>
      </w:r>
      <w:r w:rsidR="00AF3437" w:rsidRPr="002600F5">
        <w:rPr>
          <w:i/>
        </w:rPr>
        <w:fldChar w:fldCharType="begin"/>
      </w:r>
      <w:r w:rsidR="007F7265" w:rsidRPr="002600F5">
        <w:rPr>
          <w:i/>
        </w:rPr>
        <w:instrText>ADDIN RW.CITE{{2776 Pohl,C. 2013}}</w:instrText>
      </w:r>
      <w:r w:rsidR="00AF3437" w:rsidRPr="002600F5">
        <w:rPr>
          <w:i/>
        </w:rPr>
        <w:fldChar w:fldCharType="separate"/>
      </w:r>
      <w:r w:rsidR="00450AC9" w:rsidRPr="002600F5">
        <w:rPr>
          <w:rFonts w:ascii="Cambria" w:eastAsia="Times New Roman" w:hAnsi="Cambria"/>
          <w:i/>
        </w:rPr>
        <w:t>14</w:t>
      </w:r>
      <w:r w:rsidR="00AF3437" w:rsidRPr="002600F5">
        <w:rPr>
          <w:i/>
        </w:rPr>
        <w:fldChar w:fldCharType="end"/>
      </w:r>
      <w:r w:rsidR="00AF6978">
        <w:t>)</w:t>
      </w:r>
      <w:r w:rsidR="00B07806" w:rsidRPr="002F7F52">
        <w:t xml:space="preserve">. </w:t>
      </w:r>
      <w:r w:rsidR="005534CA" w:rsidRPr="002F7F52">
        <w:t>The WHO report comments: “Most clinical features of TB and abnormalities on X-ray or histology results generally associated with TB have low specificity, which may lead to false diagnoses of TB, and hence to people being enrolled on TB treatment unnecessarily.”</w:t>
      </w:r>
    </w:p>
    <w:p w14:paraId="499B1213" w14:textId="77777777" w:rsidR="000E0BB4" w:rsidRDefault="000E0BB4" w:rsidP="00234FBB">
      <w:pPr>
        <w:spacing w:line="360" w:lineRule="auto"/>
      </w:pPr>
    </w:p>
    <w:p w14:paraId="5D11310D" w14:textId="79FFD50A" w:rsidR="00484E6E" w:rsidRDefault="00251814" w:rsidP="00234FBB">
      <w:pPr>
        <w:spacing w:line="360" w:lineRule="auto"/>
      </w:pPr>
      <w:r>
        <w:t xml:space="preserve">While </w:t>
      </w:r>
      <w:r w:rsidR="006A7DA9">
        <w:t>coccidioidomycosis, histoplasmosis and paracoccidioid</w:t>
      </w:r>
      <w:r w:rsidR="00137F2E">
        <w:t xml:space="preserve">omycosis </w:t>
      </w:r>
      <w:r>
        <w:t>are regionally confined</w:t>
      </w:r>
      <w:r w:rsidR="005060F1">
        <w:t xml:space="preserve">, aspergillosis </w:t>
      </w:r>
      <w:r w:rsidR="0057631B">
        <w:t>has</w:t>
      </w:r>
      <w:r w:rsidR="000563E6">
        <w:t xml:space="preserve"> </w:t>
      </w:r>
      <w:r w:rsidR="00A560C0">
        <w:t xml:space="preserve">a </w:t>
      </w:r>
      <w:r w:rsidR="005060F1">
        <w:t>global</w:t>
      </w:r>
      <w:r w:rsidR="000563E6">
        <w:t xml:space="preserve"> </w:t>
      </w:r>
      <w:r w:rsidR="00263B62">
        <w:t>distribution</w:t>
      </w:r>
      <w:r>
        <w:t xml:space="preserve">. It has been estimated that each year </w:t>
      </w:r>
      <w:r w:rsidR="008E2D27">
        <w:t xml:space="preserve"> </w:t>
      </w:r>
      <w:r w:rsidR="00A670B5">
        <w:t>373</w:t>
      </w:r>
      <w:r w:rsidR="00D14264">
        <w:t xml:space="preserve">,000 new </w:t>
      </w:r>
      <w:r w:rsidR="008E2D27">
        <w:t xml:space="preserve">CPA </w:t>
      </w:r>
      <w:r w:rsidR="00D14264">
        <w:t xml:space="preserve">cases </w:t>
      </w:r>
      <w:r>
        <w:t>complicate treated PTB</w:t>
      </w:r>
      <w:r w:rsidR="008E2D27">
        <w:t xml:space="preserve"> </w:t>
      </w:r>
      <w:r>
        <w:t xml:space="preserve"> within</w:t>
      </w:r>
      <w:r w:rsidR="00D14264">
        <w:t xml:space="preserve">12 months </w:t>
      </w:r>
      <w:r>
        <w:t xml:space="preserve">of </w:t>
      </w:r>
      <w:r w:rsidR="00D14264">
        <w:t>completion of antituberculous therapy</w:t>
      </w:r>
      <w:r w:rsidR="01D91572" w:rsidRPr="0109CE00">
        <w:t>,</w:t>
      </w:r>
      <w:r w:rsidR="00D14264" w:rsidRPr="0109CE00">
        <w:t xml:space="preserve"> </w:t>
      </w:r>
      <w:r w:rsidR="008E2D27">
        <w:t xml:space="preserve">with </w:t>
      </w:r>
      <w:r w:rsidR="0039322A">
        <w:t>a 5</w:t>
      </w:r>
      <w:r w:rsidR="00E13ABF">
        <w:t>-</w:t>
      </w:r>
      <w:r w:rsidR="00CA5296">
        <w:t>year period prevalence of 1,174</w:t>
      </w:r>
      <w:r w:rsidR="0039322A">
        <w:t>,000 cases</w:t>
      </w:r>
      <w:r>
        <w:t xml:space="preserve"> </w:t>
      </w:r>
      <w:r w:rsidR="00CA5296" w:rsidRPr="0109CE00">
        <w:t>(</w:t>
      </w:r>
      <w:r>
        <w:t xml:space="preserve">range </w:t>
      </w:r>
      <w:r w:rsidR="009376F2">
        <w:t>397,000 to 2,088,000)</w:t>
      </w:r>
      <w:r w:rsidR="007F7265">
        <w:t xml:space="preserve"> </w:t>
      </w:r>
      <w:r w:rsidR="00AF6978">
        <w:t>(</w:t>
      </w:r>
      <w:r w:rsidR="00AF3437" w:rsidRPr="002600F5">
        <w:rPr>
          <w:i/>
        </w:rPr>
        <w:fldChar w:fldCharType="begin"/>
      </w:r>
      <w:r w:rsidR="007F7265" w:rsidRPr="002600F5">
        <w:rPr>
          <w:i/>
        </w:rPr>
        <w:instrText>ADDIN RW.CITE{{2780 Denning,D.W. 2011}}</w:instrText>
      </w:r>
      <w:r w:rsidR="00AF3437" w:rsidRPr="002600F5">
        <w:rPr>
          <w:i/>
        </w:rPr>
        <w:fldChar w:fldCharType="separate"/>
      </w:r>
      <w:r w:rsidR="00450AC9" w:rsidRPr="002600F5">
        <w:rPr>
          <w:rFonts w:ascii="Cambria" w:eastAsia="Times New Roman" w:hAnsi="Cambria"/>
          <w:i/>
        </w:rPr>
        <w:t>9</w:t>
      </w:r>
      <w:r w:rsidR="00AF3437" w:rsidRPr="002600F5">
        <w:rPr>
          <w:i/>
        </w:rPr>
        <w:fldChar w:fldCharType="end"/>
      </w:r>
      <w:r w:rsidR="00AF6978">
        <w:t>)</w:t>
      </w:r>
      <w:r w:rsidR="009376F2">
        <w:t>. Th</w:t>
      </w:r>
      <w:r w:rsidR="00295EBB">
        <w:t>is</w:t>
      </w:r>
      <w:r w:rsidR="009376F2">
        <w:t xml:space="preserve"> wide </w:t>
      </w:r>
      <w:r w:rsidR="0061469C">
        <w:t xml:space="preserve">range </w:t>
      </w:r>
      <w:r w:rsidR="00E6104C">
        <w:t xml:space="preserve">was due to </w:t>
      </w:r>
      <w:r w:rsidR="009376F2">
        <w:t>several factor</w:t>
      </w:r>
      <w:r w:rsidR="002E6515">
        <w:t>s</w:t>
      </w:r>
      <w:r w:rsidR="00E6104C">
        <w:t>,</w:t>
      </w:r>
      <w:r w:rsidR="002E6515">
        <w:t xml:space="preserve"> notably</w:t>
      </w:r>
      <w:r w:rsidR="009F0231">
        <w:t xml:space="preserve"> the extrapolation </w:t>
      </w:r>
      <w:r w:rsidR="0061469C">
        <w:t xml:space="preserve">of CPA diagnosis </w:t>
      </w:r>
      <w:r w:rsidR="009F0231">
        <w:t>from</w:t>
      </w:r>
      <w:r w:rsidR="009376F2">
        <w:t xml:space="preserve"> a </w:t>
      </w:r>
      <w:r w:rsidR="00816487">
        <w:t xml:space="preserve">limited </w:t>
      </w:r>
      <w:r w:rsidR="009376F2">
        <w:t xml:space="preserve">UK data set of </w:t>
      </w:r>
      <w:r w:rsidR="009F0231">
        <w:t>only 544 patients with pulmonary cavities</w:t>
      </w:r>
      <w:r w:rsidR="007F7265">
        <w:t xml:space="preserve"> </w:t>
      </w:r>
      <w:r w:rsidR="00AF6978">
        <w:t>(</w:t>
      </w:r>
      <w:r w:rsidR="00AF3437" w:rsidRPr="002600F5">
        <w:rPr>
          <w:i/>
        </w:rPr>
        <w:fldChar w:fldCharType="begin"/>
      </w:r>
      <w:r w:rsidR="007F7265" w:rsidRPr="002600F5">
        <w:rPr>
          <w:i/>
        </w:rPr>
        <w:instrText>ADDIN RW.CITE{{2839 British Tuberculosis Association. 1968}}</w:instrText>
      </w:r>
      <w:r w:rsidR="00AF3437" w:rsidRPr="002600F5">
        <w:rPr>
          <w:i/>
        </w:rPr>
        <w:fldChar w:fldCharType="separate"/>
      </w:r>
      <w:r w:rsidR="00450AC9" w:rsidRPr="002600F5">
        <w:rPr>
          <w:rFonts w:ascii="Cambria" w:eastAsia="Times New Roman" w:hAnsi="Cambria"/>
          <w:i/>
        </w:rPr>
        <w:t>15</w:t>
      </w:r>
      <w:r w:rsidR="00AF3437" w:rsidRPr="002600F5">
        <w:rPr>
          <w:i/>
        </w:rPr>
        <w:fldChar w:fldCharType="end"/>
      </w:r>
      <w:r w:rsidR="00AF6978">
        <w:t>)</w:t>
      </w:r>
      <w:r w:rsidR="009F0231">
        <w:t xml:space="preserve">, </w:t>
      </w:r>
      <w:r w:rsidR="002E6515">
        <w:t xml:space="preserve">substantial variability in the </w:t>
      </w:r>
      <w:r w:rsidR="0061469C">
        <w:t xml:space="preserve">published </w:t>
      </w:r>
      <w:r w:rsidR="002E6515">
        <w:t xml:space="preserve">frequency of cavitation after </w:t>
      </w:r>
      <w:r w:rsidR="0036158E">
        <w:t>treatment of PTB</w:t>
      </w:r>
      <w:r w:rsidR="00E6104C">
        <w:t xml:space="preserve">, </w:t>
      </w:r>
      <w:r w:rsidR="00576D2B">
        <w:t xml:space="preserve">absence of an </w:t>
      </w:r>
      <w:r w:rsidR="00E6104C">
        <w:t xml:space="preserve">estimate of </w:t>
      </w:r>
      <w:r w:rsidR="00520D03">
        <w:t xml:space="preserve">CPA </w:t>
      </w:r>
      <w:r w:rsidR="00E6104C">
        <w:t>prevalence in patients without cavities,</w:t>
      </w:r>
      <w:r w:rsidR="0036158E">
        <w:t xml:space="preserve"> and the </w:t>
      </w:r>
      <w:r w:rsidR="00287ACE">
        <w:t>lack of knowledge</w:t>
      </w:r>
      <w:r w:rsidR="00CB7185">
        <w:t xml:space="preserve"> of the effect of </w:t>
      </w:r>
      <w:r w:rsidR="00287ACE">
        <w:t xml:space="preserve">concurrent </w:t>
      </w:r>
      <w:r w:rsidR="0036158E">
        <w:t xml:space="preserve">HIV infection. </w:t>
      </w:r>
      <w:r w:rsidR="009A55E7">
        <w:t>T</w:t>
      </w:r>
      <w:r w:rsidR="001B16BD">
        <w:t xml:space="preserve">he incidence and prevalence of CPA are </w:t>
      </w:r>
      <w:r w:rsidR="00137F2E">
        <w:t xml:space="preserve">not known but </w:t>
      </w:r>
      <w:r w:rsidR="001B16BD">
        <w:t xml:space="preserve">likely underestimated, </w:t>
      </w:r>
      <w:r w:rsidR="00CB7185">
        <w:t>in part</w:t>
      </w:r>
      <w:r w:rsidR="009A55E7">
        <w:t xml:space="preserve"> because </w:t>
      </w:r>
      <w:r w:rsidR="0036158E">
        <w:t xml:space="preserve">CPA </w:t>
      </w:r>
      <w:r w:rsidR="00CB7185">
        <w:t>occur</w:t>
      </w:r>
      <w:r w:rsidR="007E6B5D">
        <w:t>s</w:t>
      </w:r>
      <w:r w:rsidR="00CB7185">
        <w:t xml:space="preserve"> </w:t>
      </w:r>
      <w:r w:rsidR="00287ACE">
        <w:t xml:space="preserve">in </w:t>
      </w:r>
      <w:r w:rsidR="00F60546">
        <w:t>patients with</w:t>
      </w:r>
      <w:r w:rsidR="00287ACE">
        <w:t xml:space="preserve"> active</w:t>
      </w:r>
      <w:r w:rsidR="0036158E">
        <w:t xml:space="preserve"> PTB</w:t>
      </w:r>
      <w:r w:rsidR="00287ACE">
        <w:t xml:space="preserve">, as </w:t>
      </w:r>
      <w:r w:rsidR="007E6B5D">
        <w:t xml:space="preserve">a </w:t>
      </w:r>
      <w:r w:rsidR="00287ACE">
        <w:t>sequela of prior PTB</w:t>
      </w:r>
      <w:r w:rsidR="0036158E">
        <w:t xml:space="preserve"> </w:t>
      </w:r>
      <w:r w:rsidR="008A733B">
        <w:t>(</w:t>
      </w:r>
      <w:r w:rsidR="00AF3437" w:rsidRPr="002600F5">
        <w:rPr>
          <w:i/>
        </w:rPr>
        <w:fldChar w:fldCharType="begin"/>
      </w:r>
      <w:r w:rsidR="007F7265" w:rsidRPr="002600F5">
        <w:rPr>
          <w:i/>
        </w:rPr>
        <w:instrText>ADDIN RW.CITE{{2781 Smith,N.L. 2011}}</w:instrText>
      </w:r>
      <w:r w:rsidR="00AF3437" w:rsidRPr="002600F5">
        <w:rPr>
          <w:i/>
        </w:rPr>
        <w:fldChar w:fldCharType="separate"/>
      </w:r>
      <w:r w:rsidR="00450AC9" w:rsidRPr="002600F5">
        <w:rPr>
          <w:rFonts w:ascii="Cambria" w:eastAsia="Times New Roman" w:hAnsi="Cambria"/>
          <w:i/>
        </w:rPr>
        <w:t>16</w:t>
      </w:r>
      <w:r w:rsidR="00AF3437" w:rsidRPr="002600F5">
        <w:rPr>
          <w:i/>
        </w:rPr>
        <w:fldChar w:fldCharType="end"/>
      </w:r>
      <w:r w:rsidR="008A733B">
        <w:t>)</w:t>
      </w:r>
      <w:r w:rsidR="00D12454">
        <w:t xml:space="preserve"> </w:t>
      </w:r>
      <w:r w:rsidR="00CB7185">
        <w:t xml:space="preserve">or </w:t>
      </w:r>
      <w:r w:rsidR="00287ACE">
        <w:t>as a complication of</w:t>
      </w:r>
      <w:r w:rsidR="00CB7185">
        <w:t xml:space="preserve"> </w:t>
      </w:r>
      <w:r w:rsidR="00484E6E">
        <w:t>other pulmonary disorders</w:t>
      </w:r>
      <w:r w:rsidR="007E6B5D">
        <w:t xml:space="preserve"> with</w:t>
      </w:r>
      <w:r w:rsidR="00484E6E">
        <w:t xml:space="preserve"> similar symptoms to PTB</w:t>
      </w:r>
      <w:r w:rsidR="00816487">
        <w:t xml:space="preserve"> and are incorrectly diagnosed and treated</w:t>
      </w:r>
      <w:r w:rsidR="00137F2E">
        <w:t xml:space="preserve"> as PTB</w:t>
      </w:r>
      <w:r w:rsidR="007F7265">
        <w:t xml:space="preserve"> </w:t>
      </w:r>
      <w:r w:rsidR="008A733B">
        <w:t>(</w:t>
      </w:r>
      <w:r w:rsidR="00AF3437" w:rsidRPr="002600F5">
        <w:rPr>
          <w:i/>
        </w:rPr>
        <w:fldChar w:fldCharType="begin"/>
      </w:r>
      <w:r w:rsidR="007F7265" w:rsidRPr="002600F5">
        <w:rPr>
          <w:i/>
        </w:rPr>
        <w:instrText>ADDIN RW.CITE{{2790 The Lancet Respiratory,Medicine 2016}}</w:instrText>
      </w:r>
      <w:r w:rsidR="00AF3437" w:rsidRPr="002600F5">
        <w:rPr>
          <w:i/>
        </w:rPr>
        <w:fldChar w:fldCharType="separate"/>
      </w:r>
      <w:r w:rsidR="00450AC9" w:rsidRPr="002600F5">
        <w:rPr>
          <w:rFonts w:ascii="Cambria" w:eastAsia="Times New Roman" w:hAnsi="Cambria"/>
          <w:i/>
        </w:rPr>
        <w:t>17</w:t>
      </w:r>
      <w:r w:rsidR="00AF3437" w:rsidRPr="002600F5">
        <w:rPr>
          <w:i/>
        </w:rPr>
        <w:fldChar w:fldCharType="end"/>
      </w:r>
      <w:r w:rsidR="008A733B">
        <w:t>)</w:t>
      </w:r>
      <w:r w:rsidR="00484E6E">
        <w:t xml:space="preserve">. </w:t>
      </w:r>
    </w:p>
    <w:p w14:paraId="770EFD1B" w14:textId="5A2E618C" w:rsidR="00AA7933" w:rsidRDefault="00484E6E" w:rsidP="00234FBB">
      <w:pPr>
        <w:spacing w:line="360" w:lineRule="auto"/>
      </w:pPr>
      <w:r w:rsidRPr="00F76DA8">
        <w:lastRenderedPageBreak/>
        <w:t>Diagnost</w:t>
      </w:r>
      <w:r w:rsidR="00AA0B8A" w:rsidRPr="00F76DA8">
        <w:t>i</w:t>
      </w:r>
      <w:r w:rsidRPr="00F76DA8">
        <w:t xml:space="preserve">c </w:t>
      </w:r>
      <w:r w:rsidR="00BB007C" w:rsidRPr="00F76DA8">
        <w:t>guidelines for CPA have recently been published</w:t>
      </w:r>
      <w:r w:rsidR="009B6D65">
        <w:t xml:space="preserve"> in English and Japanese</w:t>
      </w:r>
      <w:r w:rsidR="003B05A2" w:rsidRPr="00F76DA8">
        <w:t>,</w:t>
      </w:r>
      <w:r w:rsidR="00BB007C" w:rsidRPr="00F76DA8">
        <w:t xml:space="preserve"> emphasizing the </w:t>
      </w:r>
      <w:r w:rsidR="00251814">
        <w:t xml:space="preserve">central </w:t>
      </w:r>
      <w:r w:rsidR="00BB007C" w:rsidRPr="00F76DA8">
        <w:t xml:space="preserve">role of </w:t>
      </w:r>
      <w:r w:rsidR="003B05A2" w:rsidRPr="00F76DA8">
        <w:t>advanced</w:t>
      </w:r>
      <w:r w:rsidR="00BB007C" w:rsidRPr="00F76DA8">
        <w:t xml:space="preserve"> imaging and</w:t>
      </w:r>
      <w:r w:rsidR="003B05A2" w:rsidRPr="00F76DA8">
        <w:t xml:space="preserve"> </w:t>
      </w:r>
      <w:r w:rsidR="00BB007C" w:rsidRPr="00F76DA8">
        <w:rPr>
          <w:i/>
          <w:iCs/>
        </w:rPr>
        <w:t>Aspergillus</w:t>
      </w:r>
      <w:r w:rsidR="00BB007C" w:rsidRPr="00F76DA8">
        <w:t xml:space="preserve"> serology </w:t>
      </w:r>
      <w:r w:rsidR="008A733B">
        <w:t>(</w:t>
      </w:r>
      <w:r w:rsidR="00AF3437" w:rsidRPr="002600F5">
        <w:rPr>
          <w:i/>
        </w:rPr>
        <w:fldChar w:fldCharType="begin"/>
      </w:r>
      <w:r w:rsidR="007F7265" w:rsidRPr="002600F5">
        <w:rPr>
          <w:i/>
        </w:rPr>
        <w:instrText>ADDIN RW.CITE{{2784 Patterson,T.F. 2016; 2783 Denning,D.W. 2016; 2785 Kohno,S. 2016}}</w:instrText>
      </w:r>
      <w:r w:rsidR="00AF3437" w:rsidRPr="002600F5">
        <w:rPr>
          <w:i/>
        </w:rPr>
        <w:fldChar w:fldCharType="separate"/>
      </w:r>
      <w:r w:rsidR="00450AC9" w:rsidRPr="002600F5">
        <w:rPr>
          <w:rFonts w:ascii="Cambria" w:eastAsia="Times New Roman" w:hAnsi="Cambria"/>
          <w:i/>
        </w:rPr>
        <w:t>18–20</w:t>
      </w:r>
      <w:r w:rsidR="00AF3437" w:rsidRPr="002600F5">
        <w:rPr>
          <w:i/>
        </w:rPr>
        <w:fldChar w:fldCharType="end"/>
      </w:r>
      <w:r w:rsidR="008A733B">
        <w:t>)</w:t>
      </w:r>
      <w:r w:rsidR="007F7265">
        <w:t>.</w:t>
      </w:r>
      <w:r w:rsidR="009B6D65" w:rsidRPr="009B6D65">
        <w:rPr>
          <w:rFonts w:eastAsia="Verdana" w:cs="Verdana"/>
          <w:color w:val="262626"/>
        </w:rPr>
        <w:t xml:space="preserve"> </w:t>
      </w:r>
      <w:r w:rsidR="00251814">
        <w:t>Unfortunately t</w:t>
      </w:r>
      <w:r w:rsidR="00FD57AC" w:rsidRPr="00F76DA8">
        <w:t xml:space="preserve">hese </w:t>
      </w:r>
      <w:r w:rsidR="00174707">
        <w:t xml:space="preserve">are </w:t>
      </w:r>
      <w:r w:rsidR="00251814">
        <w:t xml:space="preserve">infrequently </w:t>
      </w:r>
      <w:r w:rsidR="00FD57AC" w:rsidRPr="00F76DA8">
        <w:t xml:space="preserve">available in many low resource settings. </w:t>
      </w:r>
      <w:r w:rsidR="00F66E0F" w:rsidRPr="00F76DA8">
        <w:t xml:space="preserve">The Global Action Fund for Fungal </w:t>
      </w:r>
      <w:r w:rsidR="00D344E8" w:rsidRPr="00F76DA8">
        <w:t xml:space="preserve">Infections </w:t>
      </w:r>
      <w:r w:rsidR="004F1AD7" w:rsidRPr="00F76DA8">
        <w:t xml:space="preserve">(GAFFI) </w:t>
      </w:r>
      <w:r w:rsidR="00D344E8" w:rsidRPr="00F76DA8">
        <w:t>convened</w:t>
      </w:r>
      <w:r w:rsidR="00753D4E" w:rsidRPr="00F76DA8">
        <w:t xml:space="preserve"> an international panel to </w:t>
      </w:r>
      <w:r w:rsidR="00D2206A" w:rsidRPr="00F76DA8">
        <w:t xml:space="preserve">develop an operational definition of CPA for research and clinical care in </w:t>
      </w:r>
      <w:r w:rsidR="00B17D18" w:rsidRPr="00F76DA8">
        <w:t>low</w:t>
      </w:r>
      <w:r w:rsidR="00251814">
        <w:t>-r</w:t>
      </w:r>
      <w:r w:rsidR="00B17D18" w:rsidRPr="00F76DA8">
        <w:t xml:space="preserve">esource settings. </w:t>
      </w:r>
      <w:r w:rsidR="009C3427" w:rsidRPr="00F76DA8">
        <w:t xml:space="preserve">Our aims were </w:t>
      </w:r>
      <w:r w:rsidR="00FD2D81" w:rsidRPr="00F76DA8">
        <w:t xml:space="preserve">to </w:t>
      </w:r>
      <w:r w:rsidR="009C3427" w:rsidRPr="00F76DA8">
        <w:t xml:space="preserve">adapt the existing </w:t>
      </w:r>
      <w:r w:rsidR="000910D4" w:rsidRPr="00A33DDF">
        <w:rPr>
          <w:rFonts w:eastAsia="Verdana" w:cs="Verdana"/>
          <w:color w:val="262626"/>
        </w:rPr>
        <w:t>European Society for Clinical Microbiology and Infectious Diseases and European Respiratory Society</w:t>
      </w:r>
      <w:r w:rsidR="000910D4" w:rsidRPr="00F76DA8">
        <w:t xml:space="preserve"> (</w:t>
      </w:r>
      <w:r w:rsidR="009C3427" w:rsidRPr="00F76DA8">
        <w:t>ESCMID/ERS</w:t>
      </w:r>
      <w:r w:rsidR="000910D4" w:rsidRPr="00F76DA8">
        <w:t>)</w:t>
      </w:r>
      <w:r w:rsidR="004C064F">
        <w:t xml:space="preserve"> </w:t>
      </w:r>
      <w:r w:rsidR="00652564">
        <w:t>(</w:t>
      </w:r>
      <w:r w:rsidR="00AF3437" w:rsidRPr="002600F5">
        <w:rPr>
          <w:i/>
        </w:rPr>
        <w:fldChar w:fldCharType="begin"/>
      </w:r>
      <w:r w:rsidR="007F7265" w:rsidRPr="002600F5">
        <w:rPr>
          <w:i/>
        </w:rPr>
        <w:instrText>ADDIN RW.CITE{{2783 Denning,D.W. 2016}}</w:instrText>
      </w:r>
      <w:r w:rsidR="00AF3437" w:rsidRPr="002600F5">
        <w:rPr>
          <w:i/>
        </w:rPr>
        <w:fldChar w:fldCharType="separate"/>
      </w:r>
      <w:r w:rsidR="00450AC9" w:rsidRPr="002600F5">
        <w:rPr>
          <w:rFonts w:ascii="Cambria" w:eastAsia="Times New Roman" w:hAnsi="Cambria"/>
          <w:i/>
        </w:rPr>
        <w:t>19</w:t>
      </w:r>
      <w:r w:rsidR="00AF3437" w:rsidRPr="002600F5">
        <w:rPr>
          <w:i/>
        </w:rPr>
        <w:fldChar w:fldCharType="end"/>
      </w:r>
      <w:r w:rsidR="00652564">
        <w:t>)</w:t>
      </w:r>
      <w:r w:rsidR="00AA7933">
        <w:t xml:space="preserve"> </w:t>
      </w:r>
      <w:r w:rsidR="004C064F">
        <w:t>and</w:t>
      </w:r>
      <w:r w:rsidR="009C3427" w:rsidRPr="00F76DA8">
        <w:t xml:space="preserve"> </w:t>
      </w:r>
      <w:r w:rsidR="000910D4" w:rsidRPr="00F76DA8">
        <w:t>Infectious Diseases Society of America</w:t>
      </w:r>
      <w:r w:rsidR="0056163B" w:rsidRPr="00F76DA8">
        <w:t xml:space="preserve"> </w:t>
      </w:r>
      <w:r w:rsidR="000910D4" w:rsidRPr="00F76DA8">
        <w:t>(</w:t>
      </w:r>
      <w:r w:rsidR="009C3427" w:rsidRPr="00F76DA8">
        <w:t>IDSA</w:t>
      </w:r>
      <w:r w:rsidR="000910D4" w:rsidRPr="00F76DA8">
        <w:t>)</w:t>
      </w:r>
      <w:r w:rsidR="009C3427" w:rsidRPr="00F76DA8">
        <w:t xml:space="preserve"> guideline case definitions of CPA</w:t>
      </w:r>
      <w:r w:rsidR="007F7265">
        <w:t xml:space="preserve"> </w:t>
      </w:r>
      <w:r w:rsidR="00652564">
        <w:t>(</w:t>
      </w:r>
      <w:r w:rsidR="00AF3437" w:rsidRPr="002600F5">
        <w:rPr>
          <w:i/>
        </w:rPr>
        <w:fldChar w:fldCharType="begin"/>
      </w:r>
      <w:r w:rsidR="007F7265" w:rsidRPr="002600F5">
        <w:rPr>
          <w:i/>
        </w:rPr>
        <w:instrText>ADDIN RW.CITE{{2784 Patterson,T.F. 2016}}</w:instrText>
      </w:r>
      <w:r w:rsidR="00AF3437" w:rsidRPr="002600F5">
        <w:rPr>
          <w:i/>
        </w:rPr>
        <w:fldChar w:fldCharType="separate"/>
      </w:r>
      <w:r w:rsidR="00450AC9" w:rsidRPr="002600F5">
        <w:rPr>
          <w:rFonts w:ascii="Cambria" w:eastAsia="Times New Roman" w:hAnsi="Cambria"/>
          <w:i/>
        </w:rPr>
        <w:t>18</w:t>
      </w:r>
      <w:r w:rsidR="00AF3437" w:rsidRPr="002600F5">
        <w:rPr>
          <w:i/>
        </w:rPr>
        <w:fldChar w:fldCharType="end"/>
      </w:r>
      <w:r w:rsidR="00652564" w:rsidRPr="002600F5">
        <w:t>)</w:t>
      </w:r>
      <w:r w:rsidR="009C3427" w:rsidRPr="00F76DA8">
        <w:t xml:space="preserve"> </w:t>
      </w:r>
      <w:r w:rsidR="00AA7933">
        <w:t xml:space="preserve">to: </w:t>
      </w:r>
    </w:p>
    <w:p w14:paraId="1510FBC2" w14:textId="77777777" w:rsidR="00AA7933" w:rsidRDefault="00AA7933" w:rsidP="00234FBB">
      <w:pPr>
        <w:spacing w:line="360" w:lineRule="auto"/>
      </w:pPr>
      <w:r>
        <w:t xml:space="preserve">1. </w:t>
      </w:r>
      <w:r>
        <w:tab/>
        <w:t xml:space="preserve">Promote research so that critical data will be available to inform policy and practice including surveillance; and </w:t>
      </w:r>
    </w:p>
    <w:p w14:paraId="2B7FF8CD" w14:textId="08389BB5" w:rsidR="006E0435" w:rsidRDefault="00AA7933" w:rsidP="00234FBB">
      <w:pPr>
        <w:spacing w:line="360" w:lineRule="auto"/>
      </w:pPr>
      <w:r>
        <w:t>2.</w:t>
      </w:r>
      <w:r>
        <w:tab/>
      </w:r>
      <w:r w:rsidR="00FA082C">
        <w:t>F</w:t>
      </w:r>
      <w:r>
        <w:t xml:space="preserve">acilitate individualized clinical care so that patients are </w:t>
      </w:r>
      <w:r w:rsidR="000D6A15">
        <w:t>managed optimally.</w:t>
      </w:r>
    </w:p>
    <w:p w14:paraId="6778928F" w14:textId="77777777" w:rsidR="00D2206A" w:rsidRDefault="00D2206A" w:rsidP="00234FBB">
      <w:pPr>
        <w:spacing w:line="360" w:lineRule="auto"/>
      </w:pPr>
    </w:p>
    <w:p w14:paraId="179B59BC" w14:textId="77777777" w:rsidR="005D32D6" w:rsidRPr="006B7B40" w:rsidRDefault="005D32D6" w:rsidP="00234FBB">
      <w:pPr>
        <w:spacing w:line="360" w:lineRule="auto"/>
        <w:rPr>
          <w:b/>
          <w:bCs/>
        </w:rPr>
      </w:pPr>
      <w:r w:rsidRPr="006B7B40">
        <w:rPr>
          <w:b/>
          <w:bCs/>
        </w:rPr>
        <w:t>Methods</w:t>
      </w:r>
    </w:p>
    <w:p w14:paraId="3DCE3659" w14:textId="77777777" w:rsidR="00D5492E" w:rsidRPr="00243207" w:rsidRDefault="00D5492E" w:rsidP="00234FBB">
      <w:pPr>
        <w:spacing w:line="360" w:lineRule="auto"/>
        <w:rPr>
          <w:u w:val="single"/>
        </w:rPr>
      </w:pPr>
      <w:r w:rsidRPr="00243207">
        <w:rPr>
          <w:u w:val="single"/>
        </w:rPr>
        <w:t>Literature and existing guidelines</w:t>
      </w:r>
    </w:p>
    <w:p w14:paraId="2B07BEE3" w14:textId="5BAF7D76" w:rsidR="00D5492E" w:rsidRPr="006A3D3A" w:rsidRDefault="00D5492E" w:rsidP="00234FBB">
      <w:pPr>
        <w:spacing w:line="360" w:lineRule="auto"/>
        <w:rPr>
          <w:color w:val="548DD4" w:themeColor="text2" w:themeTint="99"/>
        </w:rPr>
      </w:pPr>
      <w:r w:rsidRPr="006A3D3A">
        <w:t xml:space="preserve">We built on the work of two recent </w:t>
      </w:r>
      <w:r w:rsidR="00721343">
        <w:t xml:space="preserve">CPA </w:t>
      </w:r>
      <w:r w:rsidRPr="006A3D3A">
        <w:t xml:space="preserve">expert panels </w:t>
      </w:r>
      <w:r w:rsidR="00652564">
        <w:t>(</w:t>
      </w:r>
      <w:r w:rsidR="00AF3437" w:rsidRPr="00676BCA">
        <w:rPr>
          <w:i/>
        </w:rPr>
        <w:fldChar w:fldCharType="begin"/>
      </w:r>
      <w:r w:rsidR="00652564" w:rsidRPr="00676BCA">
        <w:rPr>
          <w:i/>
        </w:rPr>
        <w:instrText>ADDIN RW.CITE{{2783 Denning,D.W. 2016}}</w:instrText>
      </w:r>
      <w:r w:rsidR="00AF3437" w:rsidRPr="00676BCA">
        <w:rPr>
          <w:i/>
        </w:rPr>
        <w:fldChar w:fldCharType="separate"/>
      </w:r>
      <w:r w:rsidR="00652564" w:rsidRPr="00676BCA">
        <w:rPr>
          <w:rFonts w:ascii="Cambria" w:eastAsia="Times New Roman" w:hAnsi="Cambria"/>
          <w:i/>
        </w:rPr>
        <w:t>19</w:t>
      </w:r>
      <w:r w:rsidR="00AF3437" w:rsidRPr="00676BCA">
        <w:rPr>
          <w:i/>
        </w:rPr>
        <w:fldChar w:fldCharType="end"/>
      </w:r>
      <w:r w:rsidR="00652564">
        <w:t>)</w:t>
      </w:r>
      <w:r w:rsidR="003F147A">
        <w:t>(</w:t>
      </w:r>
      <w:r w:rsidR="003F147A">
        <w:rPr>
          <w:i/>
        </w:rPr>
        <w:t>18</w:t>
      </w:r>
      <w:r w:rsidR="00AD1AFA">
        <w:rPr>
          <w:i/>
        </w:rPr>
        <w:t>,</w:t>
      </w:r>
      <w:r w:rsidR="00D92E31">
        <w:rPr>
          <w:i/>
        </w:rPr>
        <w:t>20</w:t>
      </w:r>
      <w:r w:rsidR="003F147A">
        <w:t>)</w:t>
      </w:r>
      <w:r w:rsidRPr="006A3D3A">
        <w:t xml:space="preserve">. </w:t>
      </w:r>
      <w:r w:rsidR="00721343">
        <w:t>T</w:t>
      </w:r>
      <w:r w:rsidRPr="006A3D3A">
        <w:t xml:space="preserve">hese </w:t>
      </w:r>
      <w:r w:rsidR="0000599B">
        <w:t xml:space="preserve">panels </w:t>
      </w:r>
      <w:r w:rsidRPr="006A3D3A">
        <w:t xml:space="preserve">undertook </w:t>
      </w:r>
      <w:r w:rsidR="00933523">
        <w:t>comprehensive</w:t>
      </w:r>
      <w:r w:rsidR="00933523" w:rsidRPr="006A3D3A">
        <w:t xml:space="preserve"> </w:t>
      </w:r>
      <w:r w:rsidRPr="006A3D3A">
        <w:t>searching, appraisal and synthesis of the relevant literature, including diagnosis and case definitions. We included these papers in a package of materials relevant to diagnosis in different clinical contexts</w:t>
      </w:r>
      <w:r w:rsidR="00B471C7">
        <w:t xml:space="preserve">, </w:t>
      </w:r>
      <w:r w:rsidRPr="006A3D3A">
        <w:t xml:space="preserve">i.e. underlying disease in patients developing CPA, CPA and </w:t>
      </w:r>
      <w:r w:rsidR="00243207">
        <w:t>clinically diagnosed PTB</w:t>
      </w:r>
      <w:r w:rsidRPr="006A3D3A">
        <w:t xml:space="preserve">, radiological assessment and characteristics of CPA, </w:t>
      </w:r>
      <w:r w:rsidR="004C064F">
        <w:t xml:space="preserve">and </w:t>
      </w:r>
      <w:r w:rsidRPr="006A3D3A">
        <w:t>comparing laboratory diagnosis with different immunoassays</w:t>
      </w:r>
      <w:r w:rsidR="00D04980" w:rsidRPr="006A3D3A">
        <w:t>.</w:t>
      </w:r>
    </w:p>
    <w:p w14:paraId="6332DA09" w14:textId="77777777" w:rsidR="00D5492E" w:rsidRPr="006A3D3A" w:rsidRDefault="00D5492E" w:rsidP="00234FBB">
      <w:pPr>
        <w:spacing w:line="360" w:lineRule="auto"/>
        <w:rPr>
          <w:color w:val="548DD4" w:themeColor="text2" w:themeTint="99"/>
        </w:rPr>
      </w:pPr>
    </w:p>
    <w:p w14:paraId="30E387BA" w14:textId="77777777" w:rsidR="00D5492E" w:rsidRPr="00243207" w:rsidRDefault="00D5492E" w:rsidP="00234FBB">
      <w:pPr>
        <w:spacing w:line="360" w:lineRule="auto"/>
        <w:rPr>
          <w:u w:val="single"/>
        </w:rPr>
      </w:pPr>
      <w:r w:rsidRPr="00243207">
        <w:rPr>
          <w:u w:val="single"/>
        </w:rPr>
        <w:t>Workshop Participants</w:t>
      </w:r>
    </w:p>
    <w:p w14:paraId="23DAB919" w14:textId="766D0C27" w:rsidR="00D5492E" w:rsidRPr="00D921E6" w:rsidRDefault="00D5492E" w:rsidP="00234FBB">
      <w:pPr>
        <w:spacing w:line="360" w:lineRule="auto"/>
        <w:rPr>
          <w:rFonts w:eastAsia="Verdana" w:cs="Verdana"/>
          <w:color w:val="262626" w:themeColor="text1" w:themeTint="D9"/>
        </w:rPr>
      </w:pPr>
      <w:r w:rsidRPr="00D921E6">
        <w:t xml:space="preserve">We invited </w:t>
      </w:r>
      <w:r w:rsidR="00A25D6A" w:rsidRPr="00D921E6">
        <w:t xml:space="preserve">experts </w:t>
      </w:r>
      <w:r w:rsidRPr="00D921E6">
        <w:t xml:space="preserve">(n=36) from </w:t>
      </w:r>
      <w:r w:rsidR="000D6A15">
        <w:t>all regions of the world</w:t>
      </w:r>
      <w:r w:rsidR="00DC4717">
        <w:t xml:space="preserve">, based on their expertise. </w:t>
      </w:r>
      <w:r w:rsidR="0086667A">
        <w:t>The experts</w:t>
      </w:r>
      <w:r w:rsidRPr="00D921E6">
        <w:t xml:space="preserve"> </w:t>
      </w:r>
      <w:r w:rsidR="0086667A">
        <w:t>had</w:t>
      </w:r>
      <w:r w:rsidRPr="00D921E6">
        <w:t xml:space="preserve"> already </w:t>
      </w:r>
      <w:r w:rsidR="00174707">
        <w:t>implemented</w:t>
      </w:r>
      <w:r w:rsidR="00174707" w:rsidRPr="00D921E6">
        <w:t xml:space="preserve"> </w:t>
      </w:r>
      <w:r w:rsidRPr="00D921E6">
        <w:t xml:space="preserve">CPA diagnostic capacity, or </w:t>
      </w:r>
      <w:r w:rsidR="0086667A">
        <w:t>we</w:t>
      </w:r>
      <w:r w:rsidRPr="00D921E6">
        <w:t>re in the process of doing so</w:t>
      </w:r>
      <w:r w:rsidR="0086667A">
        <w:t xml:space="preserve">. We </w:t>
      </w:r>
      <w:r w:rsidR="003A61E3">
        <w:t xml:space="preserve">also </w:t>
      </w:r>
      <w:r w:rsidR="0086667A">
        <w:t>included</w:t>
      </w:r>
      <w:r w:rsidR="003A61E3">
        <w:t xml:space="preserve"> </w:t>
      </w:r>
      <w:r w:rsidR="00DC4717">
        <w:t xml:space="preserve">experts </w:t>
      </w:r>
      <w:r w:rsidR="003A61E3">
        <w:t>from</w:t>
      </w:r>
      <w:r w:rsidR="00933523">
        <w:t xml:space="preserve"> </w:t>
      </w:r>
      <w:r w:rsidR="00411FA0">
        <w:t>LMICs</w:t>
      </w:r>
      <w:r w:rsidRPr="00D921E6">
        <w:t xml:space="preserve"> </w:t>
      </w:r>
      <w:r w:rsidR="00DC4717">
        <w:t>with active clinical and public health</w:t>
      </w:r>
      <w:r w:rsidR="00D67363">
        <w:t xml:space="preserve"> programs focused on </w:t>
      </w:r>
      <w:r w:rsidRPr="00D921E6">
        <w:t xml:space="preserve">respiratory disease </w:t>
      </w:r>
      <w:r w:rsidR="00D67363">
        <w:t>including tuberculosis</w:t>
      </w:r>
      <w:r w:rsidR="00BF4BC2" w:rsidRPr="00D921E6">
        <w:t xml:space="preserve">. </w:t>
      </w:r>
      <w:r w:rsidR="00090034">
        <w:t>Clinical e</w:t>
      </w:r>
      <w:r w:rsidRPr="00D921E6">
        <w:t>xpertise</w:t>
      </w:r>
      <w:r w:rsidR="006F0FA3">
        <w:t>s included</w:t>
      </w:r>
      <w:r w:rsidRPr="00D921E6">
        <w:t xml:space="preserve"> intern</w:t>
      </w:r>
      <w:r w:rsidR="00525DCE">
        <w:t>al medicine</w:t>
      </w:r>
      <w:r w:rsidRPr="00D921E6">
        <w:t xml:space="preserve">, </w:t>
      </w:r>
      <w:r w:rsidR="00BF4BC2" w:rsidRPr="00D921E6">
        <w:t xml:space="preserve">pulmonary </w:t>
      </w:r>
      <w:r w:rsidR="00525DCE">
        <w:t>disease</w:t>
      </w:r>
      <w:r w:rsidRPr="00D921E6">
        <w:t>, infectious disease, critical care</w:t>
      </w:r>
      <w:r w:rsidR="006F0FA3">
        <w:t>,</w:t>
      </w:r>
      <w:r w:rsidRPr="00D921E6">
        <w:t xml:space="preserve"> </w:t>
      </w:r>
      <w:r w:rsidR="00B018FA">
        <w:t>thoracic</w:t>
      </w:r>
      <w:r w:rsidR="00B018FA" w:rsidRPr="00D921E6">
        <w:t xml:space="preserve"> </w:t>
      </w:r>
      <w:r w:rsidRPr="00D921E6">
        <w:t>radiolog</w:t>
      </w:r>
      <w:r w:rsidR="006F0FA3">
        <w:t>y</w:t>
      </w:r>
      <w:r w:rsidRPr="00D921E6">
        <w:t>, medical microbiolog</w:t>
      </w:r>
      <w:r w:rsidR="006F0FA3">
        <w:t>y</w:t>
      </w:r>
      <w:r w:rsidRPr="00D921E6">
        <w:t>, and medical mycolo</w:t>
      </w:r>
      <w:r w:rsidR="006F0FA3">
        <w:t>gy</w:t>
      </w:r>
      <w:r w:rsidRPr="00D921E6">
        <w:t xml:space="preserve"> </w:t>
      </w:r>
      <w:r w:rsidR="00090034">
        <w:t>as well as</w:t>
      </w:r>
      <w:r w:rsidR="00090034" w:rsidRPr="00D921E6">
        <w:t xml:space="preserve"> </w:t>
      </w:r>
      <w:r w:rsidR="00090034">
        <w:t>those with</w:t>
      </w:r>
      <w:r w:rsidRPr="00D921E6">
        <w:t xml:space="preserve"> various health system organizational roles and levels i.e. secondary care consultants, national reference laboratories, national </w:t>
      </w:r>
      <w:r w:rsidRPr="00D921E6">
        <w:lastRenderedPageBreak/>
        <w:t xml:space="preserve">research centres, and international </w:t>
      </w:r>
      <w:r w:rsidR="00D5198D" w:rsidRPr="00D921E6">
        <w:t xml:space="preserve">health </w:t>
      </w:r>
      <w:r w:rsidRPr="00D921E6">
        <w:t xml:space="preserve">organizations.  </w:t>
      </w:r>
      <w:r w:rsidR="00A25D6A" w:rsidRPr="00D921E6">
        <w:t>Of the 36 invited experts, 33</w:t>
      </w:r>
      <w:r w:rsidRPr="00D921E6">
        <w:t xml:space="preserve"> </w:t>
      </w:r>
      <w:r w:rsidRPr="00D921E6">
        <w:rPr>
          <w:rFonts w:eastAsia="Verdana" w:cs="Verdana"/>
          <w:color w:val="262626"/>
        </w:rPr>
        <w:t xml:space="preserve">attended </w:t>
      </w:r>
      <w:r w:rsidR="000C7724" w:rsidRPr="00D921E6">
        <w:rPr>
          <w:rFonts w:eastAsia="Verdana" w:cs="Verdana"/>
          <w:color w:val="262626"/>
        </w:rPr>
        <w:t xml:space="preserve">in person </w:t>
      </w:r>
      <w:r w:rsidRPr="00D921E6">
        <w:rPr>
          <w:rFonts w:eastAsia="Verdana" w:cs="Verdana"/>
          <w:color w:val="262626"/>
        </w:rPr>
        <w:t>an extended day worksho</w:t>
      </w:r>
      <w:r w:rsidR="00B8293F" w:rsidRPr="00D921E6">
        <w:rPr>
          <w:rFonts w:eastAsia="Verdana" w:cs="Verdana"/>
          <w:color w:val="262626"/>
        </w:rPr>
        <w:t>p</w:t>
      </w:r>
      <w:r w:rsidR="000C7724" w:rsidRPr="00D921E6">
        <w:rPr>
          <w:rFonts w:eastAsia="Verdana" w:cs="Verdana"/>
          <w:color w:val="262626"/>
        </w:rPr>
        <w:t xml:space="preserve"> in Liverpool, United Kingdom</w:t>
      </w:r>
      <w:r w:rsidR="00165BFE" w:rsidRPr="00D921E6">
        <w:rPr>
          <w:color w:val="548DD4" w:themeColor="text2" w:themeTint="99"/>
        </w:rPr>
        <w:t>.</w:t>
      </w:r>
    </w:p>
    <w:p w14:paraId="18FBB559" w14:textId="77777777" w:rsidR="00D5492E" w:rsidRPr="006A3D3A" w:rsidRDefault="00D5492E" w:rsidP="00234FBB">
      <w:pPr>
        <w:spacing w:line="360" w:lineRule="auto"/>
      </w:pPr>
    </w:p>
    <w:p w14:paraId="0B68D2D4" w14:textId="77777777" w:rsidR="00D5492E" w:rsidRPr="003B46C3" w:rsidRDefault="00D5492E" w:rsidP="00234FBB">
      <w:pPr>
        <w:spacing w:line="360" w:lineRule="auto"/>
        <w:rPr>
          <w:u w:val="single"/>
        </w:rPr>
      </w:pPr>
      <w:r w:rsidRPr="003B46C3">
        <w:rPr>
          <w:u w:val="single"/>
        </w:rPr>
        <w:t>Operational definitions indicator selection</w:t>
      </w:r>
    </w:p>
    <w:p w14:paraId="4F6CCB08" w14:textId="2DF3F878" w:rsidR="00D5492E" w:rsidRPr="005A1D1E" w:rsidRDefault="00D5492E" w:rsidP="00234FBB">
      <w:pPr>
        <w:spacing w:line="360" w:lineRule="auto"/>
        <w:rPr>
          <w:rFonts w:eastAsia="Verdana" w:cs="Verdana"/>
          <w:color w:val="262626"/>
        </w:rPr>
      </w:pPr>
      <w:r w:rsidRPr="005A1D1E">
        <w:rPr>
          <w:rFonts w:eastAsia="Verdana" w:cs="Verdana"/>
          <w:color w:val="262626"/>
        </w:rPr>
        <w:t xml:space="preserve">The morning presentations and discussions aimed to build on prior reading material and provide all participants </w:t>
      </w:r>
      <w:r w:rsidR="00525DCE">
        <w:rPr>
          <w:rFonts w:eastAsia="Verdana" w:cs="Verdana"/>
          <w:color w:val="262626"/>
        </w:rPr>
        <w:t>evidence</w:t>
      </w:r>
      <w:r w:rsidRPr="005A1D1E">
        <w:rPr>
          <w:rFonts w:eastAsia="Verdana" w:cs="Verdana"/>
          <w:color w:val="262626"/>
        </w:rPr>
        <w:t xml:space="preserve"> of CPA burden, risk factors, clinical presentations, diagnostic tools, treatment options, recurrences and prior case definitions. Facilitated afternoon breakout groups (n=3) started with CPA diagnostic indicator type i.e. clinical presentation, radiology, medical microbiology-mycology-immunology, which discussed the options for diagnosis, with a focus on </w:t>
      </w:r>
      <w:r w:rsidR="005C5A5B" w:rsidRPr="003B46C3">
        <w:rPr>
          <w:rFonts w:eastAsia="Verdana" w:cs="Verdana"/>
          <w:color w:val="262626"/>
        </w:rPr>
        <w:t xml:space="preserve">secondary </w:t>
      </w:r>
      <w:r w:rsidRPr="005A1D1E">
        <w:rPr>
          <w:rFonts w:eastAsia="Verdana" w:cs="Verdana"/>
          <w:color w:val="262626"/>
        </w:rPr>
        <w:t>care levels and above</w:t>
      </w:r>
      <w:r w:rsidR="008B1EAD" w:rsidRPr="003B46C3">
        <w:rPr>
          <w:rFonts w:eastAsia="Verdana" w:cs="Verdana"/>
          <w:color w:val="262626"/>
        </w:rPr>
        <w:t>,</w:t>
      </w:r>
      <w:r w:rsidRPr="005A1D1E">
        <w:rPr>
          <w:rFonts w:eastAsia="Verdana" w:cs="Verdana"/>
          <w:color w:val="262626"/>
        </w:rPr>
        <w:t xml:space="preserve"> </w:t>
      </w:r>
      <w:r w:rsidR="008B1EAD" w:rsidRPr="003B46C3">
        <w:rPr>
          <w:rFonts w:eastAsia="Verdana" w:cs="Verdana"/>
          <w:color w:val="262626"/>
        </w:rPr>
        <w:t>for</w:t>
      </w:r>
      <w:r w:rsidR="008B1EAD" w:rsidRPr="005A1D1E">
        <w:rPr>
          <w:rFonts w:eastAsia="Verdana" w:cs="Verdana"/>
          <w:color w:val="262626"/>
        </w:rPr>
        <w:t xml:space="preserve"> </w:t>
      </w:r>
      <w:r w:rsidR="00411FA0">
        <w:rPr>
          <w:rFonts w:eastAsia="Verdana" w:cs="Verdana"/>
          <w:color w:val="262626"/>
        </w:rPr>
        <w:t>LMICs</w:t>
      </w:r>
      <w:r w:rsidRPr="005A1D1E">
        <w:rPr>
          <w:rFonts w:eastAsia="Verdana" w:cs="Verdana"/>
          <w:color w:val="262626"/>
        </w:rPr>
        <w:t xml:space="preserve">. Notes were kept by a recorder and the pros and cons of different indicators shared in </w:t>
      </w:r>
      <w:r w:rsidR="008B1EAD" w:rsidRPr="003B46C3">
        <w:rPr>
          <w:rFonts w:eastAsia="Verdana" w:cs="Verdana"/>
          <w:color w:val="262626"/>
        </w:rPr>
        <w:t xml:space="preserve">a </w:t>
      </w:r>
      <w:r w:rsidRPr="005A1D1E">
        <w:rPr>
          <w:rFonts w:eastAsia="Verdana" w:cs="Verdana"/>
          <w:color w:val="262626"/>
        </w:rPr>
        <w:t>plenary</w:t>
      </w:r>
      <w:r w:rsidR="008B1EAD" w:rsidRPr="003B46C3">
        <w:rPr>
          <w:rFonts w:eastAsia="Verdana" w:cs="Verdana"/>
          <w:color w:val="262626"/>
        </w:rPr>
        <w:t xml:space="preserve"> session</w:t>
      </w:r>
      <w:r w:rsidRPr="005A1D1E">
        <w:rPr>
          <w:rFonts w:eastAsia="Verdana" w:cs="Verdana"/>
          <w:color w:val="262626"/>
        </w:rPr>
        <w:t xml:space="preserve">. Subsequently three cross indicator groups worked to bring the indicators together in constructing key criteria for CPA with different clinical or radiological presentations.  </w:t>
      </w:r>
    </w:p>
    <w:p w14:paraId="1BB5DEB4" w14:textId="77777777" w:rsidR="009B3912" w:rsidRDefault="009B3912" w:rsidP="00234FBB">
      <w:pPr>
        <w:spacing w:line="360" w:lineRule="auto"/>
        <w:rPr>
          <w:rFonts w:eastAsia="Verdana" w:cs="Verdana"/>
          <w:color w:val="262626"/>
          <w:u w:val="single"/>
        </w:rPr>
      </w:pPr>
    </w:p>
    <w:p w14:paraId="2B2D6F57" w14:textId="77777777" w:rsidR="00D5492E" w:rsidRPr="00941696" w:rsidRDefault="00D5492E" w:rsidP="00234FBB">
      <w:pPr>
        <w:spacing w:line="360" w:lineRule="auto"/>
        <w:rPr>
          <w:rFonts w:eastAsia="Verdana" w:cs="Verdana"/>
          <w:color w:val="262626"/>
          <w:u w:val="single"/>
        </w:rPr>
      </w:pPr>
      <w:r w:rsidRPr="00941696">
        <w:rPr>
          <w:rFonts w:eastAsia="Verdana" w:cs="Verdana"/>
          <w:color w:val="262626"/>
          <w:u w:val="single"/>
        </w:rPr>
        <w:t>Case definitions development</w:t>
      </w:r>
    </w:p>
    <w:p w14:paraId="09152F2E" w14:textId="77777777" w:rsidR="00D5492E" w:rsidRPr="00941696" w:rsidRDefault="00D5492E" w:rsidP="00234FBB">
      <w:pPr>
        <w:spacing w:line="360" w:lineRule="auto"/>
        <w:rPr>
          <w:rFonts w:eastAsia="Verdana" w:cs="Verdana"/>
        </w:rPr>
      </w:pPr>
      <w:r w:rsidRPr="00941696">
        <w:rPr>
          <w:rFonts w:eastAsia="Verdana" w:cs="Verdana"/>
          <w:color w:val="262626"/>
        </w:rPr>
        <w:t>Plenary discussion compared and contrasted the different approaches and moved towards operational definitions. Based on consolidated notes from breakout groups and plenaries, descriptions of possible, probable and confirmed CPA were synthesized</w:t>
      </w:r>
      <w:r w:rsidR="009B3912">
        <w:rPr>
          <w:rFonts w:eastAsia="Verdana" w:cs="Verdana"/>
          <w:color w:val="262626"/>
        </w:rPr>
        <w:t xml:space="preserve"> to garner consensus on the most critical elements of the diagnosis</w:t>
      </w:r>
      <w:r w:rsidRPr="00941696">
        <w:rPr>
          <w:rFonts w:eastAsia="Verdana" w:cs="Verdana"/>
          <w:color w:val="262626"/>
        </w:rPr>
        <w:t xml:space="preserve">. Simple graphic representations were developed, shared with breakout group leaders for feedback, and subsequently revised through </w:t>
      </w:r>
      <w:r w:rsidR="00E87AD6">
        <w:rPr>
          <w:rFonts w:eastAsia="Verdana" w:cs="Verdana"/>
          <w:color w:val="262626"/>
        </w:rPr>
        <w:t>iteration</w:t>
      </w:r>
      <w:r w:rsidRPr="00941696">
        <w:rPr>
          <w:rFonts w:eastAsia="Verdana" w:cs="Verdana"/>
          <w:color w:val="262626"/>
        </w:rPr>
        <w:t xml:space="preserve">. </w:t>
      </w:r>
      <w:r w:rsidR="00B8293F" w:rsidRPr="00941696">
        <w:rPr>
          <w:rFonts w:eastAsia="Verdana" w:cs="Verdana"/>
        </w:rPr>
        <w:t>Further iteration on the key elements of the algorithms to be used in the field and minimal definitional requirements</w:t>
      </w:r>
      <w:r w:rsidR="006A3D3A" w:rsidRPr="00941696">
        <w:rPr>
          <w:rFonts w:eastAsia="Verdana" w:cs="Verdana"/>
        </w:rPr>
        <w:t xml:space="preserve"> we</w:t>
      </w:r>
      <w:r w:rsidR="006A65C2" w:rsidRPr="00941696">
        <w:rPr>
          <w:rFonts w:eastAsia="Verdana" w:cs="Verdana"/>
        </w:rPr>
        <w:t>re</w:t>
      </w:r>
      <w:r w:rsidR="006A3D3A" w:rsidRPr="00941696">
        <w:rPr>
          <w:rFonts w:eastAsia="Verdana" w:cs="Verdana"/>
        </w:rPr>
        <w:t xml:space="preserve"> conducted </w:t>
      </w:r>
      <w:r w:rsidR="00392931" w:rsidRPr="003B46C3">
        <w:rPr>
          <w:rFonts w:eastAsia="Verdana" w:cs="Verdana"/>
        </w:rPr>
        <w:t>online via email and file sharing services</w:t>
      </w:r>
      <w:r w:rsidR="0086667A">
        <w:rPr>
          <w:rFonts w:eastAsia="Verdana" w:cs="Verdana"/>
        </w:rPr>
        <w:t>, simplifying to a single, composite definition</w:t>
      </w:r>
      <w:r w:rsidR="00B018FA">
        <w:rPr>
          <w:rFonts w:eastAsia="Verdana" w:cs="Verdana"/>
        </w:rPr>
        <w:t xml:space="preserve"> and algorithm</w:t>
      </w:r>
      <w:r w:rsidR="00B8293F" w:rsidRPr="00941696">
        <w:rPr>
          <w:rFonts w:eastAsia="Verdana" w:cs="Verdana"/>
        </w:rPr>
        <w:t xml:space="preserve">. </w:t>
      </w:r>
    </w:p>
    <w:p w14:paraId="0CBFB1A2" w14:textId="77777777" w:rsidR="00D5492E" w:rsidRPr="003B46C3" w:rsidRDefault="00D5492E" w:rsidP="00234FBB">
      <w:pPr>
        <w:spacing w:line="360" w:lineRule="auto"/>
        <w:rPr>
          <w:rFonts w:cs="Verdana"/>
          <w:color w:val="548DD4" w:themeColor="text2" w:themeTint="99"/>
          <w:sz w:val="22"/>
          <w:szCs w:val="22"/>
        </w:rPr>
      </w:pPr>
    </w:p>
    <w:p w14:paraId="310E56FD" w14:textId="77777777" w:rsidR="00D5492E" w:rsidRPr="003B46C3" w:rsidRDefault="00D5492E" w:rsidP="00234FBB">
      <w:pPr>
        <w:spacing w:line="360" w:lineRule="auto"/>
        <w:rPr>
          <w:rFonts w:cs="Verdana"/>
          <w:color w:val="262626"/>
        </w:rPr>
      </w:pPr>
    </w:p>
    <w:p w14:paraId="0E2BF829" w14:textId="77777777" w:rsidR="00E2799C" w:rsidRPr="00802696" w:rsidRDefault="00E2799C" w:rsidP="00234FBB">
      <w:pPr>
        <w:spacing w:line="360" w:lineRule="auto"/>
        <w:rPr>
          <w:rFonts w:eastAsia="Verdana" w:cs="Verdana"/>
          <w:b/>
          <w:bCs/>
          <w:color w:val="262626"/>
        </w:rPr>
      </w:pPr>
      <w:r w:rsidRPr="00802696">
        <w:rPr>
          <w:rFonts w:eastAsia="Verdana" w:cs="Verdana"/>
          <w:b/>
          <w:bCs/>
          <w:color w:val="262626"/>
        </w:rPr>
        <w:t>Results</w:t>
      </w:r>
    </w:p>
    <w:p w14:paraId="47DC04FA" w14:textId="46038413" w:rsidR="00E91491" w:rsidRDefault="004431FB" w:rsidP="00234FBB">
      <w:pPr>
        <w:spacing w:line="360" w:lineRule="auto"/>
        <w:rPr>
          <w:rFonts w:eastAsia="Verdana" w:cs="Verdana"/>
          <w:color w:val="262626"/>
        </w:rPr>
      </w:pPr>
      <w:r w:rsidRPr="00802696">
        <w:rPr>
          <w:rFonts w:eastAsia="Verdana" w:cs="Verdana"/>
          <w:color w:val="262626"/>
        </w:rPr>
        <w:t>Modern</w:t>
      </w:r>
      <w:r w:rsidR="00E2799C" w:rsidRPr="00802696">
        <w:rPr>
          <w:rFonts w:eastAsia="Verdana" w:cs="Verdana"/>
          <w:color w:val="262626"/>
        </w:rPr>
        <w:t xml:space="preserve"> diagnostic criteria </w:t>
      </w:r>
      <w:r w:rsidR="00D12231" w:rsidRPr="003B46C3">
        <w:rPr>
          <w:rFonts w:eastAsia="Verdana" w:cs="Verdana"/>
          <w:color w:val="262626"/>
        </w:rPr>
        <w:t xml:space="preserve">for CPA </w:t>
      </w:r>
      <w:r w:rsidR="00C43CF2">
        <w:rPr>
          <w:rFonts w:eastAsia="Verdana" w:cs="Verdana"/>
          <w:color w:val="262626"/>
        </w:rPr>
        <w:t>dat</w:t>
      </w:r>
      <w:r w:rsidR="00915161">
        <w:rPr>
          <w:rFonts w:eastAsia="Verdana" w:cs="Verdana"/>
          <w:color w:val="262626"/>
        </w:rPr>
        <w:t>e</w:t>
      </w:r>
      <w:r w:rsidR="00C43CF2" w:rsidRPr="00802696">
        <w:rPr>
          <w:rFonts w:eastAsia="Verdana" w:cs="Verdana"/>
          <w:color w:val="262626"/>
        </w:rPr>
        <w:t xml:space="preserve"> </w:t>
      </w:r>
      <w:r w:rsidRPr="00802696">
        <w:rPr>
          <w:rFonts w:eastAsia="Verdana" w:cs="Verdana"/>
          <w:color w:val="262626"/>
        </w:rPr>
        <w:t xml:space="preserve">from 2003 </w:t>
      </w:r>
      <w:r w:rsidR="00EE7B77">
        <w:rPr>
          <w:rFonts w:eastAsia="Verdana" w:cs="Verdana"/>
          <w:color w:val="262626"/>
        </w:rPr>
        <w:t>(</w:t>
      </w:r>
      <w:r w:rsidR="00AF3437" w:rsidRPr="0027360C">
        <w:rPr>
          <w:rFonts w:eastAsia="Verdana" w:cs="Verdana"/>
          <w:i/>
          <w:color w:val="262626"/>
        </w:rPr>
        <w:t>21</w:t>
      </w:r>
      <w:r w:rsidR="00EE7B77">
        <w:rPr>
          <w:rFonts w:eastAsia="Verdana" w:cs="Verdana"/>
          <w:color w:val="262626"/>
        </w:rPr>
        <w:t xml:space="preserve">) </w:t>
      </w:r>
      <w:r w:rsidRPr="00802696">
        <w:rPr>
          <w:rFonts w:eastAsia="Verdana" w:cs="Verdana"/>
          <w:color w:val="262626"/>
        </w:rPr>
        <w:t xml:space="preserve">and have been used in </w:t>
      </w:r>
      <w:r w:rsidR="007C2D5E" w:rsidRPr="00802696">
        <w:rPr>
          <w:rFonts w:eastAsia="Verdana" w:cs="Verdana"/>
          <w:color w:val="262626"/>
        </w:rPr>
        <w:t>some</w:t>
      </w:r>
      <w:r w:rsidRPr="00802696">
        <w:rPr>
          <w:rFonts w:eastAsia="Verdana" w:cs="Verdana"/>
          <w:color w:val="262626"/>
        </w:rPr>
        <w:t xml:space="preserve"> prospective clinical trials</w:t>
      </w:r>
      <w:r w:rsidR="007C2D5E" w:rsidRPr="00802696">
        <w:rPr>
          <w:rFonts w:eastAsia="Verdana" w:cs="Verdana"/>
          <w:color w:val="262626"/>
        </w:rPr>
        <w:t xml:space="preserve"> (Table 1)</w:t>
      </w:r>
      <w:r w:rsidR="006A6290">
        <w:rPr>
          <w:rFonts w:eastAsia="Verdana" w:cs="Verdana"/>
          <w:color w:val="262626"/>
        </w:rPr>
        <w:t>, and refined for specific purposes</w:t>
      </w:r>
      <w:r w:rsidRPr="00802696">
        <w:rPr>
          <w:rFonts w:eastAsia="Verdana" w:cs="Verdana"/>
          <w:color w:val="262626"/>
        </w:rPr>
        <w:t xml:space="preserve">. </w:t>
      </w:r>
      <w:r w:rsidR="00EC34D9" w:rsidRPr="00802696">
        <w:rPr>
          <w:rFonts w:eastAsia="Verdana" w:cs="Verdana"/>
          <w:color w:val="262626"/>
        </w:rPr>
        <w:t xml:space="preserve">The </w:t>
      </w:r>
      <w:r w:rsidR="00EC34D9" w:rsidRPr="00802696">
        <w:rPr>
          <w:rFonts w:eastAsia="Verdana" w:cs="Verdana"/>
          <w:color w:val="262626"/>
        </w:rPr>
        <w:lastRenderedPageBreak/>
        <w:t xml:space="preserve">consensus group </w:t>
      </w:r>
      <w:r w:rsidR="001E3D10" w:rsidRPr="00802696">
        <w:rPr>
          <w:rFonts w:eastAsia="Verdana" w:cs="Verdana"/>
          <w:color w:val="262626"/>
        </w:rPr>
        <w:t xml:space="preserve">considered </w:t>
      </w:r>
      <w:r w:rsidR="007B4BCE">
        <w:rPr>
          <w:rFonts w:eastAsia="Verdana" w:cs="Verdana"/>
          <w:color w:val="262626"/>
        </w:rPr>
        <w:t>diagnostic</w:t>
      </w:r>
      <w:r w:rsidR="001E3D10" w:rsidRPr="00802696">
        <w:rPr>
          <w:rFonts w:eastAsia="Verdana" w:cs="Verdana"/>
          <w:color w:val="262626"/>
        </w:rPr>
        <w:t xml:space="preserve"> criteria in </w:t>
      </w:r>
      <w:r w:rsidR="003A61E3">
        <w:rPr>
          <w:rFonts w:eastAsia="Verdana" w:cs="Verdana"/>
          <w:color w:val="262626"/>
        </w:rPr>
        <w:t>three</w:t>
      </w:r>
      <w:r w:rsidR="003A61E3" w:rsidRPr="00802696">
        <w:rPr>
          <w:rFonts w:eastAsia="Verdana" w:cs="Verdana"/>
          <w:color w:val="262626"/>
        </w:rPr>
        <w:t xml:space="preserve"> </w:t>
      </w:r>
      <w:r w:rsidR="001E3D10" w:rsidRPr="00802696">
        <w:rPr>
          <w:rFonts w:eastAsia="Verdana" w:cs="Verdana"/>
          <w:color w:val="262626"/>
        </w:rPr>
        <w:t>sections – clinical features, radiological criteria and microbiological criteria.</w:t>
      </w:r>
    </w:p>
    <w:p w14:paraId="497F2A65" w14:textId="77777777" w:rsidR="001E3D10" w:rsidRDefault="001E3D10" w:rsidP="00234FBB">
      <w:pPr>
        <w:spacing w:line="360" w:lineRule="auto"/>
        <w:rPr>
          <w:rFonts w:cs="Verdana"/>
          <w:color w:val="262626"/>
        </w:rPr>
      </w:pPr>
    </w:p>
    <w:p w14:paraId="0AC11FBC" w14:textId="0FEEA6E5" w:rsidR="00716387" w:rsidRPr="00930293" w:rsidRDefault="001E3D10" w:rsidP="00234FBB">
      <w:pPr>
        <w:spacing w:line="360" w:lineRule="auto"/>
        <w:rPr>
          <w:rFonts w:eastAsia="Verdana" w:cs="Verdana"/>
          <w:color w:val="262626"/>
          <w:u w:val="single"/>
        </w:rPr>
      </w:pPr>
      <w:r w:rsidRPr="00930293">
        <w:rPr>
          <w:rFonts w:eastAsia="Verdana" w:cs="Verdana"/>
          <w:color w:val="262626"/>
          <w:u w:val="single"/>
        </w:rPr>
        <w:t xml:space="preserve">Clinical </w:t>
      </w:r>
      <w:r w:rsidR="003A61E3">
        <w:rPr>
          <w:rFonts w:eastAsia="Verdana" w:cs="Verdana"/>
          <w:color w:val="262626"/>
          <w:u w:val="single"/>
        </w:rPr>
        <w:t>features</w:t>
      </w:r>
    </w:p>
    <w:p w14:paraId="2DEB203A" w14:textId="77777777" w:rsidR="001E3D10" w:rsidRPr="000A7A2D" w:rsidRDefault="00EE00BB" w:rsidP="00234FBB">
      <w:pPr>
        <w:spacing w:line="360" w:lineRule="auto"/>
        <w:rPr>
          <w:rFonts w:eastAsia="Verdana" w:cs="Verdana"/>
          <w:i/>
          <w:color w:val="548DD4" w:themeColor="text2" w:themeTint="99"/>
        </w:rPr>
      </w:pPr>
      <w:r w:rsidRPr="000A7A2D">
        <w:rPr>
          <w:rFonts w:eastAsia="Verdana" w:cs="Verdana"/>
          <w:i/>
          <w:color w:val="548DD4" w:themeColor="text2" w:themeTint="99"/>
        </w:rPr>
        <w:t>a. Underlying diseases</w:t>
      </w:r>
    </w:p>
    <w:p w14:paraId="30401C00" w14:textId="77777777" w:rsidR="006906C8" w:rsidRPr="004973F1" w:rsidRDefault="00F67DAE" w:rsidP="00234FBB">
      <w:pPr>
        <w:spacing w:line="360" w:lineRule="auto"/>
        <w:rPr>
          <w:rFonts w:eastAsia="Verdana" w:cs="Verdana"/>
          <w:color w:val="262626"/>
        </w:rPr>
      </w:pPr>
      <w:r w:rsidRPr="00930293">
        <w:rPr>
          <w:rFonts w:eastAsia="Verdana" w:cs="Verdana"/>
          <w:color w:val="262626"/>
        </w:rPr>
        <w:t xml:space="preserve">The majority of patients have prior or concurrent underlying </w:t>
      </w:r>
      <w:r w:rsidR="00946505" w:rsidRPr="00930293">
        <w:rPr>
          <w:rFonts w:eastAsia="Verdana" w:cs="Verdana"/>
          <w:color w:val="262626"/>
        </w:rPr>
        <w:t xml:space="preserve">pulmonary </w:t>
      </w:r>
      <w:r w:rsidRPr="00930293">
        <w:rPr>
          <w:rFonts w:eastAsia="Verdana" w:cs="Verdana"/>
          <w:color w:val="262626"/>
        </w:rPr>
        <w:t>di</w:t>
      </w:r>
      <w:r w:rsidR="00946505" w:rsidRPr="00930293">
        <w:rPr>
          <w:rFonts w:eastAsia="Verdana" w:cs="Verdana"/>
          <w:color w:val="262626"/>
        </w:rPr>
        <w:t>s</w:t>
      </w:r>
      <w:r w:rsidRPr="00930293">
        <w:rPr>
          <w:rFonts w:eastAsia="Verdana" w:cs="Verdana"/>
          <w:color w:val="262626"/>
        </w:rPr>
        <w:t>ease</w:t>
      </w:r>
      <w:r w:rsidR="00946505" w:rsidRPr="00930293">
        <w:rPr>
          <w:rFonts w:eastAsia="Verdana" w:cs="Verdana"/>
          <w:color w:val="262626"/>
        </w:rPr>
        <w:t xml:space="preserve">. </w:t>
      </w:r>
      <w:r w:rsidR="00C43CF2">
        <w:t xml:space="preserve">Lung </w:t>
      </w:r>
      <w:r w:rsidR="00F60B5C">
        <w:t>cavit</w:t>
      </w:r>
      <w:r w:rsidR="00C43CF2">
        <w:t>ies</w:t>
      </w:r>
      <w:r w:rsidR="00F60B5C">
        <w:t xml:space="preserve"> in the lung caused by PTB, sarcoidosis, previous </w:t>
      </w:r>
      <w:r w:rsidR="00E26512" w:rsidRPr="00076CEE">
        <w:rPr>
          <w:i/>
        </w:rPr>
        <w:t>Pneumocystis</w:t>
      </w:r>
      <w:r w:rsidR="00E26512">
        <w:t xml:space="preserve"> pneumonia</w:t>
      </w:r>
      <w:r w:rsidR="00F60B5C">
        <w:t>, bullae or lung cysts, lung abscess, pulmonary infarction, pulmonary fibrosis, healed abscess cavities, cavita</w:t>
      </w:r>
      <w:r w:rsidR="00C43CF2">
        <w:t>ry</w:t>
      </w:r>
      <w:r w:rsidR="00F60B5C">
        <w:t xml:space="preserve"> bronchogenic carcinoma, infection by non-tuberculous </w:t>
      </w:r>
      <w:r w:rsidR="00F60B5C" w:rsidRPr="00256553">
        <w:rPr>
          <w:i/>
        </w:rPr>
        <w:t>Mycobacteria</w:t>
      </w:r>
      <w:r w:rsidR="00F60B5C">
        <w:t xml:space="preserve"> are all possible risk factors for the development of CPA </w:t>
      </w:r>
      <w:r w:rsidR="0033100D">
        <w:t>(</w:t>
      </w:r>
      <w:r w:rsidR="00AF3437" w:rsidRPr="002600F5">
        <w:rPr>
          <w:i/>
        </w:rPr>
        <w:fldChar w:fldCharType="begin"/>
      </w:r>
      <w:r w:rsidR="000A0FCD" w:rsidRPr="002600F5">
        <w:rPr>
          <w:i/>
        </w:rPr>
        <w:instrText>ADDIN RW.CITE{{2787 Denning,D.W. 2003; 2828 Kosmidis,C. 2015; 2840 Pasqualotto,A.C. 2010; 2829 Tomlinson,J.R. 1987; 2794 Camara,B. 2015; 2833 Salzer,H.J. 2017}}</w:instrText>
      </w:r>
      <w:r w:rsidR="00AF3437" w:rsidRPr="002600F5">
        <w:rPr>
          <w:i/>
        </w:rPr>
        <w:fldChar w:fldCharType="separate"/>
      </w:r>
      <w:r w:rsidR="00450AC9" w:rsidRPr="002600F5">
        <w:rPr>
          <w:rFonts w:ascii="Cambria" w:eastAsia="Times New Roman" w:hAnsi="Cambria"/>
          <w:i/>
        </w:rPr>
        <w:t>21,26–30</w:t>
      </w:r>
      <w:r w:rsidR="00AF3437" w:rsidRPr="002600F5">
        <w:rPr>
          <w:i/>
        </w:rPr>
        <w:fldChar w:fldCharType="end"/>
      </w:r>
      <w:r w:rsidR="0033100D">
        <w:t>)</w:t>
      </w:r>
      <w:r w:rsidR="000A0FCD">
        <w:t>.</w:t>
      </w:r>
      <w:r w:rsidR="00F60B5C">
        <w:t xml:space="preserve"> </w:t>
      </w:r>
      <w:r w:rsidR="00946505" w:rsidRPr="00930293">
        <w:rPr>
          <w:rFonts w:eastAsia="Verdana" w:cs="Verdana"/>
          <w:color w:val="262626"/>
        </w:rPr>
        <w:t xml:space="preserve">In many countries, </w:t>
      </w:r>
      <w:r w:rsidR="00392575" w:rsidRPr="00A97D58">
        <w:rPr>
          <w:rFonts w:eastAsia="Verdana" w:cs="Verdana"/>
          <w:color w:val="262626"/>
        </w:rPr>
        <w:t>PTB</w:t>
      </w:r>
      <w:r w:rsidR="00946505" w:rsidRPr="00930293">
        <w:rPr>
          <w:rFonts w:eastAsia="Verdana" w:cs="Verdana"/>
          <w:color w:val="262626"/>
        </w:rPr>
        <w:t xml:space="preserve"> was the most common </w:t>
      </w:r>
      <w:r w:rsidR="001E647D" w:rsidRPr="00930293">
        <w:rPr>
          <w:rFonts w:eastAsia="Verdana" w:cs="Verdana"/>
          <w:color w:val="262626"/>
        </w:rPr>
        <w:t>prior disorder</w:t>
      </w:r>
      <w:r w:rsidR="00F60B5C">
        <w:rPr>
          <w:rFonts w:eastAsia="Verdana" w:cs="Verdana"/>
          <w:color w:val="262626"/>
        </w:rPr>
        <w:t xml:space="preserve"> </w:t>
      </w:r>
      <w:r w:rsidR="00745DEF">
        <w:t>(</w:t>
      </w:r>
      <w:r w:rsidR="00AF3437" w:rsidRPr="00676BCA">
        <w:rPr>
          <w:i/>
        </w:rPr>
        <w:fldChar w:fldCharType="begin"/>
      </w:r>
      <w:r w:rsidR="00745DEF" w:rsidRPr="00676BCA">
        <w:rPr>
          <w:i/>
        </w:rPr>
        <w:instrText>ADDIN RW.CITE{{2783 Denning,D.W. 2016}}</w:instrText>
      </w:r>
      <w:r w:rsidR="00AF3437" w:rsidRPr="00676BCA">
        <w:rPr>
          <w:i/>
        </w:rPr>
        <w:fldChar w:fldCharType="separate"/>
      </w:r>
      <w:r w:rsidR="00745DEF" w:rsidRPr="00676BCA">
        <w:rPr>
          <w:rFonts w:ascii="Cambria" w:eastAsia="Times New Roman" w:hAnsi="Cambria"/>
          <w:i/>
        </w:rPr>
        <w:t>9</w:t>
      </w:r>
      <w:r w:rsidR="00AF3437" w:rsidRPr="00676BCA">
        <w:rPr>
          <w:i/>
        </w:rPr>
        <w:fldChar w:fldCharType="end"/>
      </w:r>
      <w:r w:rsidR="00745DEF">
        <w:t>)</w:t>
      </w:r>
      <w:r w:rsidR="001E647D" w:rsidRPr="00930293">
        <w:rPr>
          <w:rFonts w:eastAsia="Verdana" w:cs="Verdana"/>
          <w:color w:val="262626"/>
        </w:rPr>
        <w:t>.</w:t>
      </w:r>
      <w:r w:rsidR="00F60B5C">
        <w:rPr>
          <w:rFonts w:eastAsia="Verdana" w:cs="Verdana"/>
          <w:color w:val="262626"/>
        </w:rPr>
        <w:t xml:space="preserve"> </w:t>
      </w:r>
      <w:r w:rsidR="00BE3A5D" w:rsidRPr="00A97D58">
        <w:rPr>
          <w:rFonts w:eastAsia="Verdana" w:cs="Verdana"/>
          <w:color w:val="262626"/>
        </w:rPr>
        <w:t>Pulmonary mycobacterial infection</w:t>
      </w:r>
      <w:r w:rsidR="00BE3A5D" w:rsidRPr="00930293">
        <w:rPr>
          <w:rFonts w:eastAsia="Verdana" w:cs="Verdana"/>
          <w:color w:val="262626"/>
        </w:rPr>
        <w:t xml:space="preserve"> </w:t>
      </w:r>
      <w:r w:rsidR="001E647D" w:rsidRPr="00930293">
        <w:rPr>
          <w:rFonts w:eastAsia="Verdana" w:cs="Verdana"/>
          <w:color w:val="262626"/>
        </w:rPr>
        <w:t xml:space="preserve">is </w:t>
      </w:r>
      <w:r w:rsidR="00C43CF2">
        <w:rPr>
          <w:rFonts w:eastAsia="Verdana" w:cs="Verdana"/>
          <w:color w:val="262626"/>
        </w:rPr>
        <w:t xml:space="preserve">also </w:t>
      </w:r>
      <w:r w:rsidR="001E647D" w:rsidRPr="00930293">
        <w:rPr>
          <w:rFonts w:eastAsia="Verdana" w:cs="Verdana"/>
          <w:color w:val="262626"/>
        </w:rPr>
        <w:t>the most common differential diagnosis</w:t>
      </w:r>
      <w:r w:rsidR="00306E87" w:rsidRPr="00930293">
        <w:rPr>
          <w:rFonts w:eastAsia="Verdana" w:cs="Verdana"/>
          <w:color w:val="262626"/>
        </w:rPr>
        <w:t xml:space="preserve">. </w:t>
      </w:r>
    </w:p>
    <w:p w14:paraId="267EF80E" w14:textId="77777777" w:rsidR="00F67DAE" w:rsidRPr="00A97D58" w:rsidRDefault="00F67DAE" w:rsidP="00234FBB">
      <w:pPr>
        <w:spacing w:line="360" w:lineRule="auto"/>
        <w:rPr>
          <w:rFonts w:cs="Verdana"/>
          <w:color w:val="262626"/>
        </w:rPr>
      </w:pPr>
    </w:p>
    <w:p w14:paraId="6FFEF292" w14:textId="77777777" w:rsidR="0036428C" w:rsidRPr="000A7A2D" w:rsidRDefault="0036428C" w:rsidP="00234FBB">
      <w:pPr>
        <w:spacing w:line="360" w:lineRule="auto"/>
        <w:rPr>
          <w:rFonts w:eastAsia="Verdana" w:cs="Verdana"/>
          <w:i/>
          <w:color w:val="548DD4" w:themeColor="text2" w:themeTint="99"/>
        </w:rPr>
      </w:pPr>
      <w:r w:rsidRPr="000A7A2D">
        <w:rPr>
          <w:rFonts w:eastAsia="Verdana" w:cs="Verdana"/>
          <w:i/>
          <w:color w:val="548DD4" w:themeColor="text2" w:themeTint="99"/>
        </w:rPr>
        <w:t>b. Duration</w:t>
      </w:r>
    </w:p>
    <w:p w14:paraId="22ACC1CD" w14:textId="77777777" w:rsidR="00F67DAE" w:rsidRPr="00F94C51" w:rsidRDefault="00887D10" w:rsidP="00234FBB">
      <w:pPr>
        <w:spacing w:line="360" w:lineRule="auto"/>
        <w:rPr>
          <w:rFonts w:eastAsia="Verdana" w:cs="Verdana"/>
          <w:color w:val="262626"/>
        </w:rPr>
      </w:pPr>
      <w:r w:rsidRPr="00152E2C">
        <w:rPr>
          <w:rFonts w:eastAsia="Verdana" w:cs="Verdana"/>
          <w:color w:val="262626"/>
        </w:rPr>
        <w:t xml:space="preserve">Previous </w:t>
      </w:r>
      <w:r w:rsidR="00822641" w:rsidRPr="00152E2C">
        <w:rPr>
          <w:rFonts w:eastAsia="Verdana" w:cs="Verdana"/>
          <w:color w:val="262626"/>
        </w:rPr>
        <w:t xml:space="preserve">studies have used from </w:t>
      </w:r>
      <w:r w:rsidR="004A4102" w:rsidRPr="00152E2C">
        <w:rPr>
          <w:rFonts w:eastAsia="Verdana" w:cs="Verdana"/>
          <w:color w:val="262626"/>
        </w:rPr>
        <w:t>one</w:t>
      </w:r>
      <w:r w:rsidR="00822641" w:rsidRPr="00152E2C">
        <w:rPr>
          <w:rFonts w:eastAsia="Verdana" w:cs="Verdana"/>
          <w:color w:val="262626"/>
        </w:rPr>
        <w:t xml:space="preserve"> to </w:t>
      </w:r>
      <w:r w:rsidR="004A4102" w:rsidRPr="00152E2C">
        <w:rPr>
          <w:rFonts w:eastAsia="Verdana" w:cs="Verdana"/>
          <w:color w:val="262626"/>
        </w:rPr>
        <w:t>six</w:t>
      </w:r>
      <w:r w:rsidR="00822641" w:rsidRPr="00152E2C">
        <w:rPr>
          <w:rFonts w:eastAsia="Verdana" w:cs="Verdana"/>
          <w:color w:val="262626"/>
        </w:rPr>
        <w:t xml:space="preserve">, and usually </w:t>
      </w:r>
      <w:r w:rsidR="004A4102" w:rsidRPr="00152E2C">
        <w:rPr>
          <w:rFonts w:eastAsia="Verdana" w:cs="Verdana"/>
          <w:color w:val="262626"/>
        </w:rPr>
        <w:t>three</w:t>
      </w:r>
      <w:r w:rsidR="00822641" w:rsidRPr="00152E2C">
        <w:rPr>
          <w:rFonts w:eastAsia="Verdana" w:cs="Verdana"/>
          <w:color w:val="262626"/>
        </w:rPr>
        <w:t>, months as the duration of disease required to define CPA</w:t>
      </w:r>
      <w:r w:rsidR="001352FC">
        <w:rPr>
          <w:rFonts w:eastAsia="Verdana" w:cs="Verdana"/>
          <w:color w:val="262626"/>
        </w:rPr>
        <w:t xml:space="preserve"> (Table 1)</w:t>
      </w:r>
      <w:r w:rsidR="00822641" w:rsidRPr="00152E2C">
        <w:rPr>
          <w:rFonts w:eastAsia="Verdana" w:cs="Verdana"/>
          <w:color w:val="262626"/>
        </w:rPr>
        <w:t xml:space="preserve">. </w:t>
      </w:r>
      <w:r w:rsidR="0066381E" w:rsidRPr="009E66B8">
        <w:rPr>
          <w:rFonts w:eastAsia="Verdana" w:cs="Verdana"/>
          <w:color w:val="262626"/>
        </w:rPr>
        <w:t xml:space="preserve">The consensus was to endorse </w:t>
      </w:r>
      <w:r w:rsidR="00BE3A5D" w:rsidRPr="00A97D58">
        <w:rPr>
          <w:rFonts w:eastAsia="Verdana" w:cs="Verdana"/>
          <w:color w:val="262626"/>
        </w:rPr>
        <w:t>a three-month</w:t>
      </w:r>
      <w:r w:rsidR="00BE3A5D" w:rsidRPr="009E66B8">
        <w:rPr>
          <w:rFonts w:eastAsia="Verdana" w:cs="Verdana"/>
          <w:color w:val="262626"/>
        </w:rPr>
        <w:t xml:space="preserve"> </w:t>
      </w:r>
      <w:r w:rsidR="0066381E" w:rsidRPr="009E66B8">
        <w:rPr>
          <w:rFonts w:eastAsia="Verdana" w:cs="Verdana"/>
          <w:color w:val="262626"/>
        </w:rPr>
        <w:t>duration</w:t>
      </w:r>
      <w:r w:rsidR="00BE3A5D" w:rsidRPr="00A97D58">
        <w:rPr>
          <w:rFonts w:eastAsia="Verdana" w:cs="Verdana"/>
          <w:color w:val="262626"/>
        </w:rPr>
        <w:t xml:space="preserve"> as a criterion for diagnosis of CPA</w:t>
      </w:r>
      <w:r w:rsidR="0066381E" w:rsidRPr="009E66B8">
        <w:rPr>
          <w:rFonts w:eastAsia="Verdana" w:cs="Verdana"/>
          <w:color w:val="262626"/>
        </w:rPr>
        <w:t xml:space="preserve">. </w:t>
      </w:r>
      <w:r w:rsidR="003F614D" w:rsidRPr="00A97D58">
        <w:rPr>
          <w:rFonts w:eastAsia="Verdana" w:cs="Verdana"/>
          <w:color w:val="262626"/>
        </w:rPr>
        <w:t>In patients with pre-existing pulmonary disease, who often have chronic symptoms, a change in pattern or severity of clinical presentation is considered the trigger point for the three-month duration</w:t>
      </w:r>
      <w:r w:rsidR="00E20FD1" w:rsidRPr="009E66B8">
        <w:rPr>
          <w:rFonts w:eastAsia="Verdana" w:cs="Verdana"/>
          <w:color w:val="262626"/>
        </w:rPr>
        <w:t>.</w:t>
      </w:r>
      <w:r w:rsidR="00BB5B20" w:rsidRPr="00A97D58">
        <w:rPr>
          <w:rFonts w:eastAsia="Verdana" w:cs="Verdana"/>
          <w:color w:val="262626"/>
        </w:rPr>
        <w:t xml:space="preserve"> </w:t>
      </w:r>
      <w:r w:rsidR="00BA146D">
        <w:rPr>
          <w:rFonts w:eastAsia="Verdana" w:cs="Verdana"/>
          <w:color w:val="262626"/>
        </w:rPr>
        <w:t>In those with few or unchanged symptoms, d</w:t>
      </w:r>
      <w:r w:rsidR="00E20FD1" w:rsidRPr="009E66B8">
        <w:rPr>
          <w:rFonts w:eastAsia="Verdana" w:cs="Verdana"/>
          <w:color w:val="262626"/>
        </w:rPr>
        <w:t xml:space="preserve">ocumentation of </w:t>
      </w:r>
      <w:r w:rsidR="00783FE5" w:rsidRPr="009E66B8">
        <w:rPr>
          <w:rFonts w:eastAsia="Verdana" w:cs="Verdana"/>
          <w:color w:val="262626"/>
        </w:rPr>
        <w:t>3 month</w:t>
      </w:r>
      <w:r w:rsidR="00E20FD1" w:rsidRPr="009E66B8">
        <w:rPr>
          <w:rFonts w:eastAsia="Verdana" w:cs="Verdana"/>
          <w:color w:val="262626"/>
        </w:rPr>
        <w:t>s</w:t>
      </w:r>
      <w:r w:rsidR="00783FE5" w:rsidRPr="009E66B8">
        <w:rPr>
          <w:rFonts w:eastAsia="Verdana" w:cs="Verdana"/>
          <w:color w:val="262626"/>
        </w:rPr>
        <w:t xml:space="preserve"> duration may also be </w:t>
      </w:r>
      <w:r w:rsidR="00E22B63" w:rsidRPr="00312266">
        <w:rPr>
          <w:rFonts w:eastAsia="Verdana" w:cs="Verdana"/>
          <w:color w:val="262626"/>
        </w:rPr>
        <w:t>confirmed</w:t>
      </w:r>
      <w:r w:rsidR="00E22B63" w:rsidRPr="009E66B8">
        <w:rPr>
          <w:rFonts w:eastAsia="Verdana" w:cs="Verdana"/>
          <w:color w:val="262626"/>
        </w:rPr>
        <w:t xml:space="preserve"> </w:t>
      </w:r>
      <w:r w:rsidR="00783FE5" w:rsidRPr="009E66B8">
        <w:rPr>
          <w:rFonts w:eastAsia="Verdana" w:cs="Verdana"/>
          <w:color w:val="262626"/>
        </w:rPr>
        <w:t xml:space="preserve">with radiographic findings </w:t>
      </w:r>
      <w:r w:rsidR="00E22B63" w:rsidRPr="00312266">
        <w:rPr>
          <w:rFonts w:eastAsia="Verdana" w:cs="Verdana"/>
          <w:color w:val="262626"/>
        </w:rPr>
        <w:t>of</w:t>
      </w:r>
      <w:r w:rsidR="00783FE5" w:rsidRPr="009E66B8">
        <w:rPr>
          <w:rFonts w:eastAsia="Verdana" w:cs="Verdana"/>
          <w:color w:val="262626"/>
        </w:rPr>
        <w:t xml:space="preserve"> progr</w:t>
      </w:r>
      <w:r w:rsidR="00BD27B6" w:rsidRPr="009E66B8">
        <w:rPr>
          <w:rFonts w:eastAsia="Verdana" w:cs="Verdana"/>
          <w:color w:val="262626"/>
        </w:rPr>
        <w:t>ession</w:t>
      </w:r>
      <w:r w:rsidR="00E22B63" w:rsidRPr="00312266">
        <w:rPr>
          <w:rFonts w:eastAsia="Verdana" w:cs="Verdana"/>
          <w:color w:val="262626"/>
        </w:rPr>
        <w:t xml:space="preserve"> of cavitation</w:t>
      </w:r>
      <w:r w:rsidR="00E32D45" w:rsidRPr="00312266">
        <w:rPr>
          <w:rFonts w:eastAsia="Verdana" w:cs="Verdana"/>
          <w:color w:val="262626"/>
        </w:rPr>
        <w:t>, peri-cavitary infiltrates or fibrosis</w:t>
      </w:r>
      <w:r w:rsidR="00BD27B6" w:rsidRPr="009E66B8">
        <w:rPr>
          <w:rFonts w:eastAsia="Verdana" w:cs="Verdana"/>
          <w:color w:val="262626"/>
        </w:rPr>
        <w:t>, development of fungal ball (which takes weeks to form)</w:t>
      </w:r>
      <w:r w:rsidR="00A40053" w:rsidRPr="009E66B8">
        <w:rPr>
          <w:rFonts w:eastAsia="Verdana" w:cs="Verdana"/>
          <w:color w:val="262626"/>
        </w:rPr>
        <w:t>, or microbiological data</w:t>
      </w:r>
      <w:r w:rsidR="00716387">
        <w:rPr>
          <w:rFonts w:eastAsia="Verdana" w:cs="Verdana"/>
          <w:color w:val="262626"/>
        </w:rPr>
        <w:t xml:space="preserve"> (see below)</w:t>
      </w:r>
      <w:r w:rsidR="00A40053" w:rsidRPr="009E66B8">
        <w:rPr>
          <w:rFonts w:eastAsia="Verdana" w:cs="Verdana"/>
          <w:color w:val="262626"/>
        </w:rPr>
        <w:t xml:space="preserve">. </w:t>
      </w:r>
      <w:r w:rsidR="00A82238" w:rsidRPr="009E66B8">
        <w:rPr>
          <w:rFonts w:eastAsia="Verdana" w:cs="Verdana"/>
          <w:color w:val="262626"/>
        </w:rPr>
        <w:t xml:space="preserve"> </w:t>
      </w:r>
    </w:p>
    <w:p w14:paraId="5893AB90" w14:textId="77777777" w:rsidR="00A82238" w:rsidRPr="00A97D58" w:rsidRDefault="00A82238" w:rsidP="00234FBB">
      <w:pPr>
        <w:spacing w:line="360" w:lineRule="auto"/>
        <w:rPr>
          <w:rFonts w:cs="Verdana"/>
          <w:color w:val="262626"/>
        </w:rPr>
      </w:pPr>
    </w:p>
    <w:p w14:paraId="3429A834" w14:textId="77777777" w:rsidR="00450AC9" w:rsidRPr="000A7A2D" w:rsidRDefault="00450AC9" w:rsidP="00234FBB">
      <w:pPr>
        <w:spacing w:line="360" w:lineRule="auto"/>
        <w:rPr>
          <w:rFonts w:eastAsia="Verdana" w:cs="Verdana"/>
          <w:i/>
          <w:color w:val="548DD4" w:themeColor="text2" w:themeTint="99"/>
        </w:rPr>
      </w:pPr>
      <w:r w:rsidRPr="000A7A2D">
        <w:rPr>
          <w:rFonts w:eastAsia="Verdana" w:cs="Verdana"/>
          <w:i/>
          <w:color w:val="548DD4" w:themeColor="text2" w:themeTint="99"/>
        </w:rPr>
        <w:t>c. Symptoms</w:t>
      </w:r>
    </w:p>
    <w:p w14:paraId="3D269427" w14:textId="77777777" w:rsidR="00450AC9" w:rsidRDefault="00450AC9" w:rsidP="00234FBB">
      <w:pPr>
        <w:spacing w:line="360" w:lineRule="auto"/>
        <w:rPr>
          <w:rFonts w:eastAsia="Verdana" w:cs="Verdana"/>
          <w:color w:val="262626"/>
        </w:rPr>
      </w:pPr>
      <w:r w:rsidRPr="00463FD6">
        <w:rPr>
          <w:rFonts w:eastAsia="Verdana" w:cs="Verdana"/>
          <w:color w:val="262626"/>
        </w:rPr>
        <w:t xml:space="preserve">The majority of patients with CPA have symptoms, </w:t>
      </w:r>
      <w:r w:rsidRPr="00A97D58">
        <w:rPr>
          <w:rFonts w:eastAsia="Verdana" w:cs="Verdana"/>
          <w:color w:val="262626"/>
        </w:rPr>
        <w:t>although</w:t>
      </w:r>
      <w:r w:rsidRPr="00463FD6">
        <w:rPr>
          <w:rFonts w:eastAsia="Verdana" w:cs="Verdana"/>
          <w:color w:val="262626"/>
        </w:rPr>
        <w:t xml:space="preserve"> </w:t>
      </w:r>
      <w:r>
        <w:rPr>
          <w:rFonts w:eastAsia="Verdana" w:cs="Verdana"/>
          <w:color w:val="262626"/>
        </w:rPr>
        <w:t>some patients</w:t>
      </w:r>
      <w:r w:rsidRPr="00463FD6">
        <w:rPr>
          <w:rFonts w:eastAsia="Verdana" w:cs="Verdana"/>
          <w:color w:val="262626"/>
        </w:rPr>
        <w:t xml:space="preserve"> are asymptomatic</w:t>
      </w:r>
      <w:r w:rsidRPr="00A97D58">
        <w:rPr>
          <w:rFonts w:eastAsia="Verdana" w:cs="Verdana"/>
          <w:color w:val="262626"/>
        </w:rPr>
        <w:t xml:space="preserve"> </w:t>
      </w:r>
      <w:r>
        <w:rPr>
          <w:rFonts w:eastAsia="Verdana" w:cs="Verdana"/>
          <w:color w:val="262626"/>
        </w:rPr>
        <w:t xml:space="preserve">and only </w:t>
      </w:r>
      <w:r w:rsidRPr="00A97D58">
        <w:rPr>
          <w:rFonts w:eastAsia="Verdana" w:cs="Verdana"/>
          <w:color w:val="262626"/>
        </w:rPr>
        <w:t>present with</w:t>
      </w:r>
      <w:r w:rsidRPr="00463FD6">
        <w:rPr>
          <w:rFonts w:eastAsia="Verdana" w:cs="Verdana"/>
          <w:color w:val="262626"/>
        </w:rPr>
        <w:t xml:space="preserve"> radiological progression. The most distinctive and alarming symptom is haemoptysis/haemosputum. About 12-43% of CPA patients develop haemoptysis</w:t>
      </w:r>
      <w:r>
        <w:rPr>
          <w:rFonts w:eastAsia="Verdana" w:cs="Verdana"/>
          <w:color w:val="262626"/>
        </w:rPr>
        <w:t xml:space="preserve"> </w:t>
      </w:r>
      <w:r w:rsidR="0033100D">
        <w:rPr>
          <w:rFonts w:eastAsia="Verdana" w:cs="Verdana"/>
          <w:color w:val="262626"/>
        </w:rPr>
        <w:t>(</w:t>
      </w:r>
      <w:r w:rsidR="00AF3437" w:rsidRPr="002600F5">
        <w:rPr>
          <w:rFonts w:eastAsia="Verdana" w:cs="Verdana"/>
          <w:i/>
          <w:color w:val="262626"/>
        </w:rPr>
        <w:fldChar w:fldCharType="begin"/>
      </w:r>
      <w:r w:rsidRPr="002600F5">
        <w:rPr>
          <w:rFonts w:eastAsia="Verdana" w:cs="Verdana"/>
          <w:i/>
          <w:color w:val="262626"/>
        </w:rPr>
        <w:instrText>ADDIN RW.CITE{{2832 Salzer,H.J. 2017; 2843 Farid,S. 2013; 2792 Cadranel,J. 2012; 2795 Jhun,B.W. 2013}}</w:instrText>
      </w:r>
      <w:r w:rsidR="00AF3437" w:rsidRPr="002600F5">
        <w:rPr>
          <w:rFonts w:eastAsia="Verdana" w:cs="Verdana"/>
          <w:i/>
          <w:color w:val="262626"/>
        </w:rPr>
        <w:fldChar w:fldCharType="separate"/>
      </w:r>
      <w:r w:rsidRPr="002600F5">
        <w:rPr>
          <w:rFonts w:ascii="Cambria" w:eastAsia="Times New Roman" w:hAnsi="Cambria"/>
          <w:i/>
        </w:rPr>
        <w:t>23,25,31,32</w:t>
      </w:r>
      <w:r w:rsidR="00AF3437" w:rsidRPr="002600F5">
        <w:rPr>
          <w:rFonts w:eastAsia="Verdana" w:cs="Verdana"/>
          <w:i/>
          <w:color w:val="262626"/>
        </w:rPr>
        <w:fldChar w:fldCharType="end"/>
      </w:r>
      <w:r w:rsidR="0033100D">
        <w:rPr>
          <w:rFonts w:eastAsia="Verdana" w:cs="Verdana"/>
          <w:color w:val="262626"/>
        </w:rPr>
        <w:t>)</w:t>
      </w:r>
      <w:r w:rsidR="00AF3437">
        <w:rPr>
          <w:rFonts w:eastAsia="Verdana" w:cs="Verdana"/>
          <w:color w:val="262626"/>
        </w:rPr>
        <w:fldChar w:fldCharType="begin"/>
      </w:r>
      <w:r>
        <w:rPr>
          <w:rFonts w:eastAsia="Verdana" w:cs="Verdana"/>
          <w:color w:val="262626"/>
        </w:rPr>
        <w:instrText>ADDIN RW.CITE{{}}</w:instrText>
      </w:r>
      <w:r w:rsidR="00AF3437">
        <w:rPr>
          <w:rFonts w:eastAsia="Verdana" w:cs="Verdana"/>
          <w:color w:val="262626"/>
        </w:rPr>
        <w:fldChar w:fldCharType="end"/>
      </w:r>
      <w:r w:rsidRPr="00463FD6">
        <w:rPr>
          <w:rFonts w:eastAsia="Verdana" w:cs="Verdana"/>
          <w:color w:val="262626"/>
        </w:rPr>
        <w:t>, which varies from blood streaking in sputum to massive and fatal haemoptysis. Haemoptysis may be seen in tuberculosis, but is uncommon</w:t>
      </w:r>
      <w:r w:rsidRPr="00A97D58">
        <w:rPr>
          <w:rFonts w:eastAsia="Verdana" w:cs="Verdana"/>
          <w:color w:val="262626"/>
        </w:rPr>
        <w:t xml:space="preserve"> and usually not severe</w:t>
      </w:r>
      <w:r w:rsidRPr="00463FD6">
        <w:rPr>
          <w:rFonts w:eastAsia="Verdana" w:cs="Verdana"/>
          <w:color w:val="262626"/>
        </w:rPr>
        <w:t xml:space="preserve">. Another characteristic </w:t>
      </w:r>
      <w:r w:rsidRPr="00463FD6">
        <w:rPr>
          <w:rFonts w:eastAsia="Verdana" w:cs="Verdana"/>
          <w:color w:val="262626"/>
        </w:rPr>
        <w:lastRenderedPageBreak/>
        <w:t xml:space="preserve">symptom is </w:t>
      </w:r>
      <w:r w:rsidR="00330491">
        <w:rPr>
          <w:rFonts w:eastAsia="Verdana" w:cs="Verdana"/>
          <w:color w:val="262626"/>
        </w:rPr>
        <w:t>mild</w:t>
      </w:r>
      <w:r w:rsidR="00330491" w:rsidRPr="00463FD6">
        <w:rPr>
          <w:rFonts w:eastAsia="Verdana" w:cs="Verdana"/>
          <w:color w:val="262626"/>
        </w:rPr>
        <w:t xml:space="preserve"> but persistent</w:t>
      </w:r>
      <w:r w:rsidR="00330491">
        <w:rPr>
          <w:rFonts w:eastAsia="Verdana" w:cs="Verdana"/>
          <w:color w:val="262626"/>
        </w:rPr>
        <w:t xml:space="preserve"> </w:t>
      </w:r>
      <w:r w:rsidRPr="00463FD6">
        <w:rPr>
          <w:rFonts w:eastAsia="Verdana" w:cs="Verdana"/>
          <w:color w:val="262626"/>
        </w:rPr>
        <w:t>chest pain, discomfort or ‘tightness’,,</w:t>
      </w:r>
      <w:r w:rsidRPr="00A97D58">
        <w:rPr>
          <w:rFonts w:eastAsia="Verdana" w:cs="Verdana"/>
          <w:color w:val="262626"/>
        </w:rPr>
        <w:t>present</w:t>
      </w:r>
      <w:r w:rsidRPr="00463FD6">
        <w:rPr>
          <w:rFonts w:eastAsia="Verdana" w:cs="Verdana"/>
          <w:color w:val="262626"/>
        </w:rPr>
        <w:t xml:space="preserve"> in up to </w:t>
      </w:r>
      <w:r w:rsidRPr="002B2A8C">
        <w:rPr>
          <w:rFonts w:eastAsia="Verdana" w:cs="Verdana"/>
          <w:color w:val="262626"/>
        </w:rPr>
        <w:t>37</w:t>
      </w:r>
      <w:r w:rsidRPr="00463FD6">
        <w:rPr>
          <w:rFonts w:eastAsia="Verdana" w:cs="Verdana"/>
          <w:color w:val="262626"/>
        </w:rPr>
        <w:t>%</w:t>
      </w:r>
      <w:r w:rsidRPr="00A97D58">
        <w:rPr>
          <w:rFonts w:eastAsia="Verdana" w:cs="Verdana"/>
          <w:color w:val="262626"/>
        </w:rPr>
        <w:t xml:space="preserve"> of patients</w:t>
      </w:r>
      <w:r w:rsidRPr="00463FD6">
        <w:rPr>
          <w:rFonts w:eastAsia="Verdana" w:cs="Verdana"/>
          <w:color w:val="262626"/>
        </w:rPr>
        <w:t xml:space="preserve">. Weight loss and fatigue are also very common, </w:t>
      </w:r>
      <w:r w:rsidRPr="00A97D58">
        <w:rPr>
          <w:rFonts w:eastAsia="Verdana" w:cs="Verdana"/>
          <w:color w:val="262626"/>
        </w:rPr>
        <w:t>although</w:t>
      </w:r>
      <w:r w:rsidRPr="00463FD6">
        <w:rPr>
          <w:rFonts w:eastAsia="Verdana" w:cs="Verdana"/>
          <w:color w:val="262626"/>
        </w:rPr>
        <w:t xml:space="preserve"> not universal. Cough</w:t>
      </w:r>
      <w:r w:rsidRPr="00A97D58">
        <w:rPr>
          <w:rFonts w:eastAsia="Verdana" w:cs="Verdana"/>
          <w:color w:val="262626"/>
        </w:rPr>
        <w:t>,</w:t>
      </w:r>
      <w:r w:rsidRPr="00463FD6">
        <w:rPr>
          <w:rFonts w:eastAsia="Verdana" w:cs="Verdana"/>
          <w:color w:val="262626"/>
        </w:rPr>
        <w:t xml:space="preserve"> usually productive</w:t>
      </w:r>
      <w:r w:rsidRPr="00A97D58">
        <w:rPr>
          <w:rFonts w:eastAsia="Verdana" w:cs="Verdana"/>
          <w:color w:val="262626"/>
        </w:rPr>
        <w:t>,</w:t>
      </w:r>
      <w:r w:rsidRPr="00463FD6">
        <w:rPr>
          <w:rFonts w:eastAsia="Verdana" w:cs="Verdana"/>
          <w:color w:val="262626"/>
        </w:rPr>
        <w:t xml:space="preserve"> and dyspnea are very common, but not sufficiently distinctive to distinguish CPA from other pulmonary disorders</w:t>
      </w:r>
      <w:r>
        <w:rPr>
          <w:rFonts w:eastAsia="Verdana" w:cs="Verdana"/>
          <w:color w:val="262626"/>
        </w:rPr>
        <w:t>,</w:t>
      </w:r>
      <w:r w:rsidRPr="00A97D58">
        <w:rPr>
          <w:rFonts w:eastAsia="Verdana" w:cs="Verdana"/>
          <w:color w:val="262626"/>
        </w:rPr>
        <w:t xml:space="preserve"> </w:t>
      </w:r>
      <w:r>
        <w:rPr>
          <w:rFonts w:eastAsia="Verdana" w:cs="Verdana"/>
          <w:color w:val="262626"/>
        </w:rPr>
        <w:t>including</w:t>
      </w:r>
      <w:r w:rsidRPr="00A97D58">
        <w:rPr>
          <w:rFonts w:eastAsia="Verdana" w:cs="Verdana"/>
          <w:color w:val="262626"/>
        </w:rPr>
        <w:t xml:space="preserve"> PTB</w:t>
      </w:r>
      <w:r w:rsidRPr="00463FD6">
        <w:rPr>
          <w:rFonts w:eastAsia="Verdana" w:cs="Verdana"/>
          <w:color w:val="262626"/>
        </w:rPr>
        <w:t xml:space="preserve">. Fever or pyrexia is uncommon in CPA patients, and if present, may indicate a concurrent or alternative diagnosis, or subacute invasive aspergillosis. Night or day sweats </w:t>
      </w:r>
      <w:r w:rsidR="004A5248">
        <w:rPr>
          <w:rFonts w:eastAsia="Verdana" w:cs="Verdana"/>
          <w:color w:val="262626"/>
        </w:rPr>
        <w:t>are</w:t>
      </w:r>
      <w:r w:rsidRPr="00463FD6">
        <w:rPr>
          <w:rFonts w:eastAsia="Verdana" w:cs="Verdana"/>
          <w:color w:val="262626"/>
        </w:rPr>
        <w:t xml:space="preserve"> occasionally</w:t>
      </w:r>
      <w:r w:rsidR="004A5248">
        <w:rPr>
          <w:rFonts w:eastAsia="Verdana" w:cs="Verdana"/>
          <w:color w:val="262626"/>
        </w:rPr>
        <w:t xml:space="preserve"> reported</w:t>
      </w:r>
      <w:r w:rsidRPr="00463FD6">
        <w:rPr>
          <w:rFonts w:eastAsia="Verdana" w:cs="Verdana"/>
          <w:color w:val="262626"/>
        </w:rPr>
        <w:t>, but are not discriminatory.</w:t>
      </w:r>
    </w:p>
    <w:p w14:paraId="0C0E7E07" w14:textId="77777777" w:rsidR="0036428C" w:rsidRPr="00463FD6" w:rsidRDefault="0036428C" w:rsidP="00234FBB">
      <w:pPr>
        <w:spacing w:line="360" w:lineRule="auto"/>
        <w:rPr>
          <w:rFonts w:eastAsia="Verdana" w:cs="Verdana"/>
          <w:color w:val="000000" w:themeColor="text1"/>
        </w:rPr>
      </w:pPr>
    </w:p>
    <w:p w14:paraId="23058E90" w14:textId="77777777" w:rsidR="006F1F20" w:rsidRPr="00463FD6" w:rsidRDefault="006F1F20" w:rsidP="00234FBB">
      <w:pPr>
        <w:spacing w:line="360" w:lineRule="auto"/>
        <w:rPr>
          <w:rFonts w:eastAsia="Verdana" w:cs="Verdana"/>
          <w:color w:val="262626"/>
        </w:rPr>
      </w:pPr>
      <w:r w:rsidRPr="00463FD6">
        <w:rPr>
          <w:rFonts w:eastAsia="Verdana" w:cs="Verdana"/>
          <w:color w:val="262626"/>
        </w:rPr>
        <w:t xml:space="preserve">The consensus </w:t>
      </w:r>
      <w:r w:rsidR="00205BEF" w:rsidRPr="00A97D58">
        <w:rPr>
          <w:rFonts w:eastAsia="Verdana" w:cs="Verdana"/>
          <w:color w:val="262626"/>
        </w:rPr>
        <w:t xml:space="preserve">of the panel </w:t>
      </w:r>
      <w:r w:rsidRPr="00463FD6">
        <w:rPr>
          <w:rFonts w:eastAsia="Verdana" w:cs="Verdana"/>
          <w:color w:val="262626"/>
        </w:rPr>
        <w:t xml:space="preserve">was that </w:t>
      </w:r>
      <w:r w:rsidR="00954445" w:rsidRPr="00A97D58">
        <w:rPr>
          <w:rFonts w:eastAsia="Verdana" w:cs="Verdana"/>
          <w:color w:val="262626"/>
        </w:rPr>
        <w:t xml:space="preserve">the </w:t>
      </w:r>
      <w:r w:rsidR="00205BEF" w:rsidRPr="00A97D58">
        <w:rPr>
          <w:rFonts w:eastAsia="Verdana" w:cs="Verdana"/>
          <w:color w:val="262626"/>
        </w:rPr>
        <w:t>diagnosis of CPA required</w:t>
      </w:r>
      <w:r w:rsidR="000072CD" w:rsidRPr="00A97D58">
        <w:rPr>
          <w:rFonts w:eastAsia="Verdana" w:cs="Verdana"/>
          <w:color w:val="262626"/>
        </w:rPr>
        <w:t xml:space="preserve"> </w:t>
      </w:r>
      <w:r w:rsidR="00205BEF" w:rsidRPr="00A97D58">
        <w:rPr>
          <w:rFonts w:eastAsia="Verdana" w:cs="Verdana"/>
          <w:color w:val="262626"/>
        </w:rPr>
        <w:t xml:space="preserve">the </w:t>
      </w:r>
      <w:r w:rsidR="00954445" w:rsidRPr="00A97D58">
        <w:rPr>
          <w:rFonts w:eastAsia="Verdana" w:cs="Verdana"/>
          <w:color w:val="262626"/>
        </w:rPr>
        <w:t xml:space="preserve">presence of </w:t>
      </w:r>
      <w:r w:rsidR="00A961FF" w:rsidRPr="00A97D58">
        <w:rPr>
          <w:rFonts w:eastAsia="Verdana" w:cs="Verdana"/>
          <w:color w:val="262626"/>
        </w:rPr>
        <w:t xml:space="preserve">one or more </w:t>
      </w:r>
      <w:r w:rsidRPr="00463FD6">
        <w:rPr>
          <w:rFonts w:eastAsia="Verdana" w:cs="Verdana"/>
          <w:color w:val="262626"/>
        </w:rPr>
        <w:t xml:space="preserve">symptoms (as above) </w:t>
      </w:r>
      <w:r w:rsidR="003A47F0" w:rsidRPr="00A97D58">
        <w:rPr>
          <w:rFonts w:eastAsia="Verdana" w:cs="Verdana"/>
          <w:color w:val="262626"/>
        </w:rPr>
        <w:t xml:space="preserve">persisting for 3 months </w:t>
      </w:r>
      <w:r w:rsidR="00205BEF" w:rsidRPr="00A97D58">
        <w:rPr>
          <w:rFonts w:eastAsia="Verdana" w:cs="Verdana"/>
          <w:color w:val="262626"/>
        </w:rPr>
        <w:t>and</w:t>
      </w:r>
      <w:r w:rsidR="00A961FF" w:rsidRPr="00463FD6">
        <w:rPr>
          <w:rFonts w:eastAsia="Verdana" w:cs="Verdana"/>
          <w:color w:val="262626"/>
        </w:rPr>
        <w:t xml:space="preserve"> </w:t>
      </w:r>
      <w:r w:rsidRPr="00463FD6">
        <w:rPr>
          <w:rFonts w:eastAsia="Verdana" w:cs="Verdana"/>
          <w:color w:val="262626"/>
        </w:rPr>
        <w:t>radiological prog</w:t>
      </w:r>
      <w:r w:rsidR="005B61D8" w:rsidRPr="00463FD6">
        <w:rPr>
          <w:rFonts w:eastAsia="Verdana" w:cs="Verdana"/>
          <w:color w:val="262626"/>
        </w:rPr>
        <w:t>ression</w:t>
      </w:r>
      <w:r w:rsidR="00DE3B91">
        <w:rPr>
          <w:rFonts w:eastAsia="Verdana" w:cs="Verdana"/>
          <w:color w:val="262626"/>
        </w:rPr>
        <w:t>,</w:t>
      </w:r>
      <w:r w:rsidR="00836EB6" w:rsidRPr="00A97D58">
        <w:rPr>
          <w:rFonts w:eastAsia="Verdana" w:cs="Verdana"/>
          <w:color w:val="262626"/>
        </w:rPr>
        <w:t xml:space="preserve"> </w:t>
      </w:r>
      <w:r w:rsidR="00E35B9A">
        <w:rPr>
          <w:rFonts w:eastAsia="Verdana" w:cs="Verdana"/>
          <w:color w:val="262626"/>
        </w:rPr>
        <w:t xml:space="preserve">a scenario present </w:t>
      </w:r>
      <w:r w:rsidR="00836EB6" w:rsidRPr="00A97D58">
        <w:rPr>
          <w:rFonts w:eastAsia="Verdana" w:cs="Verdana"/>
          <w:color w:val="262626"/>
        </w:rPr>
        <w:t>in most cases</w:t>
      </w:r>
      <w:r w:rsidR="000072CD" w:rsidRPr="00A97D58">
        <w:rPr>
          <w:rFonts w:eastAsia="Verdana" w:cs="Verdana"/>
          <w:color w:val="262626"/>
        </w:rPr>
        <w:t xml:space="preserve">. Two other clinical scenarios that </w:t>
      </w:r>
      <w:r w:rsidR="00836EB6" w:rsidRPr="00A97D58">
        <w:rPr>
          <w:rFonts w:eastAsia="Verdana" w:cs="Verdana"/>
          <w:color w:val="262626"/>
        </w:rPr>
        <w:t xml:space="preserve">also qualify for </w:t>
      </w:r>
      <w:r w:rsidR="00463FD6">
        <w:rPr>
          <w:rFonts w:eastAsia="Verdana" w:cs="Verdana"/>
          <w:color w:val="262626"/>
        </w:rPr>
        <w:t xml:space="preserve">the </w:t>
      </w:r>
      <w:r w:rsidR="00836EB6" w:rsidRPr="00A97D58">
        <w:rPr>
          <w:rFonts w:eastAsia="Verdana" w:cs="Verdana"/>
          <w:color w:val="262626"/>
        </w:rPr>
        <w:t xml:space="preserve">diagnosis of CPA are </w:t>
      </w:r>
      <w:r w:rsidR="0020273A">
        <w:rPr>
          <w:rFonts w:eastAsia="Verdana" w:cs="Verdana"/>
          <w:color w:val="262626"/>
        </w:rPr>
        <w:t>radiological evidence of a</w:t>
      </w:r>
      <w:r w:rsidR="00AF5945" w:rsidRPr="00A97D58">
        <w:rPr>
          <w:rFonts w:eastAsia="Verdana" w:cs="Verdana"/>
          <w:color w:val="262626"/>
        </w:rPr>
        <w:t xml:space="preserve"> </w:t>
      </w:r>
      <w:r w:rsidR="005B61D8" w:rsidRPr="00463FD6">
        <w:rPr>
          <w:rFonts w:eastAsia="Verdana" w:cs="Verdana"/>
          <w:color w:val="262626"/>
        </w:rPr>
        <w:t>‘simple’ aspergilloma</w:t>
      </w:r>
      <w:r w:rsidR="0020273A">
        <w:rPr>
          <w:rFonts w:eastAsia="Verdana" w:cs="Verdana"/>
          <w:color w:val="262626"/>
        </w:rPr>
        <w:t>, with or without symptoms</w:t>
      </w:r>
      <w:r w:rsidR="00BF5E9A" w:rsidRPr="00A97D58">
        <w:rPr>
          <w:rFonts w:eastAsia="Verdana" w:cs="Verdana"/>
          <w:color w:val="262626"/>
        </w:rPr>
        <w:t>,</w:t>
      </w:r>
      <w:r w:rsidR="005B61D8" w:rsidRPr="00463FD6">
        <w:rPr>
          <w:rFonts w:eastAsia="Verdana" w:cs="Verdana"/>
          <w:color w:val="262626"/>
        </w:rPr>
        <w:t xml:space="preserve"> or </w:t>
      </w:r>
      <w:r w:rsidR="00BF5E9A" w:rsidRPr="00A97D58">
        <w:rPr>
          <w:rFonts w:eastAsia="Verdana" w:cs="Verdana"/>
          <w:color w:val="262626"/>
        </w:rPr>
        <w:t xml:space="preserve">asymptomatic but </w:t>
      </w:r>
      <w:r w:rsidR="00AF5945" w:rsidRPr="00A97D58">
        <w:rPr>
          <w:rFonts w:eastAsia="Verdana" w:cs="Verdana"/>
          <w:color w:val="262626"/>
        </w:rPr>
        <w:t>definite</w:t>
      </w:r>
      <w:r w:rsidR="00AF5945" w:rsidRPr="00463FD6">
        <w:rPr>
          <w:rFonts w:eastAsia="Verdana" w:cs="Verdana"/>
          <w:color w:val="262626"/>
        </w:rPr>
        <w:t xml:space="preserve"> </w:t>
      </w:r>
      <w:r w:rsidR="00973188" w:rsidRPr="00463FD6">
        <w:rPr>
          <w:rFonts w:eastAsia="Verdana" w:cs="Verdana"/>
          <w:color w:val="262626"/>
        </w:rPr>
        <w:t xml:space="preserve">radiological progression. </w:t>
      </w:r>
    </w:p>
    <w:p w14:paraId="273AF0BF" w14:textId="77777777" w:rsidR="006F1F20" w:rsidRPr="00A97D58" w:rsidRDefault="006F1F20" w:rsidP="00234FBB">
      <w:pPr>
        <w:spacing w:line="360" w:lineRule="auto"/>
        <w:rPr>
          <w:rFonts w:cs="Verdana"/>
          <w:color w:val="262626"/>
        </w:rPr>
      </w:pPr>
    </w:p>
    <w:p w14:paraId="1B329F56" w14:textId="77777777" w:rsidR="0036428C" w:rsidRDefault="0036428C" w:rsidP="00234FBB">
      <w:pPr>
        <w:spacing w:line="360" w:lineRule="auto"/>
        <w:rPr>
          <w:rFonts w:eastAsia="Verdana" w:cs="Verdana"/>
          <w:color w:val="262626"/>
          <w:u w:val="single"/>
        </w:rPr>
      </w:pPr>
      <w:r w:rsidRPr="003C6C73">
        <w:rPr>
          <w:rFonts w:eastAsia="Verdana" w:cs="Verdana"/>
          <w:color w:val="262626"/>
          <w:u w:val="single"/>
        </w:rPr>
        <w:t>Radiological criteria</w:t>
      </w:r>
    </w:p>
    <w:p w14:paraId="001778D1" w14:textId="77777777" w:rsidR="00716387" w:rsidRPr="003C6C73" w:rsidRDefault="00716387" w:rsidP="00234FBB">
      <w:pPr>
        <w:spacing w:line="360" w:lineRule="auto"/>
        <w:rPr>
          <w:rFonts w:eastAsia="Verdana" w:cs="Verdana"/>
          <w:color w:val="262626"/>
          <w:u w:val="single"/>
        </w:rPr>
      </w:pPr>
    </w:p>
    <w:p w14:paraId="1F82A3D9" w14:textId="207E10FB" w:rsidR="00EA1C14" w:rsidRPr="003C6C73" w:rsidRDefault="00EA1C14" w:rsidP="00234FBB">
      <w:pPr>
        <w:spacing w:line="360" w:lineRule="auto"/>
        <w:rPr>
          <w:rFonts w:eastAsia="Verdana" w:cs="Verdana"/>
          <w:color w:val="262626"/>
        </w:rPr>
      </w:pPr>
      <w:r w:rsidRPr="003C6C73">
        <w:rPr>
          <w:rFonts w:eastAsia="Verdana" w:cs="Verdana"/>
          <w:color w:val="262626"/>
        </w:rPr>
        <w:t xml:space="preserve">The focus of the discussion </w:t>
      </w:r>
      <w:r w:rsidR="00954445" w:rsidRPr="00A97D58">
        <w:rPr>
          <w:rFonts w:eastAsia="Verdana" w:cs="Verdana"/>
          <w:color w:val="262626"/>
        </w:rPr>
        <w:t xml:space="preserve">revolved around </w:t>
      </w:r>
      <w:r w:rsidR="0023352B" w:rsidRPr="00A97D58">
        <w:rPr>
          <w:rFonts w:eastAsia="Verdana" w:cs="Verdana"/>
          <w:color w:val="262626"/>
        </w:rPr>
        <w:t xml:space="preserve">the </w:t>
      </w:r>
      <w:r w:rsidRPr="003C6C73">
        <w:rPr>
          <w:rFonts w:eastAsia="Verdana" w:cs="Verdana"/>
          <w:color w:val="262626"/>
        </w:rPr>
        <w:t>us</w:t>
      </w:r>
      <w:r w:rsidR="00954445" w:rsidRPr="00A97D58">
        <w:rPr>
          <w:rFonts w:eastAsia="Verdana" w:cs="Verdana"/>
          <w:color w:val="262626"/>
        </w:rPr>
        <w:t xml:space="preserve">e of </w:t>
      </w:r>
      <w:r w:rsidRPr="003C6C73">
        <w:rPr>
          <w:rFonts w:eastAsia="Verdana" w:cs="Verdana"/>
          <w:color w:val="262626"/>
        </w:rPr>
        <w:t xml:space="preserve">chest radiograph </w:t>
      </w:r>
      <w:r w:rsidR="00750713" w:rsidRPr="003C6C73">
        <w:rPr>
          <w:rFonts w:eastAsia="Verdana" w:cs="Verdana"/>
          <w:color w:val="262626"/>
        </w:rPr>
        <w:t xml:space="preserve">(CXR) </w:t>
      </w:r>
      <w:r w:rsidRPr="003C6C73">
        <w:rPr>
          <w:rFonts w:eastAsia="Verdana" w:cs="Verdana"/>
          <w:color w:val="262626"/>
        </w:rPr>
        <w:t>alone to diagnose CPA</w:t>
      </w:r>
      <w:r w:rsidR="00142698">
        <w:rPr>
          <w:rFonts w:eastAsia="Verdana" w:cs="Verdana"/>
          <w:color w:val="262626"/>
        </w:rPr>
        <w:t>; r</w:t>
      </w:r>
      <w:r w:rsidR="0057495C">
        <w:rPr>
          <w:rFonts w:eastAsia="Verdana" w:cs="Verdana"/>
          <w:color w:val="262626"/>
        </w:rPr>
        <w:t>equirement of a</w:t>
      </w:r>
      <w:r w:rsidRPr="003C6C73">
        <w:rPr>
          <w:rFonts w:eastAsia="Verdana" w:cs="Verdana"/>
          <w:color w:val="262626"/>
        </w:rPr>
        <w:t xml:space="preserve"> CT scan </w:t>
      </w:r>
      <w:r w:rsidR="00122B5A">
        <w:rPr>
          <w:rFonts w:eastAsia="Verdana" w:cs="Verdana"/>
          <w:color w:val="262626"/>
        </w:rPr>
        <w:t>that</w:t>
      </w:r>
      <w:r w:rsidR="00122B5A" w:rsidRPr="003C6C73">
        <w:rPr>
          <w:rFonts w:eastAsia="Verdana" w:cs="Verdana"/>
          <w:color w:val="262626"/>
        </w:rPr>
        <w:t xml:space="preserve"> </w:t>
      </w:r>
      <w:r w:rsidRPr="003C6C73">
        <w:rPr>
          <w:rFonts w:eastAsia="Verdana" w:cs="Verdana"/>
          <w:color w:val="262626"/>
        </w:rPr>
        <w:t xml:space="preserve">is </w:t>
      </w:r>
      <w:r w:rsidR="00750713" w:rsidRPr="003C6C73">
        <w:rPr>
          <w:rFonts w:eastAsia="Verdana" w:cs="Verdana"/>
          <w:color w:val="262626"/>
        </w:rPr>
        <w:t>often unavailable</w:t>
      </w:r>
      <w:r w:rsidR="00122B5A">
        <w:rPr>
          <w:rFonts w:eastAsia="Verdana" w:cs="Verdana"/>
          <w:color w:val="262626"/>
        </w:rPr>
        <w:t xml:space="preserve"> </w:t>
      </w:r>
      <w:r w:rsidR="00750713" w:rsidRPr="003C6C73">
        <w:rPr>
          <w:rFonts w:eastAsia="Verdana" w:cs="Verdana"/>
          <w:color w:val="262626"/>
        </w:rPr>
        <w:t xml:space="preserve">might delay diagnosis. </w:t>
      </w:r>
      <w:r w:rsidR="00716387">
        <w:rPr>
          <w:rFonts w:eastAsia="Verdana" w:cs="Verdana"/>
          <w:color w:val="262626"/>
        </w:rPr>
        <w:t xml:space="preserve"> </w:t>
      </w:r>
      <w:r w:rsidR="00750713" w:rsidRPr="003C6C73">
        <w:rPr>
          <w:rFonts w:eastAsia="Verdana" w:cs="Verdana"/>
          <w:color w:val="262626"/>
        </w:rPr>
        <w:t xml:space="preserve">Multiple studies have demonstrated that a CT scan is more sensitive than a CXR in </w:t>
      </w:r>
      <w:r w:rsidR="006C6CC4" w:rsidRPr="003C6C73">
        <w:rPr>
          <w:rFonts w:eastAsia="Verdana" w:cs="Verdana"/>
          <w:color w:val="262626"/>
        </w:rPr>
        <w:t>demonstrating several features, namely: one or more fungal balls, pulmonary nodules, multiple cavities</w:t>
      </w:r>
      <w:r w:rsidR="005B7CAB" w:rsidRPr="00A97D58">
        <w:rPr>
          <w:rFonts w:eastAsia="Verdana" w:cs="Verdana"/>
          <w:color w:val="262626"/>
        </w:rPr>
        <w:t>,</w:t>
      </w:r>
      <w:r w:rsidR="006C6CC4" w:rsidRPr="003C6C73">
        <w:rPr>
          <w:rFonts w:eastAsia="Verdana" w:cs="Verdana"/>
          <w:color w:val="262626"/>
        </w:rPr>
        <w:t xml:space="preserve"> and </w:t>
      </w:r>
      <w:r w:rsidR="005B7CAB" w:rsidRPr="00A97D58">
        <w:rPr>
          <w:rFonts w:eastAsia="Verdana" w:cs="Verdana"/>
          <w:color w:val="262626"/>
        </w:rPr>
        <w:t>identifying</w:t>
      </w:r>
      <w:r w:rsidR="005B7CAB" w:rsidRPr="003C6C73">
        <w:rPr>
          <w:rFonts w:eastAsia="Verdana" w:cs="Verdana"/>
          <w:color w:val="262626"/>
        </w:rPr>
        <w:t xml:space="preserve"> </w:t>
      </w:r>
      <w:r w:rsidR="006C6CC4" w:rsidRPr="003C6C73">
        <w:rPr>
          <w:rFonts w:eastAsia="Verdana" w:cs="Verdana"/>
          <w:color w:val="262626"/>
        </w:rPr>
        <w:t xml:space="preserve">disease in the apices and </w:t>
      </w:r>
      <w:r w:rsidR="005B7CAB" w:rsidRPr="00A97D58">
        <w:rPr>
          <w:rFonts w:eastAsia="Verdana" w:cs="Verdana"/>
          <w:color w:val="262626"/>
        </w:rPr>
        <w:t>in the retro</w:t>
      </w:r>
      <w:r w:rsidR="00716387">
        <w:rPr>
          <w:rFonts w:eastAsia="Verdana" w:cs="Verdana"/>
          <w:color w:val="262626"/>
        </w:rPr>
        <w:t>-</w:t>
      </w:r>
      <w:r w:rsidR="005B7CAB" w:rsidRPr="00A97D58">
        <w:rPr>
          <w:rFonts w:eastAsia="Verdana" w:cs="Verdana"/>
          <w:color w:val="262626"/>
        </w:rPr>
        <w:t>cardiac space</w:t>
      </w:r>
      <w:r w:rsidR="003A5719">
        <w:rPr>
          <w:rFonts w:eastAsia="Verdana" w:cs="Verdana"/>
          <w:color w:val="262626"/>
        </w:rPr>
        <w:t xml:space="preserve"> </w:t>
      </w:r>
      <w:r w:rsidR="006E7E88">
        <w:rPr>
          <w:rFonts w:eastAsia="Verdana" w:cs="Verdana"/>
          <w:color w:val="262626"/>
        </w:rPr>
        <w:t>(</w:t>
      </w:r>
      <w:r w:rsidR="00AF3437" w:rsidRPr="002600F5">
        <w:rPr>
          <w:rFonts w:eastAsia="Verdana" w:cs="Verdana"/>
          <w:i/>
          <w:color w:val="262626"/>
        </w:rPr>
        <w:fldChar w:fldCharType="begin"/>
      </w:r>
      <w:r w:rsidR="003A5719" w:rsidRPr="002600F5">
        <w:rPr>
          <w:rFonts w:eastAsia="Verdana" w:cs="Verdana"/>
          <w:i/>
          <w:color w:val="262626"/>
        </w:rPr>
        <w:instrText>ADDIN RW.CITE{{2800 Desai,S.R. 2015}}</w:instrText>
      </w:r>
      <w:r w:rsidR="00AF3437" w:rsidRPr="002600F5">
        <w:rPr>
          <w:rFonts w:eastAsia="Verdana" w:cs="Verdana"/>
          <w:i/>
          <w:color w:val="262626"/>
        </w:rPr>
        <w:fldChar w:fldCharType="separate"/>
      </w:r>
      <w:r w:rsidR="00450AC9" w:rsidRPr="002600F5">
        <w:rPr>
          <w:rFonts w:ascii="Cambria" w:eastAsia="Times New Roman" w:hAnsi="Cambria"/>
          <w:i/>
        </w:rPr>
        <w:t>33</w:t>
      </w:r>
      <w:r w:rsidR="00AF3437" w:rsidRPr="002600F5">
        <w:rPr>
          <w:rFonts w:eastAsia="Verdana" w:cs="Verdana"/>
          <w:i/>
          <w:color w:val="262626"/>
        </w:rPr>
        <w:fldChar w:fldCharType="end"/>
      </w:r>
      <w:r w:rsidR="006E7E88">
        <w:rPr>
          <w:rFonts w:eastAsia="Verdana" w:cs="Verdana"/>
          <w:color w:val="262626"/>
        </w:rPr>
        <w:t>)</w:t>
      </w:r>
      <w:r w:rsidR="006C6CC4" w:rsidRPr="003C6C73">
        <w:rPr>
          <w:rFonts w:eastAsia="Verdana" w:cs="Verdana"/>
          <w:color w:val="262626"/>
        </w:rPr>
        <w:t xml:space="preserve">. </w:t>
      </w:r>
      <w:r w:rsidR="005D67C5" w:rsidRPr="00A97D58">
        <w:rPr>
          <w:rFonts w:eastAsia="Verdana" w:cs="Verdana"/>
          <w:color w:val="262626"/>
        </w:rPr>
        <w:t>Considering the limited availability of CT scanning in many health settings</w:t>
      </w:r>
      <w:r w:rsidR="00CC50CC" w:rsidRPr="003C6C73">
        <w:rPr>
          <w:rFonts w:eastAsia="Verdana" w:cs="Verdana"/>
          <w:color w:val="262626"/>
        </w:rPr>
        <w:t xml:space="preserve">, the </w:t>
      </w:r>
      <w:r w:rsidR="005D67C5" w:rsidRPr="00A97D58">
        <w:rPr>
          <w:rFonts w:eastAsia="Verdana" w:cs="Verdana"/>
          <w:color w:val="262626"/>
        </w:rPr>
        <w:t xml:space="preserve">radiological </w:t>
      </w:r>
      <w:r w:rsidR="00CC50CC" w:rsidRPr="003C6C73">
        <w:rPr>
          <w:rFonts w:eastAsia="Verdana" w:cs="Verdana"/>
          <w:color w:val="262626"/>
        </w:rPr>
        <w:t xml:space="preserve">criteria adopted are based </w:t>
      </w:r>
      <w:r w:rsidR="005D67C5" w:rsidRPr="00A97D58">
        <w:rPr>
          <w:rFonts w:eastAsia="Verdana" w:cs="Verdana"/>
          <w:color w:val="262626"/>
        </w:rPr>
        <w:t xml:space="preserve">solely </w:t>
      </w:r>
      <w:r w:rsidR="00CC50CC" w:rsidRPr="003C6C73">
        <w:rPr>
          <w:rFonts w:eastAsia="Verdana" w:cs="Verdana"/>
          <w:color w:val="262626"/>
        </w:rPr>
        <w:t>on CXR findings</w:t>
      </w:r>
      <w:r w:rsidR="005D67C5" w:rsidRPr="00A97D58">
        <w:rPr>
          <w:rFonts w:eastAsia="Verdana" w:cs="Verdana"/>
          <w:color w:val="262626"/>
        </w:rPr>
        <w:t xml:space="preserve">. </w:t>
      </w:r>
      <w:r w:rsidR="00A943E2">
        <w:rPr>
          <w:rFonts w:eastAsia="Verdana" w:cs="Verdana"/>
          <w:color w:val="262626"/>
        </w:rPr>
        <w:t>Where available, CT scan is recommended in the context of clinical and microbiological suspicion of CPA with a non-diagnostic CXR.</w:t>
      </w:r>
    </w:p>
    <w:p w14:paraId="71D47EF7" w14:textId="77777777" w:rsidR="00CC50CC" w:rsidRPr="00A97D58" w:rsidRDefault="00CC50CC" w:rsidP="00234FBB">
      <w:pPr>
        <w:spacing w:line="360" w:lineRule="auto"/>
        <w:rPr>
          <w:rFonts w:cs="Verdana"/>
          <w:color w:val="262626"/>
        </w:rPr>
      </w:pPr>
    </w:p>
    <w:p w14:paraId="0017CDFC" w14:textId="71DBE98B" w:rsidR="00EA1C14" w:rsidRPr="00D772BB" w:rsidRDefault="0036428C" w:rsidP="00234FBB">
      <w:pPr>
        <w:spacing w:line="360" w:lineRule="auto"/>
        <w:rPr>
          <w:rFonts w:eastAsia="Verdana" w:cs="Verdana"/>
          <w:i/>
          <w:color w:val="548DD4" w:themeColor="text2" w:themeTint="99"/>
        </w:rPr>
      </w:pPr>
      <w:r w:rsidRPr="00D772BB">
        <w:rPr>
          <w:rFonts w:eastAsia="Verdana" w:cs="Verdana"/>
          <w:i/>
          <w:color w:val="548DD4" w:themeColor="text2" w:themeTint="99"/>
        </w:rPr>
        <w:t xml:space="preserve">a. </w:t>
      </w:r>
      <w:r w:rsidR="00EC54C8">
        <w:rPr>
          <w:rFonts w:eastAsia="Verdana" w:cs="Verdana"/>
          <w:i/>
          <w:color w:val="548DD4" w:themeColor="text2" w:themeTint="99"/>
        </w:rPr>
        <w:t>F</w:t>
      </w:r>
      <w:r w:rsidR="00EC54C8" w:rsidRPr="00D772BB">
        <w:rPr>
          <w:rFonts w:eastAsia="Verdana" w:cs="Verdana"/>
          <w:i/>
          <w:color w:val="548DD4" w:themeColor="text2" w:themeTint="99"/>
        </w:rPr>
        <w:t>ungal ball or aspergilloma</w:t>
      </w:r>
      <w:r w:rsidR="0085736F">
        <w:rPr>
          <w:rFonts w:eastAsia="Verdana" w:cs="Verdana"/>
          <w:i/>
          <w:color w:val="548DD4" w:themeColor="text2" w:themeTint="99"/>
        </w:rPr>
        <w:t>,</w:t>
      </w:r>
      <w:r w:rsidR="00EC54C8" w:rsidRPr="00D772BB">
        <w:rPr>
          <w:rFonts w:eastAsia="Verdana" w:cs="Verdana"/>
          <w:i/>
          <w:color w:val="548DD4" w:themeColor="text2" w:themeTint="99"/>
        </w:rPr>
        <w:t xml:space="preserve"> </w:t>
      </w:r>
      <w:r w:rsidR="0085736F">
        <w:rPr>
          <w:rFonts w:eastAsia="Verdana" w:cs="Verdana"/>
          <w:i/>
          <w:color w:val="548DD4" w:themeColor="text2" w:themeTint="99"/>
        </w:rPr>
        <w:t>i</w:t>
      </w:r>
      <w:r w:rsidR="00D43C74" w:rsidRPr="00D772BB">
        <w:rPr>
          <w:rFonts w:eastAsia="Verdana" w:cs="Verdana"/>
          <w:i/>
          <w:color w:val="548DD4" w:themeColor="text2" w:themeTint="99"/>
        </w:rPr>
        <w:t>ntra-cavitary material</w:t>
      </w:r>
      <w:r w:rsidR="0085736F">
        <w:rPr>
          <w:rFonts w:eastAsia="Verdana" w:cs="Verdana"/>
          <w:i/>
          <w:color w:val="548DD4" w:themeColor="text2" w:themeTint="99"/>
        </w:rPr>
        <w:t xml:space="preserve"> or</w:t>
      </w:r>
      <w:r w:rsidR="00D43C74" w:rsidRPr="00D772BB">
        <w:rPr>
          <w:rFonts w:eastAsia="Verdana" w:cs="Verdana"/>
          <w:i/>
          <w:color w:val="548DD4" w:themeColor="text2" w:themeTint="99"/>
        </w:rPr>
        <w:t xml:space="preserve"> </w:t>
      </w:r>
      <w:r w:rsidR="00C305A7" w:rsidRPr="00D772BB">
        <w:rPr>
          <w:rFonts w:eastAsia="Verdana" w:cs="Verdana"/>
          <w:i/>
          <w:color w:val="548DD4" w:themeColor="text2" w:themeTint="99"/>
        </w:rPr>
        <w:t>fluid level on CXR</w:t>
      </w:r>
    </w:p>
    <w:p w14:paraId="2C45E097" w14:textId="53D50D4A" w:rsidR="0036428C" w:rsidRPr="00D43C74" w:rsidRDefault="005E6D3C" w:rsidP="00234FBB">
      <w:pPr>
        <w:spacing w:line="360" w:lineRule="auto"/>
        <w:rPr>
          <w:rFonts w:eastAsia="Verdana" w:cs="Verdana"/>
          <w:color w:val="262626"/>
        </w:rPr>
      </w:pPr>
      <w:r w:rsidRPr="00D43C74">
        <w:rPr>
          <w:rFonts w:eastAsia="Verdana" w:cs="Verdana"/>
          <w:color w:val="262626"/>
        </w:rPr>
        <w:t xml:space="preserve">There is a limited differential diagnosis of a fungal ball </w:t>
      </w:r>
      <w:r w:rsidR="009E2B1E" w:rsidRPr="00D43C74">
        <w:rPr>
          <w:rFonts w:eastAsia="Verdana" w:cs="Verdana"/>
          <w:color w:val="262626"/>
        </w:rPr>
        <w:t xml:space="preserve">in the lung: </w:t>
      </w:r>
      <w:r w:rsidR="0062160F" w:rsidRPr="00A97D58">
        <w:rPr>
          <w:rFonts w:eastAsia="Verdana" w:cs="Verdana"/>
          <w:color w:val="262626"/>
        </w:rPr>
        <w:t>echinoccocal</w:t>
      </w:r>
      <w:r w:rsidR="0062160F" w:rsidRPr="00D43C74">
        <w:rPr>
          <w:rFonts w:eastAsia="Verdana" w:cs="Verdana"/>
          <w:color w:val="262626"/>
        </w:rPr>
        <w:t xml:space="preserve"> </w:t>
      </w:r>
      <w:r w:rsidR="00875794" w:rsidRPr="00D43C74">
        <w:rPr>
          <w:rFonts w:eastAsia="Verdana" w:cs="Verdana"/>
          <w:color w:val="262626"/>
        </w:rPr>
        <w:t xml:space="preserve">cyst, </w:t>
      </w:r>
      <w:r w:rsidR="00AA7A40" w:rsidRPr="00D43C74">
        <w:rPr>
          <w:rFonts w:eastAsia="Verdana" w:cs="Verdana"/>
          <w:color w:val="262626"/>
        </w:rPr>
        <w:t xml:space="preserve">necrotizing </w:t>
      </w:r>
      <w:r w:rsidR="008B5EA8" w:rsidRPr="00A97D58">
        <w:rPr>
          <w:rFonts w:eastAsia="Verdana" w:cs="Verdana"/>
          <w:color w:val="262626"/>
        </w:rPr>
        <w:t xml:space="preserve">bronchogenic </w:t>
      </w:r>
      <w:r w:rsidR="00AA7A40" w:rsidRPr="00D43C74">
        <w:rPr>
          <w:rFonts w:eastAsia="Verdana" w:cs="Verdana"/>
          <w:color w:val="262626"/>
        </w:rPr>
        <w:t>carcinoma</w:t>
      </w:r>
      <w:r w:rsidR="008025CB" w:rsidRPr="00D43C74">
        <w:rPr>
          <w:rFonts w:eastAsia="Verdana" w:cs="Verdana"/>
          <w:color w:val="262626"/>
        </w:rPr>
        <w:t xml:space="preserve">, acute or subacute invasive fungal </w:t>
      </w:r>
      <w:r w:rsidR="00680975">
        <w:rPr>
          <w:rFonts w:eastAsia="Verdana" w:cs="Verdana"/>
          <w:color w:val="262626"/>
        </w:rPr>
        <w:t>infection</w:t>
      </w:r>
      <w:r w:rsidR="00E92383">
        <w:rPr>
          <w:rFonts w:eastAsia="Verdana" w:cs="Verdana"/>
          <w:color w:val="262626"/>
        </w:rPr>
        <w:t xml:space="preserve">. </w:t>
      </w:r>
      <w:r w:rsidR="00EE4E15">
        <w:rPr>
          <w:rFonts w:eastAsia="Verdana" w:cs="Verdana"/>
          <w:color w:val="262626"/>
        </w:rPr>
        <w:t xml:space="preserve">Occasionally a </w:t>
      </w:r>
      <w:r w:rsidR="003E038F" w:rsidRPr="00A97D58">
        <w:rPr>
          <w:rFonts w:eastAsia="Verdana" w:cs="Verdana"/>
          <w:color w:val="262626"/>
        </w:rPr>
        <w:t>lung abscess, Rasmussen aneurysm in a tuberculous cavity</w:t>
      </w:r>
      <w:r w:rsidR="00EE4E15">
        <w:rPr>
          <w:rFonts w:eastAsia="Verdana" w:cs="Verdana"/>
          <w:color w:val="262626"/>
        </w:rPr>
        <w:t xml:space="preserve">, cavitating </w:t>
      </w:r>
      <w:r w:rsidR="0004028D" w:rsidRPr="00A97D58">
        <w:rPr>
          <w:rFonts w:eastAsia="Verdana" w:cs="Verdana"/>
          <w:color w:val="262626"/>
        </w:rPr>
        <w:t xml:space="preserve">hematoma </w:t>
      </w:r>
      <w:r w:rsidR="009A15FC">
        <w:rPr>
          <w:rFonts w:eastAsia="Verdana" w:cs="Verdana"/>
          <w:color w:val="262626"/>
        </w:rPr>
        <w:t xml:space="preserve">or lung infarct </w:t>
      </w:r>
      <w:r w:rsidR="00E92383">
        <w:rPr>
          <w:rFonts w:eastAsia="Verdana" w:cs="Verdana"/>
          <w:color w:val="262626"/>
        </w:rPr>
        <w:t>give similar appearances</w:t>
      </w:r>
      <w:r w:rsidR="003A5719">
        <w:rPr>
          <w:rFonts w:eastAsia="Verdana" w:cs="Verdana"/>
          <w:color w:val="262626"/>
        </w:rPr>
        <w:t xml:space="preserve"> </w:t>
      </w:r>
      <w:r w:rsidR="006E7E88">
        <w:rPr>
          <w:rFonts w:eastAsia="Verdana" w:cs="Verdana"/>
          <w:color w:val="262626"/>
        </w:rPr>
        <w:t>(</w:t>
      </w:r>
      <w:r w:rsidR="00AF3437" w:rsidRPr="002600F5">
        <w:rPr>
          <w:rFonts w:eastAsia="Verdana" w:cs="Verdana"/>
          <w:i/>
          <w:color w:val="262626"/>
        </w:rPr>
        <w:fldChar w:fldCharType="begin"/>
      </w:r>
      <w:r w:rsidR="003A5719" w:rsidRPr="002600F5">
        <w:rPr>
          <w:rFonts w:eastAsia="Verdana" w:cs="Verdana"/>
          <w:i/>
          <w:color w:val="262626"/>
        </w:rPr>
        <w:instrText>ADDIN RW.CITE{{2801 Franquet,T. 2001}}</w:instrText>
      </w:r>
      <w:r w:rsidR="00AF3437" w:rsidRPr="002600F5">
        <w:rPr>
          <w:rFonts w:eastAsia="Verdana" w:cs="Verdana"/>
          <w:i/>
          <w:color w:val="262626"/>
        </w:rPr>
        <w:fldChar w:fldCharType="separate"/>
      </w:r>
      <w:r w:rsidR="00450AC9" w:rsidRPr="002600F5">
        <w:rPr>
          <w:rFonts w:ascii="Cambria" w:eastAsia="Times New Roman" w:hAnsi="Cambria"/>
          <w:i/>
        </w:rPr>
        <w:t>34</w:t>
      </w:r>
      <w:r w:rsidR="00AF3437" w:rsidRPr="002600F5">
        <w:rPr>
          <w:rFonts w:eastAsia="Verdana" w:cs="Verdana"/>
          <w:i/>
          <w:color w:val="262626"/>
        </w:rPr>
        <w:fldChar w:fldCharType="end"/>
      </w:r>
      <w:r w:rsidR="006E7E88" w:rsidRPr="002600F5">
        <w:rPr>
          <w:rFonts w:eastAsia="Verdana" w:cs="Verdana"/>
          <w:color w:val="262626"/>
        </w:rPr>
        <w:t>)</w:t>
      </w:r>
      <w:r w:rsidR="00AA7A40" w:rsidRPr="00D43C74">
        <w:rPr>
          <w:rFonts w:eastAsia="Verdana" w:cs="Verdana"/>
          <w:color w:val="262626"/>
        </w:rPr>
        <w:t xml:space="preserve">. </w:t>
      </w:r>
      <w:r w:rsidR="0056348C">
        <w:rPr>
          <w:rFonts w:eastAsia="Verdana" w:cs="Verdana"/>
          <w:color w:val="262626"/>
        </w:rPr>
        <w:t xml:space="preserve">If </w:t>
      </w:r>
      <w:r w:rsidR="0056348C">
        <w:rPr>
          <w:rFonts w:eastAsia="Verdana" w:cs="Verdana"/>
          <w:color w:val="262626"/>
        </w:rPr>
        <w:lastRenderedPageBreak/>
        <w:t>single and in a localized area of lung, with few or no symptoms, a simple aspergilloma is the most precise diagnosis</w:t>
      </w:r>
      <w:r w:rsidR="00122B5A">
        <w:rPr>
          <w:rFonts w:eastAsia="Verdana" w:cs="Verdana"/>
          <w:color w:val="262626"/>
        </w:rPr>
        <w:t xml:space="preserve"> (Figure 1)</w:t>
      </w:r>
      <w:r w:rsidR="00DF7B04">
        <w:rPr>
          <w:rFonts w:eastAsia="Verdana" w:cs="Verdana"/>
          <w:color w:val="262626"/>
        </w:rPr>
        <w:t>, and may be resected, or observed without antifungal treatment</w:t>
      </w:r>
      <w:r w:rsidR="0056348C">
        <w:rPr>
          <w:rFonts w:eastAsia="Verdana" w:cs="Verdana"/>
          <w:color w:val="262626"/>
        </w:rPr>
        <w:t>. Although</w:t>
      </w:r>
      <w:r w:rsidR="00127675" w:rsidRPr="00D43C74">
        <w:rPr>
          <w:rFonts w:eastAsia="Verdana" w:cs="Verdana"/>
          <w:color w:val="262626"/>
        </w:rPr>
        <w:t xml:space="preserve"> the presence of a fungal ball is highly </w:t>
      </w:r>
      <w:r w:rsidR="00171537">
        <w:rPr>
          <w:rFonts w:eastAsia="Verdana" w:cs="Verdana"/>
          <w:color w:val="262626"/>
        </w:rPr>
        <w:t>suggestive of</w:t>
      </w:r>
      <w:r w:rsidR="00127675" w:rsidRPr="00D43C74">
        <w:rPr>
          <w:rFonts w:eastAsia="Verdana" w:cs="Verdana"/>
          <w:color w:val="262626"/>
        </w:rPr>
        <w:t xml:space="preserve"> </w:t>
      </w:r>
      <w:r w:rsidR="00932FF1" w:rsidRPr="00A97D58">
        <w:rPr>
          <w:rFonts w:eastAsia="Verdana" w:cs="Verdana"/>
          <w:color w:val="262626"/>
        </w:rPr>
        <w:t>a</w:t>
      </w:r>
      <w:r w:rsidR="00804F45">
        <w:rPr>
          <w:rFonts w:eastAsia="Verdana" w:cs="Verdana"/>
          <w:color w:val="262626"/>
        </w:rPr>
        <w:t>n</w:t>
      </w:r>
      <w:r w:rsidR="00932FF1" w:rsidRPr="00A97D58">
        <w:rPr>
          <w:rFonts w:eastAsia="Verdana" w:cs="Verdana"/>
          <w:color w:val="262626"/>
        </w:rPr>
        <w:t xml:space="preserve"> aspergilloma as a manifestation of </w:t>
      </w:r>
      <w:r w:rsidR="00127675" w:rsidRPr="00D43C74">
        <w:rPr>
          <w:rFonts w:eastAsia="Verdana" w:cs="Verdana"/>
          <w:color w:val="262626"/>
        </w:rPr>
        <w:t xml:space="preserve">CPA, </w:t>
      </w:r>
      <w:r w:rsidR="00B035FD" w:rsidRPr="00D43C74">
        <w:rPr>
          <w:rFonts w:eastAsia="Verdana" w:cs="Verdana"/>
          <w:color w:val="262626"/>
        </w:rPr>
        <w:t xml:space="preserve">microbiological confirmation is required for </w:t>
      </w:r>
      <w:r w:rsidR="00812992" w:rsidRPr="00D43C74">
        <w:rPr>
          <w:rFonts w:eastAsia="Verdana" w:cs="Verdana"/>
          <w:color w:val="262626"/>
        </w:rPr>
        <w:t xml:space="preserve">a </w:t>
      </w:r>
      <w:r w:rsidR="00DD63F0" w:rsidRPr="00D43C74">
        <w:rPr>
          <w:rFonts w:eastAsia="Verdana" w:cs="Verdana"/>
          <w:color w:val="262626"/>
        </w:rPr>
        <w:t>definitive</w:t>
      </w:r>
      <w:r w:rsidR="00932FF1" w:rsidRPr="00A97D58">
        <w:rPr>
          <w:rFonts w:eastAsia="Verdana" w:cs="Verdana"/>
          <w:color w:val="262626"/>
        </w:rPr>
        <w:t xml:space="preserve"> diagnosis</w:t>
      </w:r>
      <w:r w:rsidR="00B035FD" w:rsidRPr="00D43C74">
        <w:rPr>
          <w:rFonts w:eastAsia="Verdana" w:cs="Verdana"/>
          <w:color w:val="262626"/>
        </w:rPr>
        <w:t>.</w:t>
      </w:r>
      <w:r w:rsidR="00793D2A" w:rsidRPr="00A97D58">
        <w:rPr>
          <w:rFonts w:eastAsia="Verdana" w:cs="Verdana"/>
          <w:color w:val="262626"/>
        </w:rPr>
        <w:t xml:space="preserve"> </w:t>
      </w:r>
    </w:p>
    <w:p w14:paraId="0FC5C27F" w14:textId="77777777" w:rsidR="00BC736C" w:rsidRPr="00A97D58" w:rsidRDefault="00BC736C" w:rsidP="00234FBB">
      <w:pPr>
        <w:spacing w:line="360" w:lineRule="auto"/>
        <w:rPr>
          <w:rFonts w:cs="Verdana"/>
          <w:color w:val="262626"/>
        </w:rPr>
      </w:pPr>
    </w:p>
    <w:p w14:paraId="30C347BF" w14:textId="77777777" w:rsidR="00CB2119" w:rsidRPr="002B08DE" w:rsidRDefault="00CB2119" w:rsidP="00234FBB">
      <w:pPr>
        <w:spacing w:line="360" w:lineRule="auto"/>
        <w:rPr>
          <w:rFonts w:eastAsia="Verdana" w:cs="Verdana"/>
          <w:color w:val="262626" w:themeColor="text1" w:themeTint="D9"/>
        </w:rPr>
      </w:pPr>
      <w:r w:rsidRPr="002B08DE">
        <w:rPr>
          <w:rFonts w:eastAsia="Verdana" w:cs="Verdana"/>
          <w:color w:val="262626"/>
        </w:rPr>
        <w:t>Occasional</w:t>
      </w:r>
      <w:r w:rsidR="001A7AC1" w:rsidRPr="00A97D58">
        <w:rPr>
          <w:rFonts w:eastAsia="Verdana" w:cs="Verdana"/>
          <w:color w:val="262626"/>
        </w:rPr>
        <w:t xml:space="preserve">ly </w:t>
      </w:r>
      <w:r w:rsidRPr="002B08DE">
        <w:rPr>
          <w:rFonts w:eastAsia="Verdana" w:cs="Verdana"/>
          <w:color w:val="262626"/>
        </w:rPr>
        <w:t xml:space="preserve">cavities </w:t>
      </w:r>
      <w:r w:rsidR="00B42E6F">
        <w:rPr>
          <w:rFonts w:eastAsia="Verdana" w:cs="Verdana"/>
          <w:color w:val="262626"/>
        </w:rPr>
        <w:t>have a</w:t>
      </w:r>
      <w:r w:rsidRPr="002B08DE">
        <w:rPr>
          <w:rFonts w:eastAsia="Verdana" w:cs="Verdana"/>
          <w:color w:val="262626"/>
        </w:rPr>
        <w:t xml:space="preserve"> fluid level</w:t>
      </w:r>
      <w:r w:rsidR="00B42E6F">
        <w:rPr>
          <w:rFonts w:eastAsia="Verdana" w:cs="Verdana"/>
          <w:color w:val="262626"/>
        </w:rPr>
        <w:t xml:space="preserve"> </w:t>
      </w:r>
      <w:r w:rsidR="00B42E6F" w:rsidRPr="00A97D58">
        <w:rPr>
          <w:rFonts w:eastAsia="Verdana" w:cs="Verdana"/>
          <w:color w:val="262626"/>
        </w:rPr>
        <w:t>visible</w:t>
      </w:r>
      <w:r w:rsidRPr="002B08DE">
        <w:rPr>
          <w:rFonts w:eastAsia="Verdana" w:cs="Verdana"/>
          <w:color w:val="262626"/>
        </w:rPr>
        <w:t xml:space="preserve">. </w:t>
      </w:r>
      <w:r w:rsidR="00C705B3" w:rsidRPr="002B08DE">
        <w:rPr>
          <w:rFonts w:eastAsia="Verdana" w:cs="Verdana"/>
          <w:color w:val="262626"/>
        </w:rPr>
        <w:t xml:space="preserve">Few of these cavities have been sampled </w:t>
      </w:r>
      <w:r w:rsidR="007437E8" w:rsidRPr="002B08DE">
        <w:rPr>
          <w:rFonts w:eastAsia="Verdana" w:cs="Verdana"/>
          <w:color w:val="262626"/>
        </w:rPr>
        <w:t xml:space="preserve">with aspiration and microbiological analysis, but </w:t>
      </w:r>
      <w:r w:rsidR="001A7AC1" w:rsidRPr="00A97D58">
        <w:rPr>
          <w:rFonts w:eastAsia="Verdana" w:cs="Verdana"/>
          <w:color w:val="262626"/>
        </w:rPr>
        <w:t xml:space="preserve">when this is done, </w:t>
      </w:r>
      <w:r w:rsidR="007437E8" w:rsidRPr="002B08DE">
        <w:rPr>
          <w:rFonts w:eastAsia="Verdana" w:cs="Verdana"/>
          <w:color w:val="262626"/>
        </w:rPr>
        <w:t>they</w:t>
      </w:r>
      <w:r w:rsidR="00B271F6" w:rsidRPr="002B08DE">
        <w:rPr>
          <w:rFonts w:eastAsia="Verdana" w:cs="Verdana"/>
          <w:color w:val="262626"/>
        </w:rPr>
        <w:t xml:space="preserve"> </w:t>
      </w:r>
      <w:r w:rsidR="00916369" w:rsidRPr="00A97D58">
        <w:rPr>
          <w:rFonts w:eastAsia="Verdana" w:cs="Verdana"/>
          <w:color w:val="262626"/>
        </w:rPr>
        <w:t xml:space="preserve">usually </w:t>
      </w:r>
      <w:r w:rsidR="52C10453" w:rsidRPr="002B08DE">
        <w:rPr>
          <w:rFonts w:eastAsia="Verdana" w:cs="Verdana"/>
          <w:color w:val="262626"/>
        </w:rPr>
        <w:t>ha</w:t>
      </w:r>
      <w:r w:rsidR="64BCCF2B" w:rsidRPr="002B08DE">
        <w:rPr>
          <w:rFonts w:eastAsia="Verdana" w:cs="Verdana"/>
          <w:color w:val="262626"/>
        </w:rPr>
        <w:t xml:space="preserve">ve </w:t>
      </w:r>
      <w:r w:rsidR="00B271F6" w:rsidRPr="002B08DE">
        <w:rPr>
          <w:rFonts w:eastAsia="Verdana" w:cs="Verdana"/>
          <w:color w:val="262626"/>
        </w:rPr>
        <w:t xml:space="preserve">a </w:t>
      </w:r>
      <w:r w:rsidR="00CA2865" w:rsidRPr="00A97D58">
        <w:rPr>
          <w:rFonts w:eastAsia="Verdana" w:cs="Verdana"/>
          <w:color w:val="262626"/>
        </w:rPr>
        <w:t xml:space="preserve">positive </w:t>
      </w:r>
      <w:r w:rsidR="00B271F6" w:rsidRPr="002B08DE">
        <w:rPr>
          <w:rFonts w:eastAsia="Verdana" w:cs="Verdana"/>
          <w:color w:val="262626"/>
        </w:rPr>
        <w:t xml:space="preserve">culture for </w:t>
      </w:r>
      <w:r w:rsidR="00B271F6" w:rsidRPr="002B08DE">
        <w:rPr>
          <w:rFonts w:eastAsia="Verdana" w:cs="Verdana"/>
          <w:i/>
          <w:iCs/>
          <w:color w:val="262626"/>
        </w:rPr>
        <w:t>A. fumigatus</w:t>
      </w:r>
      <w:r w:rsidR="009D6CE0">
        <w:rPr>
          <w:rFonts w:eastAsia="Verdana" w:cs="Verdana"/>
          <w:color w:val="262626"/>
        </w:rPr>
        <w:t>, or</w:t>
      </w:r>
      <w:r w:rsidR="00B271F6" w:rsidRPr="002B08DE">
        <w:rPr>
          <w:rFonts w:eastAsia="Verdana" w:cs="Verdana"/>
          <w:color w:val="262626"/>
        </w:rPr>
        <w:t xml:space="preserve"> </w:t>
      </w:r>
      <w:r w:rsidR="009D6CE0">
        <w:rPr>
          <w:rFonts w:eastAsia="Verdana" w:cs="Verdana"/>
          <w:color w:val="262626"/>
        </w:rPr>
        <w:t>l</w:t>
      </w:r>
      <w:r w:rsidR="00B271F6" w:rsidRPr="002B08DE">
        <w:rPr>
          <w:rFonts w:eastAsia="Verdana" w:cs="Verdana"/>
          <w:color w:val="262626"/>
        </w:rPr>
        <w:t xml:space="preserve">ess </w:t>
      </w:r>
      <w:r w:rsidR="006F6DB7" w:rsidRPr="002B08DE">
        <w:rPr>
          <w:rFonts w:eastAsia="Verdana" w:cs="Verdana"/>
          <w:color w:val="262626"/>
        </w:rPr>
        <w:t>commonly</w:t>
      </w:r>
      <w:r w:rsidR="00653774" w:rsidRPr="00A97D58">
        <w:rPr>
          <w:rFonts w:eastAsia="Verdana" w:cs="Verdana"/>
          <w:color w:val="262626"/>
        </w:rPr>
        <w:t>,</w:t>
      </w:r>
      <w:r w:rsidR="006F6DB7" w:rsidRPr="002B08DE">
        <w:rPr>
          <w:rFonts w:eastAsia="Verdana" w:cs="Verdana"/>
          <w:color w:val="262626"/>
        </w:rPr>
        <w:t xml:space="preserve"> </w:t>
      </w:r>
      <w:r w:rsidR="006F6DB7" w:rsidRPr="002B08DE">
        <w:rPr>
          <w:rFonts w:eastAsia="Verdana" w:cs="Verdana"/>
          <w:i/>
          <w:iCs/>
          <w:color w:val="262626"/>
        </w:rPr>
        <w:t>S</w:t>
      </w:r>
      <w:r w:rsidR="00723167">
        <w:rPr>
          <w:rFonts w:eastAsia="Verdana" w:cs="Verdana"/>
          <w:i/>
          <w:iCs/>
          <w:color w:val="262626"/>
        </w:rPr>
        <w:t>taphylococcus</w:t>
      </w:r>
      <w:r w:rsidR="006F6DB7" w:rsidRPr="002B08DE">
        <w:rPr>
          <w:rFonts w:eastAsia="Verdana" w:cs="Verdana"/>
          <w:i/>
          <w:iCs/>
          <w:color w:val="262626"/>
        </w:rPr>
        <w:t xml:space="preserve"> aureus</w:t>
      </w:r>
      <w:r w:rsidR="006F6DB7" w:rsidRPr="002B08DE">
        <w:rPr>
          <w:rFonts w:eastAsia="Verdana" w:cs="Verdana"/>
          <w:color w:val="262626"/>
        </w:rPr>
        <w:t xml:space="preserve">, </w:t>
      </w:r>
      <w:r w:rsidR="006F6DB7" w:rsidRPr="002B08DE">
        <w:rPr>
          <w:rFonts w:eastAsia="Verdana" w:cs="Verdana"/>
          <w:i/>
          <w:iCs/>
          <w:color w:val="262626"/>
        </w:rPr>
        <w:t>P</w:t>
      </w:r>
      <w:r w:rsidR="00723167">
        <w:rPr>
          <w:rFonts w:eastAsia="Verdana" w:cs="Verdana"/>
          <w:i/>
          <w:iCs/>
          <w:color w:val="262626"/>
        </w:rPr>
        <w:t>seudomonas</w:t>
      </w:r>
      <w:r w:rsidR="006F6DB7" w:rsidRPr="002B08DE">
        <w:rPr>
          <w:rFonts w:eastAsia="Verdana" w:cs="Verdana"/>
          <w:i/>
          <w:iCs/>
          <w:color w:val="262626"/>
        </w:rPr>
        <w:t xml:space="preserve"> aerugino</w:t>
      </w:r>
      <w:r w:rsidR="00B271F6" w:rsidRPr="002B08DE">
        <w:rPr>
          <w:rFonts w:eastAsia="Verdana" w:cs="Verdana"/>
          <w:i/>
          <w:iCs/>
          <w:color w:val="262626"/>
        </w:rPr>
        <w:t>s</w:t>
      </w:r>
      <w:r w:rsidR="006F6DB7" w:rsidRPr="002B08DE">
        <w:rPr>
          <w:rFonts w:eastAsia="Verdana" w:cs="Verdana"/>
          <w:i/>
          <w:iCs/>
          <w:color w:val="262626"/>
        </w:rPr>
        <w:t>a</w:t>
      </w:r>
      <w:r w:rsidR="00B271F6" w:rsidRPr="002B08DE">
        <w:rPr>
          <w:rFonts w:eastAsia="Verdana" w:cs="Verdana"/>
          <w:color w:val="262626"/>
        </w:rPr>
        <w:t xml:space="preserve"> and other pathogens. </w:t>
      </w:r>
      <w:r w:rsidR="00A5609E" w:rsidRPr="002B08DE">
        <w:rPr>
          <w:rFonts w:eastAsia="Verdana" w:cs="Verdana"/>
          <w:color w:val="262626"/>
        </w:rPr>
        <w:t>Therefore</w:t>
      </w:r>
      <w:r w:rsidR="00916369" w:rsidRPr="00A97D58">
        <w:rPr>
          <w:rFonts w:eastAsia="Verdana" w:cs="Verdana"/>
          <w:color w:val="262626"/>
        </w:rPr>
        <w:t>,</w:t>
      </w:r>
      <w:r w:rsidR="00A5609E" w:rsidRPr="002B08DE">
        <w:rPr>
          <w:rFonts w:eastAsia="Verdana" w:cs="Verdana"/>
          <w:color w:val="262626"/>
        </w:rPr>
        <w:t xml:space="preserve"> a fluid level in a cavity is entirely consistent with CPA, but may also represent co-infection</w:t>
      </w:r>
      <w:r w:rsidR="003A5719">
        <w:rPr>
          <w:rFonts w:eastAsia="Verdana" w:cs="Verdana"/>
          <w:color w:val="262626"/>
        </w:rPr>
        <w:t xml:space="preserve"> </w:t>
      </w:r>
      <w:r w:rsidR="009B1F69">
        <w:rPr>
          <w:rFonts w:eastAsia="Verdana" w:cs="Verdana"/>
          <w:color w:val="262626"/>
        </w:rPr>
        <w:t>(</w:t>
      </w:r>
      <w:r w:rsidR="00AF3437" w:rsidRPr="002600F5">
        <w:rPr>
          <w:rFonts w:eastAsia="Verdana" w:cs="Verdana"/>
          <w:i/>
          <w:color w:val="262626"/>
        </w:rPr>
        <w:fldChar w:fldCharType="begin"/>
      </w:r>
      <w:r w:rsidR="003A5719" w:rsidRPr="002600F5">
        <w:rPr>
          <w:rFonts w:eastAsia="Verdana" w:cs="Verdana"/>
          <w:i/>
          <w:color w:val="262626"/>
        </w:rPr>
        <w:instrText>ADDIN RW.CITE{{2808 Denning,D.W. 2001}}</w:instrText>
      </w:r>
      <w:r w:rsidR="00AF3437" w:rsidRPr="002600F5">
        <w:rPr>
          <w:rFonts w:eastAsia="Verdana" w:cs="Verdana"/>
          <w:i/>
          <w:color w:val="262626"/>
        </w:rPr>
        <w:fldChar w:fldCharType="separate"/>
      </w:r>
      <w:r w:rsidR="00450AC9" w:rsidRPr="002600F5">
        <w:rPr>
          <w:rFonts w:ascii="Cambria" w:eastAsia="Times New Roman" w:hAnsi="Cambria"/>
          <w:i/>
        </w:rPr>
        <w:t>35</w:t>
      </w:r>
      <w:r w:rsidR="00AF3437" w:rsidRPr="002600F5">
        <w:rPr>
          <w:rFonts w:eastAsia="Verdana" w:cs="Verdana"/>
          <w:i/>
          <w:color w:val="262626"/>
        </w:rPr>
        <w:fldChar w:fldCharType="end"/>
      </w:r>
      <w:r w:rsidR="009B1F69">
        <w:rPr>
          <w:rFonts w:eastAsia="Verdana" w:cs="Verdana"/>
          <w:color w:val="262626"/>
        </w:rPr>
        <w:t>)</w:t>
      </w:r>
      <w:r w:rsidR="00A5609E" w:rsidRPr="002B08DE">
        <w:rPr>
          <w:rFonts w:eastAsia="Verdana" w:cs="Verdana"/>
          <w:color w:val="262626"/>
        </w:rPr>
        <w:t xml:space="preserve">. </w:t>
      </w:r>
    </w:p>
    <w:p w14:paraId="4EA43A69" w14:textId="77777777" w:rsidR="00A5609E" w:rsidRPr="00A97D58" w:rsidRDefault="00A5609E" w:rsidP="00234FBB">
      <w:pPr>
        <w:spacing w:line="360" w:lineRule="auto"/>
        <w:rPr>
          <w:rFonts w:cs="Verdana"/>
          <w:color w:val="262626"/>
        </w:rPr>
      </w:pPr>
    </w:p>
    <w:p w14:paraId="0D61A7B0" w14:textId="77777777" w:rsidR="0036428C" w:rsidRPr="00D772BB" w:rsidRDefault="0029634C" w:rsidP="00234FBB">
      <w:pPr>
        <w:spacing w:line="360" w:lineRule="auto"/>
        <w:rPr>
          <w:rFonts w:eastAsia="Verdana" w:cs="Verdana"/>
          <w:i/>
          <w:color w:val="548DD4" w:themeColor="text2" w:themeTint="99"/>
        </w:rPr>
      </w:pPr>
      <w:r w:rsidRPr="00D772BB">
        <w:rPr>
          <w:rFonts w:eastAsia="Verdana" w:cs="Verdana"/>
          <w:i/>
          <w:color w:val="548DD4" w:themeColor="text2" w:themeTint="99"/>
        </w:rPr>
        <w:t xml:space="preserve">b. Cavitation </w:t>
      </w:r>
    </w:p>
    <w:p w14:paraId="766AC0BC" w14:textId="77777777" w:rsidR="00812992" w:rsidRPr="00842E3F" w:rsidRDefault="00BB1132" w:rsidP="00234FBB">
      <w:pPr>
        <w:spacing w:line="360" w:lineRule="auto"/>
        <w:rPr>
          <w:rFonts w:eastAsia="Verdana" w:cs="Verdana"/>
          <w:color w:val="262626"/>
        </w:rPr>
      </w:pPr>
      <w:r w:rsidRPr="00842E3F">
        <w:rPr>
          <w:rFonts w:eastAsia="Verdana" w:cs="Verdana"/>
          <w:color w:val="262626"/>
        </w:rPr>
        <w:t>The cardinal feature of CPA</w:t>
      </w:r>
      <w:r w:rsidR="00030929" w:rsidRPr="00842E3F">
        <w:rPr>
          <w:rFonts w:eastAsia="Verdana" w:cs="Verdana"/>
          <w:color w:val="262626"/>
        </w:rPr>
        <w:t xml:space="preserve"> is </w:t>
      </w:r>
      <w:r w:rsidR="00653774" w:rsidRPr="00A97D58">
        <w:rPr>
          <w:rFonts w:eastAsia="Verdana" w:cs="Verdana"/>
          <w:color w:val="262626"/>
        </w:rPr>
        <w:t xml:space="preserve">presence of </w:t>
      </w:r>
      <w:r w:rsidR="00030929" w:rsidRPr="00842E3F">
        <w:rPr>
          <w:rFonts w:eastAsia="Verdana" w:cs="Verdana"/>
          <w:color w:val="262626"/>
        </w:rPr>
        <w:t xml:space="preserve">one or </w:t>
      </w:r>
      <w:r w:rsidR="002C3C0E" w:rsidRPr="00842E3F">
        <w:rPr>
          <w:rFonts w:eastAsia="Verdana" w:cs="Verdana"/>
          <w:color w:val="262626"/>
        </w:rPr>
        <w:t>more cavities. These may be small or large, have thick</w:t>
      </w:r>
      <w:r w:rsidR="00660E30" w:rsidRPr="00A97D58">
        <w:rPr>
          <w:rFonts w:eastAsia="Verdana" w:cs="Verdana"/>
          <w:color w:val="262626"/>
        </w:rPr>
        <w:t>,</w:t>
      </w:r>
      <w:r w:rsidR="002C3C0E" w:rsidRPr="00842E3F">
        <w:rPr>
          <w:rFonts w:eastAsia="Verdana" w:cs="Verdana"/>
          <w:color w:val="262626"/>
        </w:rPr>
        <w:t xml:space="preserve"> or </w:t>
      </w:r>
      <w:r w:rsidR="00660E30" w:rsidRPr="00A97D58">
        <w:rPr>
          <w:rFonts w:eastAsia="Verdana" w:cs="Verdana"/>
          <w:color w:val="262626"/>
        </w:rPr>
        <w:t>less common</w:t>
      </w:r>
      <w:r w:rsidR="00E54D21">
        <w:rPr>
          <w:rFonts w:eastAsia="Verdana" w:cs="Verdana"/>
          <w:color w:val="262626"/>
        </w:rPr>
        <w:t>ly</w:t>
      </w:r>
      <w:r w:rsidR="009952F5" w:rsidRPr="00842E3F">
        <w:rPr>
          <w:rFonts w:eastAsia="Verdana" w:cs="Verdana"/>
          <w:color w:val="262626"/>
        </w:rPr>
        <w:t xml:space="preserve"> thin</w:t>
      </w:r>
      <w:r w:rsidR="0045795A" w:rsidRPr="00842E3F">
        <w:rPr>
          <w:rFonts w:eastAsia="Verdana" w:cs="Verdana"/>
          <w:color w:val="262626"/>
        </w:rPr>
        <w:t xml:space="preserve"> walls</w:t>
      </w:r>
      <w:r w:rsidR="00660E30" w:rsidRPr="00A97D58">
        <w:rPr>
          <w:rFonts w:eastAsia="Verdana" w:cs="Verdana"/>
          <w:color w:val="262626"/>
        </w:rPr>
        <w:t>,</w:t>
      </w:r>
      <w:r w:rsidR="0045795A" w:rsidRPr="00842E3F">
        <w:rPr>
          <w:rFonts w:eastAsia="Verdana" w:cs="Verdana"/>
          <w:color w:val="262626"/>
        </w:rPr>
        <w:t xml:space="preserve"> and </w:t>
      </w:r>
      <w:r w:rsidR="002C3C0E" w:rsidRPr="00842E3F">
        <w:rPr>
          <w:rFonts w:eastAsia="Verdana" w:cs="Verdana"/>
          <w:color w:val="262626"/>
        </w:rPr>
        <w:t xml:space="preserve">usually </w:t>
      </w:r>
      <w:r w:rsidR="0045795A" w:rsidRPr="00842E3F">
        <w:rPr>
          <w:rFonts w:eastAsia="Verdana" w:cs="Verdana"/>
          <w:color w:val="262626"/>
        </w:rPr>
        <w:t>abut the pleura</w:t>
      </w:r>
      <w:r w:rsidR="003A5719">
        <w:rPr>
          <w:rFonts w:eastAsia="Verdana" w:cs="Verdana"/>
          <w:color w:val="262626"/>
        </w:rPr>
        <w:t xml:space="preserve"> </w:t>
      </w:r>
      <w:r w:rsidR="009B1F69">
        <w:rPr>
          <w:rFonts w:eastAsia="Verdana" w:cs="Verdana"/>
          <w:color w:val="262626"/>
        </w:rPr>
        <w:t>(</w:t>
      </w:r>
      <w:r w:rsidR="00AF3437" w:rsidRPr="002600F5">
        <w:rPr>
          <w:rFonts w:eastAsia="Verdana" w:cs="Verdana"/>
          <w:i/>
          <w:color w:val="262626"/>
        </w:rPr>
        <w:fldChar w:fldCharType="begin"/>
      </w:r>
      <w:r w:rsidR="003A5719" w:rsidRPr="002600F5">
        <w:rPr>
          <w:rFonts w:eastAsia="Verdana" w:cs="Verdana"/>
          <w:i/>
          <w:color w:val="262626"/>
        </w:rPr>
        <w:instrText>ADDIN RW.CITE{{2800 Desai,S.R. 2015; 2802 Greene,R. 2005}}</w:instrText>
      </w:r>
      <w:r w:rsidR="00AF3437" w:rsidRPr="002600F5">
        <w:rPr>
          <w:rFonts w:eastAsia="Verdana" w:cs="Verdana"/>
          <w:i/>
          <w:color w:val="262626"/>
        </w:rPr>
        <w:fldChar w:fldCharType="separate"/>
      </w:r>
      <w:r w:rsidR="00450AC9" w:rsidRPr="002600F5">
        <w:rPr>
          <w:rFonts w:ascii="Cambria" w:eastAsia="Times New Roman" w:hAnsi="Cambria"/>
          <w:i/>
        </w:rPr>
        <w:t>33,36</w:t>
      </w:r>
      <w:r w:rsidR="00AF3437" w:rsidRPr="002600F5">
        <w:rPr>
          <w:rFonts w:eastAsia="Verdana" w:cs="Verdana"/>
          <w:i/>
          <w:color w:val="262626"/>
        </w:rPr>
        <w:fldChar w:fldCharType="end"/>
      </w:r>
      <w:r w:rsidR="009B1F69">
        <w:rPr>
          <w:rFonts w:eastAsia="Verdana" w:cs="Verdana"/>
          <w:color w:val="262626"/>
        </w:rPr>
        <w:t>)</w:t>
      </w:r>
      <w:r w:rsidR="0045795A" w:rsidRPr="00842E3F">
        <w:rPr>
          <w:rFonts w:eastAsia="Verdana" w:cs="Verdana"/>
          <w:color w:val="262626"/>
        </w:rPr>
        <w:t xml:space="preserve">. </w:t>
      </w:r>
      <w:r w:rsidR="00660E30" w:rsidRPr="00A97D58">
        <w:rPr>
          <w:rFonts w:eastAsia="Verdana" w:cs="Verdana"/>
          <w:color w:val="262626"/>
        </w:rPr>
        <w:t>The cavities expand and may coalesce during progression of infection</w:t>
      </w:r>
      <w:r w:rsidR="000C09B1" w:rsidRPr="00842E3F">
        <w:rPr>
          <w:rFonts w:eastAsia="Verdana" w:cs="Verdana"/>
          <w:color w:val="262626"/>
        </w:rPr>
        <w:t>. In patients with extensive bullous emp</w:t>
      </w:r>
      <w:r w:rsidR="2512E70E" w:rsidRPr="00842E3F">
        <w:rPr>
          <w:rFonts w:eastAsia="Verdana" w:cs="Verdana"/>
          <w:color w:val="262626"/>
        </w:rPr>
        <w:t>h</w:t>
      </w:r>
      <w:r w:rsidR="000C09B1" w:rsidRPr="00842E3F">
        <w:rPr>
          <w:rFonts w:eastAsia="Verdana" w:cs="Verdana"/>
          <w:color w:val="262626"/>
        </w:rPr>
        <w:t>ysema, inflammation around a bulla may resemble cavitation</w:t>
      </w:r>
      <w:r w:rsidR="0059411E" w:rsidRPr="00842E3F">
        <w:rPr>
          <w:rFonts w:eastAsia="Verdana" w:cs="Verdana"/>
          <w:color w:val="262626"/>
        </w:rPr>
        <w:t>.</w:t>
      </w:r>
      <w:r w:rsidR="00AF2ACB" w:rsidRPr="00842E3F">
        <w:rPr>
          <w:rFonts w:eastAsia="Verdana" w:cs="Verdana"/>
          <w:color w:val="262626"/>
        </w:rPr>
        <w:t xml:space="preserve"> </w:t>
      </w:r>
      <w:r w:rsidR="004014AF">
        <w:rPr>
          <w:rFonts w:eastAsia="Verdana" w:cs="Verdana"/>
          <w:color w:val="262626"/>
        </w:rPr>
        <w:t>The d</w:t>
      </w:r>
      <w:r w:rsidR="00C336DC" w:rsidRPr="00A97D58">
        <w:rPr>
          <w:rFonts w:eastAsia="Verdana" w:cs="Verdana"/>
          <w:color w:val="262626"/>
        </w:rPr>
        <w:t xml:space="preserve">ifferential diagnosis of chronic cavitary lesions includes </w:t>
      </w:r>
      <w:r w:rsidR="00C7209D" w:rsidRPr="00A97D58">
        <w:rPr>
          <w:rFonts w:eastAsia="Verdana" w:cs="Verdana"/>
          <w:color w:val="262626"/>
        </w:rPr>
        <w:t>mycobacterial infection</w:t>
      </w:r>
      <w:r w:rsidR="00C336DC" w:rsidRPr="00A97D58">
        <w:rPr>
          <w:rFonts w:eastAsia="Verdana" w:cs="Verdana"/>
          <w:color w:val="262626"/>
        </w:rPr>
        <w:t xml:space="preserve">, </w:t>
      </w:r>
      <w:r w:rsidR="00DF6E1C">
        <w:rPr>
          <w:rFonts w:eastAsia="Verdana" w:cs="Verdana"/>
          <w:color w:val="262626"/>
        </w:rPr>
        <w:t xml:space="preserve">endemic fungal infection </w:t>
      </w:r>
      <w:r w:rsidR="00C336DC" w:rsidRPr="00A97D58">
        <w:rPr>
          <w:rFonts w:eastAsia="Verdana" w:cs="Verdana"/>
          <w:color w:val="262626"/>
        </w:rPr>
        <w:t xml:space="preserve">and </w:t>
      </w:r>
      <w:r w:rsidR="00290971" w:rsidRPr="00A97D58">
        <w:rPr>
          <w:rFonts w:eastAsia="Verdana" w:cs="Verdana"/>
          <w:color w:val="262626"/>
        </w:rPr>
        <w:t>malignancy</w:t>
      </w:r>
      <w:r w:rsidR="003A5719">
        <w:rPr>
          <w:rFonts w:eastAsia="Verdana" w:cs="Verdana"/>
          <w:color w:val="262626"/>
        </w:rPr>
        <w:t xml:space="preserve"> </w:t>
      </w:r>
      <w:r w:rsidR="009B1F69">
        <w:rPr>
          <w:rFonts w:eastAsia="Verdana" w:cs="Verdana"/>
          <w:color w:val="262626"/>
        </w:rPr>
        <w:t>(</w:t>
      </w:r>
      <w:r w:rsidR="00AF3437" w:rsidRPr="002600F5">
        <w:rPr>
          <w:rFonts w:eastAsia="Verdana" w:cs="Verdana"/>
          <w:i/>
          <w:color w:val="262626"/>
        </w:rPr>
        <w:fldChar w:fldCharType="begin"/>
      </w:r>
      <w:r w:rsidR="003A5719" w:rsidRPr="002600F5">
        <w:rPr>
          <w:rFonts w:eastAsia="Verdana" w:cs="Verdana"/>
          <w:i/>
          <w:color w:val="262626"/>
        </w:rPr>
        <w:instrText>ADDIN RW.CITE{{2806 Gadkowski,L.B. 2008}}</w:instrText>
      </w:r>
      <w:r w:rsidR="00AF3437" w:rsidRPr="002600F5">
        <w:rPr>
          <w:rFonts w:eastAsia="Verdana" w:cs="Verdana"/>
          <w:i/>
          <w:color w:val="262626"/>
        </w:rPr>
        <w:fldChar w:fldCharType="separate"/>
      </w:r>
      <w:r w:rsidR="00450AC9" w:rsidRPr="002600F5">
        <w:rPr>
          <w:rFonts w:ascii="Cambria" w:eastAsia="Times New Roman" w:hAnsi="Cambria"/>
          <w:i/>
        </w:rPr>
        <w:t>37</w:t>
      </w:r>
      <w:r w:rsidR="00AF3437" w:rsidRPr="002600F5">
        <w:rPr>
          <w:rFonts w:eastAsia="Verdana" w:cs="Verdana"/>
          <w:i/>
          <w:color w:val="262626"/>
        </w:rPr>
        <w:fldChar w:fldCharType="end"/>
      </w:r>
      <w:r w:rsidR="009B1F69">
        <w:rPr>
          <w:rFonts w:eastAsia="Verdana" w:cs="Verdana"/>
          <w:color w:val="262626"/>
        </w:rPr>
        <w:t>)</w:t>
      </w:r>
      <w:r w:rsidR="00290971" w:rsidRPr="00A97D58">
        <w:rPr>
          <w:rFonts w:eastAsia="Verdana" w:cs="Verdana"/>
          <w:color w:val="262626"/>
        </w:rPr>
        <w:t xml:space="preserve">. </w:t>
      </w:r>
      <w:r w:rsidR="0044391B" w:rsidRPr="00A97D58">
        <w:rPr>
          <w:rFonts w:eastAsia="Verdana" w:cs="Verdana"/>
          <w:color w:val="262626"/>
        </w:rPr>
        <w:t xml:space="preserve">The cavities </w:t>
      </w:r>
      <w:r w:rsidR="003E0D48" w:rsidRPr="00A97D58">
        <w:rPr>
          <w:rFonts w:eastAsia="Verdana" w:cs="Verdana"/>
          <w:color w:val="262626"/>
        </w:rPr>
        <w:t xml:space="preserve">seen with CPA </w:t>
      </w:r>
      <w:r w:rsidR="0044391B" w:rsidRPr="00A97D58">
        <w:rPr>
          <w:rFonts w:eastAsia="Verdana" w:cs="Verdana"/>
          <w:color w:val="262626"/>
        </w:rPr>
        <w:t>are often located in the upper lung zone, and may mimic tuberculosis</w:t>
      </w:r>
      <w:r w:rsidR="00842E3F">
        <w:rPr>
          <w:rFonts w:eastAsia="Verdana" w:cs="Verdana"/>
          <w:color w:val="262626"/>
        </w:rPr>
        <w:t>;</w:t>
      </w:r>
      <w:r w:rsidR="0044391B" w:rsidRPr="00A97D58">
        <w:rPr>
          <w:rFonts w:eastAsia="Verdana" w:cs="Verdana"/>
          <w:color w:val="262626"/>
        </w:rPr>
        <w:t xml:space="preserve"> </w:t>
      </w:r>
      <w:r w:rsidR="00842E3F">
        <w:rPr>
          <w:rFonts w:eastAsia="Verdana" w:cs="Verdana"/>
          <w:color w:val="262626"/>
        </w:rPr>
        <w:t xml:space="preserve">in non-tuberculous mycobacterial infection (NTM) and endemic fungal diseases </w:t>
      </w:r>
      <w:r w:rsidR="004B2224">
        <w:rPr>
          <w:rFonts w:eastAsia="Verdana" w:cs="Verdana"/>
          <w:color w:val="262626"/>
        </w:rPr>
        <w:t xml:space="preserve">the </w:t>
      </w:r>
      <w:r w:rsidR="00842E3F">
        <w:rPr>
          <w:rFonts w:eastAsia="Verdana" w:cs="Verdana"/>
          <w:color w:val="262626"/>
        </w:rPr>
        <w:t xml:space="preserve">cavities may be </w:t>
      </w:r>
      <w:r w:rsidR="004B2224">
        <w:rPr>
          <w:rFonts w:eastAsia="Verdana" w:cs="Verdana"/>
          <w:color w:val="262626"/>
        </w:rPr>
        <w:t xml:space="preserve">located in any </w:t>
      </w:r>
      <w:r w:rsidR="00842E3F">
        <w:rPr>
          <w:rFonts w:eastAsia="Verdana" w:cs="Verdana"/>
          <w:color w:val="262626"/>
        </w:rPr>
        <w:t>lung</w:t>
      </w:r>
      <w:r w:rsidR="004B2224">
        <w:rPr>
          <w:rFonts w:eastAsia="Verdana" w:cs="Verdana"/>
          <w:color w:val="262626"/>
        </w:rPr>
        <w:t xml:space="preserve"> zone</w:t>
      </w:r>
      <w:r w:rsidR="00842E3F">
        <w:rPr>
          <w:rFonts w:eastAsia="Verdana" w:cs="Verdana"/>
          <w:color w:val="262626"/>
        </w:rPr>
        <w:t xml:space="preserve">. </w:t>
      </w:r>
      <w:r w:rsidR="0044391B" w:rsidRPr="00A97D58">
        <w:rPr>
          <w:rFonts w:eastAsia="Verdana" w:cs="Verdana"/>
          <w:color w:val="262626"/>
        </w:rPr>
        <w:t xml:space="preserve">A distinguishing feature of CPA is slow progression of findings over months or </w:t>
      </w:r>
      <w:r w:rsidR="00A82778" w:rsidRPr="00A97D58">
        <w:rPr>
          <w:rFonts w:eastAsia="Verdana" w:cs="Verdana"/>
          <w:color w:val="262626"/>
        </w:rPr>
        <w:t>years</w:t>
      </w:r>
      <w:r w:rsidR="006F4049" w:rsidRPr="00A97D58">
        <w:rPr>
          <w:rFonts w:eastAsia="Verdana" w:cs="Verdana"/>
          <w:color w:val="262626"/>
        </w:rPr>
        <w:t xml:space="preserve">, whereas active </w:t>
      </w:r>
      <w:r w:rsidR="00C20135">
        <w:rPr>
          <w:rFonts w:eastAsia="Verdana" w:cs="Verdana"/>
          <w:color w:val="262626"/>
        </w:rPr>
        <w:t>P</w:t>
      </w:r>
      <w:r w:rsidR="00290971" w:rsidRPr="00A97D58">
        <w:rPr>
          <w:rFonts w:eastAsia="Verdana" w:cs="Verdana"/>
          <w:color w:val="262626"/>
        </w:rPr>
        <w:t>TB</w:t>
      </w:r>
      <w:r w:rsidR="006F4049" w:rsidRPr="00A97D58">
        <w:rPr>
          <w:rFonts w:eastAsia="Verdana" w:cs="Verdana"/>
          <w:color w:val="262626"/>
        </w:rPr>
        <w:t xml:space="preserve"> infection progresses faster</w:t>
      </w:r>
      <w:r w:rsidR="004B2224">
        <w:rPr>
          <w:rFonts w:eastAsia="Verdana" w:cs="Verdana"/>
          <w:color w:val="262626"/>
        </w:rPr>
        <w:t xml:space="preserve"> </w:t>
      </w:r>
      <w:r w:rsidR="00E11872">
        <w:rPr>
          <w:rFonts w:eastAsia="Verdana" w:cs="Verdana"/>
          <w:color w:val="262626"/>
        </w:rPr>
        <w:t>(</w:t>
      </w:r>
      <w:r w:rsidR="00AF3437" w:rsidRPr="002600F5">
        <w:rPr>
          <w:rFonts w:eastAsia="Verdana" w:cs="Verdana"/>
          <w:i/>
          <w:color w:val="262626"/>
        </w:rPr>
        <w:fldChar w:fldCharType="begin"/>
      </w:r>
      <w:r w:rsidR="003A5719" w:rsidRPr="002600F5">
        <w:rPr>
          <w:rFonts w:eastAsia="Verdana" w:cs="Verdana"/>
          <w:i/>
          <w:color w:val="262626"/>
        </w:rPr>
        <w:instrText>ADDIN RW.CITE{{2801 Franquet,T. 2001; 2841 Gotway,M.B. 2002}}</w:instrText>
      </w:r>
      <w:r w:rsidR="00AF3437" w:rsidRPr="002600F5">
        <w:rPr>
          <w:rFonts w:eastAsia="Verdana" w:cs="Verdana"/>
          <w:i/>
          <w:color w:val="262626"/>
        </w:rPr>
        <w:fldChar w:fldCharType="separate"/>
      </w:r>
      <w:r w:rsidR="00450AC9" w:rsidRPr="002600F5">
        <w:rPr>
          <w:rFonts w:ascii="Cambria" w:eastAsia="Times New Roman" w:hAnsi="Cambria"/>
          <w:i/>
        </w:rPr>
        <w:t>34,38</w:t>
      </w:r>
      <w:r w:rsidR="00AF3437" w:rsidRPr="002600F5">
        <w:rPr>
          <w:rFonts w:eastAsia="Verdana" w:cs="Verdana"/>
          <w:i/>
          <w:color w:val="262626"/>
        </w:rPr>
        <w:fldChar w:fldCharType="end"/>
      </w:r>
      <w:r w:rsidR="00E11872">
        <w:rPr>
          <w:rFonts w:eastAsia="Verdana" w:cs="Verdana"/>
          <w:color w:val="262626"/>
        </w:rPr>
        <w:t>)</w:t>
      </w:r>
      <w:r w:rsidR="004B6500">
        <w:rPr>
          <w:rFonts w:eastAsia="Verdana" w:cs="Verdana"/>
          <w:color w:val="262626"/>
        </w:rPr>
        <w:t xml:space="preserve"> (Figure 2)</w:t>
      </w:r>
      <w:r w:rsidR="003A5719">
        <w:rPr>
          <w:rFonts w:eastAsia="Verdana" w:cs="Verdana"/>
          <w:color w:val="262626"/>
        </w:rPr>
        <w:t>.</w:t>
      </w:r>
      <w:r w:rsidR="003E0D48" w:rsidRPr="00A97D58">
        <w:rPr>
          <w:rFonts w:eastAsia="Verdana" w:cs="Verdana"/>
          <w:color w:val="262626"/>
        </w:rPr>
        <w:t xml:space="preserve"> </w:t>
      </w:r>
      <w:r w:rsidR="00C20135">
        <w:rPr>
          <w:rFonts w:eastAsia="Verdana" w:cs="Verdana"/>
          <w:color w:val="262626"/>
        </w:rPr>
        <w:t>NTM infection</w:t>
      </w:r>
      <w:r w:rsidR="007F0E5D" w:rsidRPr="00A97D58">
        <w:rPr>
          <w:rFonts w:eastAsia="Verdana" w:cs="Verdana"/>
          <w:color w:val="262626"/>
        </w:rPr>
        <w:t xml:space="preserve"> may also present with cavitary lesions, however these are more common in </w:t>
      </w:r>
      <w:r w:rsidR="00C7209D" w:rsidRPr="00A97D58">
        <w:rPr>
          <w:rFonts w:eastAsia="Verdana" w:cs="Verdana"/>
          <w:color w:val="262626"/>
        </w:rPr>
        <w:t>older Caucasian men with underlying lung disease</w:t>
      </w:r>
      <w:r w:rsidR="003A5719">
        <w:rPr>
          <w:rFonts w:eastAsia="Verdana" w:cs="Verdana"/>
          <w:color w:val="262626"/>
        </w:rPr>
        <w:t xml:space="preserve"> </w:t>
      </w:r>
      <w:r w:rsidR="00E11872">
        <w:rPr>
          <w:rFonts w:eastAsia="Verdana" w:cs="Verdana"/>
          <w:color w:val="262626"/>
        </w:rPr>
        <w:t>(</w:t>
      </w:r>
      <w:r w:rsidR="00AF3437" w:rsidRPr="002600F5">
        <w:rPr>
          <w:rFonts w:eastAsia="Verdana" w:cs="Verdana"/>
          <w:i/>
          <w:color w:val="262626"/>
        </w:rPr>
        <w:fldChar w:fldCharType="begin"/>
      </w:r>
      <w:r w:rsidR="003A5719" w:rsidRPr="002600F5">
        <w:rPr>
          <w:rFonts w:eastAsia="Verdana" w:cs="Verdana"/>
          <w:i/>
          <w:color w:val="262626"/>
        </w:rPr>
        <w:instrText>ADDIN RW.CITE{{2803 Martinez,S. 2007}}</w:instrText>
      </w:r>
      <w:r w:rsidR="00AF3437" w:rsidRPr="002600F5">
        <w:rPr>
          <w:rFonts w:eastAsia="Verdana" w:cs="Verdana"/>
          <w:i/>
          <w:color w:val="262626"/>
        </w:rPr>
        <w:fldChar w:fldCharType="separate"/>
      </w:r>
      <w:r w:rsidR="00450AC9" w:rsidRPr="002600F5">
        <w:rPr>
          <w:rFonts w:ascii="Cambria" w:eastAsia="Times New Roman" w:hAnsi="Cambria"/>
          <w:i/>
        </w:rPr>
        <w:t>39</w:t>
      </w:r>
      <w:r w:rsidR="00AF3437" w:rsidRPr="002600F5">
        <w:rPr>
          <w:rFonts w:eastAsia="Verdana" w:cs="Verdana"/>
          <w:i/>
          <w:color w:val="262626"/>
        </w:rPr>
        <w:fldChar w:fldCharType="end"/>
      </w:r>
      <w:r w:rsidR="00E11872">
        <w:rPr>
          <w:rFonts w:eastAsia="Verdana" w:cs="Verdana"/>
          <w:color w:val="262626"/>
        </w:rPr>
        <w:t>)</w:t>
      </w:r>
      <w:r w:rsidR="00C7209D" w:rsidRPr="00A97D58">
        <w:rPr>
          <w:rFonts w:eastAsia="Verdana" w:cs="Verdana"/>
          <w:color w:val="262626"/>
        </w:rPr>
        <w:t xml:space="preserve">. </w:t>
      </w:r>
      <w:r w:rsidR="00C336DC" w:rsidRPr="00A97D58">
        <w:rPr>
          <w:rFonts w:eastAsia="Verdana" w:cs="Verdana"/>
          <w:color w:val="262626"/>
        </w:rPr>
        <w:t xml:space="preserve">Patients with </w:t>
      </w:r>
      <w:r w:rsidR="006E5587">
        <w:rPr>
          <w:rFonts w:eastAsia="Verdana" w:cs="Verdana"/>
          <w:color w:val="262626"/>
        </w:rPr>
        <w:t xml:space="preserve">residual </w:t>
      </w:r>
      <w:r w:rsidR="00C336DC" w:rsidRPr="00A97D58">
        <w:rPr>
          <w:rFonts w:eastAsia="Verdana" w:cs="Verdana"/>
          <w:color w:val="262626"/>
        </w:rPr>
        <w:t xml:space="preserve">coccidioidal </w:t>
      </w:r>
      <w:r w:rsidR="004B6500">
        <w:rPr>
          <w:rFonts w:eastAsia="Verdana" w:cs="Verdana"/>
          <w:color w:val="262626"/>
        </w:rPr>
        <w:t xml:space="preserve">or other infectious </w:t>
      </w:r>
      <w:r w:rsidR="00C336DC" w:rsidRPr="00A97D58">
        <w:rPr>
          <w:rFonts w:eastAsia="Verdana" w:cs="Verdana"/>
          <w:color w:val="262626"/>
        </w:rPr>
        <w:t>cavities are us</w:t>
      </w:r>
      <w:r w:rsidR="00214A3D" w:rsidRPr="00A97D58">
        <w:rPr>
          <w:rFonts w:eastAsia="Verdana" w:cs="Verdana"/>
          <w:color w:val="262626"/>
        </w:rPr>
        <w:t>ually asymptomatic, unless complicated by aspergilloma or superinfected</w:t>
      </w:r>
      <w:r w:rsidR="003A5719">
        <w:rPr>
          <w:rFonts w:eastAsia="Verdana" w:cs="Verdana"/>
          <w:color w:val="262626"/>
        </w:rPr>
        <w:t xml:space="preserve"> </w:t>
      </w:r>
      <w:r w:rsidR="00E11872">
        <w:rPr>
          <w:rFonts w:eastAsia="Verdana" w:cs="Verdana"/>
          <w:color w:val="262626"/>
        </w:rPr>
        <w:t>(</w:t>
      </w:r>
      <w:r w:rsidR="00AF3437" w:rsidRPr="002600F5">
        <w:rPr>
          <w:rFonts w:eastAsia="Verdana" w:cs="Verdana"/>
          <w:i/>
          <w:color w:val="262626"/>
        </w:rPr>
        <w:fldChar w:fldCharType="begin"/>
      </w:r>
      <w:r w:rsidR="003A5719" w:rsidRPr="002600F5">
        <w:rPr>
          <w:rFonts w:eastAsia="Verdana" w:cs="Verdana"/>
          <w:i/>
          <w:color w:val="262626"/>
        </w:rPr>
        <w:instrText>ADDIN RW.CITE{{2804 Jude,C.M. 2014}}</w:instrText>
      </w:r>
      <w:r w:rsidR="00AF3437" w:rsidRPr="002600F5">
        <w:rPr>
          <w:rFonts w:eastAsia="Verdana" w:cs="Verdana"/>
          <w:i/>
          <w:color w:val="262626"/>
        </w:rPr>
        <w:fldChar w:fldCharType="separate"/>
      </w:r>
      <w:r w:rsidR="00450AC9" w:rsidRPr="002600F5">
        <w:rPr>
          <w:rFonts w:ascii="Cambria" w:eastAsia="Times New Roman" w:hAnsi="Cambria"/>
          <w:i/>
        </w:rPr>
        <w:t>40</w:t>
      </w:r>
      <w:r w:rsidR="00AF3437" w:rsidRPr="002600F5">
        <w:rPr>
          <w:rFonts w:eastAsia="Verdana" w:cs="Verdana"/>
          <w:i/>
          <w:color w:val="262626"/>
        </w:rPr>
        <w:fldChar w:fldCharType="end"/>
      </w:r>
      <w:r w:rsidR="00E11872">
        <w:rPr>
          <w:rFonts w:eastAsia="Verdana" w:cs="Verdana"/>
          <w:color w:val="262626"/>
        </w:rPr>
        <w:t>)</w:t>
      </w:r>
      <w:r w:rsidR="00A82778" w:rsidRPr="00A97D58">
        <w:rPr>
          <w:rFonts w:eastAsia="Verdana" w:cs="Verdana"/>
          <w:color w:val="262626"/>
        </w:rPr>
        <w:t xml:space="preserve">. </w:t>
      </w:r>
      <w:r w:rsidR="00290971" w:rsidRPr="00A97D58">
        <w:rPr>
          <w:rFonts w:eastAsia="Verdana" w:cs="Verdana"/>
          <w:color w:val="262626"/>
        </w:rPr>
        <w:t xml:space="preserve">Cavitary bronchogenic carcinoma usually presents with associated adenopathy, </w:t>
      </w:r>
      <w:r w:rsidR="007F0E5D" w:rsidRPr="00A97D58">
        <w:rPr>
          <w:rFonts w:eastAsia="Verdana" w:cs="Verdana"/>
          <w:color w:val="262626"/>
        </w:rPr>
        <w:t xml:space="preserve">and </w:t>
      </w:r>
      <w:r w:rsidR="0019354C">
        <w:rPr>
          <w:rFonts w:eastAsia="Verdana" w:cs="Verdana"/>
          <w:color w:val="262626"/>
        </w:rPr>
        <w:t>often</w:t>
      </w:r>
      <w:r w:rsidR="007F0E5D" w:rsidRPr="00A97D58">
        <w:rPr>
          <w:rFonts w:eastAsia="Verdana" w:cs="Verdana"/>
          <w:color w:val="262626"/>
        </w:rPr>
        <w:t xml:space="preserve"> pleural effusion.</w:t>
      </w:r>
      <w:r w:rsidR="00290971" w:rsidRPr="00A97D58">
        <w:rPr>
          <w:rFonts w:eastAsia="Verdana" w:cs="Verdana"/>
          <w:color w:val="262626"/>
        </w:rPr>
        <w:t xml:space="preserve"> </w:t>
      </w:r>
    </w:p>
    <w:p w14:paraId="7870D62B" w14:textId="77777777" w:rsidR="0059411E" w:rsidRPr="00A97D58" w:rsidRDefault="0059411E" w:rsidP="00234FBB">
      <w:pPr>
        <w:spacing w:line="360" w:lineRule="auto"/>
        <w:rPr>
          <w:rFonts w:cs="Verdana"/>
          <w:color w:val="262626"/>
        </w:rPr>
      </w:pPr>
    </w:p>
    <w:p w14:paraId="1BD522CA" w14:textId="77777777" w:rsidR="0029634C" w:rsidRPr="00D772BB" w:rsidRDefault="0029634C" w:rsidP="00234FBB">
      <w:pPr>
        <w:spacing w:line="360" w:lineRule="auto"/>
        <w:rPr>
          <w:rFonts w:eastAsia="Verdana" w:cs="Verdana"/>
          <w:i/>
          <w:color w:val="548DD4" w:themeColor="text2" w:themeTint="99"/>
        </w:rPr>
      </w:pPr>
      <w:r w:rsidRPr="00D772BB">
        <w:rPr>
          <w:rFonts w:eastAsia="Verdana" w:cs="Verdana"/>
          <w:i/>
          <w:color w:val="548DD4" w:themeColor="text2" w:themeTint="99"/>
        </w:rPr>
        <w:t>c. Pleural thickening</w:t>
      </w:r>
    </w:p>
    <w:p w14:paraId="5AA459E7" w14:textId="77777777" w:rsidR="00812992" w:rsidRPr="00903112" w:rsidRDefault="0059411E" w:rsidP="00234FBB">
      <w:pPr>
        <w:spacing w:line="360" w:lineRule="auto"/>
        <w:rPr>
          <w:rFonts w:eastAsia="Verdana" w:cs="Verdana"/>
          <w:color w:val="262626" w:themeColor="text1" w:themeTint="D9"/>
        </w:rPr>
      </w:pPr>
      <w:r w:rsidRPr="00903112">
        <w:rPr>
          <w:rFonts w:eastAsia="Verdana" w:cs="Verdana"/>
          <w:color w:val="262626"/>
        </w:rPr>
        <w:lastRenderedPageBreak/>
        <w:t xml:space="preserve">In the pre-CT scan era, pleural thickening was regarded as a </w:t>
      </w:r>
      <w:r w:rsidR="00802CC3" w:rsidRPr="00A97D58">
        <w:rPr>
          <w:rFonts w:eastAsia="Verdana" w:cs="Verdana"/>
          <w:color w:val="262626"/>
        </w:rPr>
        <w:t>sign</w:t>
      </w:r>
      <w:r w:rsidR="00802CC3" w:rsidRPr="00903112">
        <w:rPr>
          <w:rFonts w:eastAsia="Verdana" w:cs="Verdana"/>
          <w:color w:val="262626"/>
        </w:rPr>
        <w:t xml:space="preserve"> </w:t>
      </w:r>
      <w:r w:rsidR="00F047F9" w:rsidRPr="00A97D58">
        <w:rPr>
          <w:rFonts w:eastAsia="Verdana" w:cs="Verdana"/>
          <w:color w:val="262626"/>
        </w:rPr>
        <w:t>of</w:t>
      </w:r>
      <w:r w:rsidRPr="00903112">
        <w:rPr>
          <w:rFonts w:eastAsia="Verdana" w:cs="Verdana"/>
          <w:color w:val="262626"/>
        </w:rPr>
        <w:t xml:space="preserve"> aspergilloma, and indeed pleural thickening is common in patients with CPA</w:t>
      </w:r>
      <w:r w:rsidR="003A5719">
        <w:rPr>
          <w:rFonts w:eastAsia="Verdana" w:cs="Verdana"/>
          <w:color w:val="262626"/>
        </w:rPr>
        <w:t xml:space="preserve"> </w:t>
      </w:r>
      <w:r w:rsidR="004169E6">
        <w:rPr>
          <w:rFonts w:eastAsia="Verdana" w:cs="Verdana"/>
          <w:color w:val="262626"/>
        </w:rPr>
        <w:t>(</w:t>
      </w:r>
      <w:r w:rsidR="00AF3437" w:rsidRPr="002600F5">
        <w:rPr>
          <w:rFonts w:eastAsia="Verdana" w:cs="Verdana"/>
          <w:i/>
          <w:color w:val="262626"/>
        </w:rPr>
        <w:fldChar w:fldCharType="begin"/>
      </w:r>
      <w:r w:rsidR="003A5719" w:rsidRPr="002600F5">
        <w:rPr>
          <w:rFonts w:eastAsia="Verdana" w:cs="Verdana"/>
          <w:i/>
          <w:color w:val="262626"/>
        </w:rPr>
        <w:instrText>ADDIN RW.CITE{{2841 Gotway,M.B. 2002; 2801 Franquet,T. 2001}}</w:instrText>
      </w:r>
      <w:r w:rsidR="00AF3437" w:rsidRPr="002600F5">
        <w:rPr>
          <w:rFonts w:eastAsia="Verdana" w:cs="Verdana"/>
          <w:i/>
          <w:color w:val="262626"/>
        </w:rPr>
        <w:fldChar w:fldCharType="separate"/>
      </w:r>
      <w:r w:rsidR="00450AC9" w:rsidRPr="002600F5">
        <w:rPr>
          <w:rFonts w:ascii="Cambria" w:eastAsia="Times New Roman" w:hAnsi="Cambria"/>
          <w:i/>
        </w:rPr>
        <w:t>34,38</w:t>
      </w:r>
      <w:r w:rsidR="00AF3437" w:rsidRPr="002600F5">
        <w:rPr>
          <w:rFonts w:eastAsia="Verdana" w:cs="Verdana"/>
          <w:i/>
          <w:color w:val="262626"/>
        </w:rPr>
        <w:fldChar w:fldCharType="end"/>
      </w:r>
      <w:r w:rsidR="004169E6">
        <w:rPr>
          <w:rFonts w:eastAsia="Verdana" w:cs="Verdana"/>
          <w:color w:val="262626"/>
        </w:rPr>
        <w:t>)</w:t>
      </w:r>
      <w:r w:rsidRPr="00903112">
        <w:rPr>
          <w:rFonts w:eastAsia="Verdana" w:cs="Verdana"/>
          <w:color w:val="262626"/>
        </w:rPr>
        <w:t xml:space="preserve">. </w:t>
      </w:r>
      <w:r w:rsidR="000C73F6" w:rsidRPr="00903112">
        <w:rPr>
          <w:rFonts w:eastAsia="Verdana" w:cs="Verdana"/>
          <w:color w:val="262626"/>
        </w:rPr>
        <w:t xml:space="preserve">On CT scan, ‘pleural thickening’ </w:t>
      </w:r>
      <w:r w:rsidR="00670642">
        <w:rPr>
          <w:rFonts w:eastAsia="Verdana" w:cs="Verdana"/>
          <w:color w:val="262626"/>
        </w:rPr>
        <w:t xml:space="preserve">usually </w:t>
      </w:r>
      <w:r w:rsidR="00F047F9" w:rsidRPr="00A97D58">
        <w:rPr>
          <w:rFonts w:eastAsia="Verdana" w:cs="Verdana"/>
          <w:color w:val="262626"/>
        </w:rPr>
        <w:t>consists of</w:t>
      </w:r>
      <w:r w:rsidR="000C73F6" w:rsidRPr="00903112">
        <w:rPr>
          <w:rFonts w:eastAsia="Verdana" w:cs="Verdana"/>
          <w:color w:val="262626"/>
        </w:rPr>
        <w:t xml:space="preserve"> two components in many patients: </w:t>
      </w:r>
      <w:r w:rsidR="00572E45" w:rsidRPr="00903112">
        <w:rPr>
          <w:rFonts w:eastAsia="Verdana" w:cs="Verdana"/>
          <w:color w:val="262626"/>
        </w:rPr>
        <w:t>fibrosis of the pleura overlying a cavity or area of consolidation</w:t>
      </w:r>
      <w:r w:rsidR="00F047F9" w:rsidRPr="00A97D58">
        <w:rPr>
          <w:rFonts w:eastAsia="Verdana" w:cs="Verdana"/>
          <w:color w:val="262626"/>
        </w:rPr>
        <w:t>,</w:t>
      </w:r>
      <w:r w:rsidR="00572E45" w:rsidRPr="00903112">
        <w:rPr>
          <w:rFonts w:eastAsia="Verdana" w:cs="Verdana"/>
          <w:color w:val="262626"/>
        </w:rPr>
        <w:t xml:space="preserve"> and in</w:t>
      </w:r>
      <w:r w:rsidR="00716387">
        <w:rPr>
          <w:rFonts w:eastAsia="Verdana" w:cs="Verdana"/>
          <w:color w:val="262626"/>
        </w:rPr>
        <w:t>-</w:t>
      </w:r>
      <w:r w:rsidR="00572E45" w:rsidRPr="00903112">
        <w:rPr>
          <w:rFonts w:eastAsia="Verdana" w:cs="Verdana"/>
          <w:color w:val="262626"/>
        </w:rPr>
        <w:t>drawing of extra-pleural fat, typically seen in chronic inflammatory process</w:t>
      </w:r>
      <w:r w:rsidR="00551DB7" w:rsidRPr="00A97D58">
        <w:rPr>
          <w:rFonts w:eastAsia="Verdana" w:cs="Verdana"/>
          <w:color w:val="262626"/>
        </w:rPr>
        <w:t>es</w:t>
      </w:r>
      <w:r w:rsidR="00572E45" w:rsidRPr="00903112">
        <w:rPr>
          <w:rFonts w:eastAsia="Verdana" w:cs="Verdana"/>
          <w:color w:val="262626"/>
        </w:rPr>
        <w:t xml:space="preserve"> of the lung. </w:t>
      </w:r>
      <w:r w:rsidR="00462BBE" w:rsidRPr="00A97D58">
        <w:rPr>
          <w:rFonts w:eastAsia="Verdana" w:cs="Verdana"/>
          <w:color w:val="262626"/>
        </w:rPr>
        <w:t>T</w:t>
      </w:r>
      <w:r w:rsidR="00E64E73" w:rsidRPr="00903112">
        <w:rPr>
          <w:rFonts w:eastAsia="Verdana" w:cs="Verdana"/>
          <w:color w:val="262626"/>
        </w:rPr>
        <w:t xml:space="preserve">his subtle distinction cannot be made </w:t>
      </w:r>
      <w:r w:rsidR="00462BBE" w:rsidRPr="00A97D58">
        <w:rPr>
          <w:rFonts w:eastAsia="Verdana" w:cs="Verdana"/>
          <w:color w:val="262626"/>
        </w:rPr>
        <w:t xml:space="preserve">readily </w:t>
      </w:r>
      <w:r w:rsidR="00E64E73" w:rsidRPr="00903112">
        <w:rPr>
          <w:rFonts w:eastAsia="Verdana" w:cs="Verdana"/>
          <w:color w:val="262626"/>
        </w:rPr>
        <w:t xml:space="preserve">on a </w:t>
      </w:r>
      <w:r w:rsidR="006A4C7D" w:rsidRPr="00903112">
        <w:rPr>
          <w:rFonts w:eastAsia="Verdana" w:cs="Verdana"/>
          <w:color w:val="262626"/>
        </w:rPr>
        <w:t>CXR</w:t>
      </w:r>
      <w:r w:rsidR="003022E5">
        <w:rPr>
          <w:rFonts w:eastAsia="Verdana" w:cs="Verdana"/>
          <w:color w:val="262626"/>
        </w:rPr>
        <w:t>.</w:t>
      </w:r>
      <w:r w:rsidR="00462BBE" w:rsidRPr="00A97D58">
        <w:rPr>
          <w:rFonts w:eastAsia="Verdana" w:cs="Verdana"/>
          <w:color w:val="262626"/>
        </w:rPr>
        <w:t xml:space="preserve"> </w:t>
      </w:r>
      <w:r w:rsidR="003022E5">
        <w:rPr>
          <w:rFonts w:eastAsia="Verdana" w:cs="Verdana"/>
          <w:color w:val="262626"/>
        </w:rPr>
        <w:t>P</w:t>
      </w:r>
      <w:r w:rsidR="00E64E73" w:rsidRPr="00903112">
        <w:rPr>
          <w:rFonts w:eastAsia="Verdana" w:cs="Verdana"/>
          <w:color w:val="262626"/>
        </w:rPr>
        <w:t>leural thickening should be regarded as a common and useful feature of CPA</w:t>
      </w:r>
      <w:r w:rsidR="006C62F0" w:rsidRPr="00903112">
        <w:rPr>
          <w:rFonts w:eastAsia="Verdana" w:cs="Verdana"/>
          <w:color w:val="262626"/>
        </w:rPr>
        <w:t xml:space="preserve">. </w:t>
      </w:r>
      <w:r w:rsidR="00C176FB" w:rsidRPr="00A97D58">
        <w:rPr>
          <w:rFonts w:eastAsia="Verdana" w:cs="Verdana"/>
          <w:color w:val="262626"/>
        </w:rPr>
        <w:t>Furthermore, pleural thickening is a specific feature of CPA, and rarely seen in TB</w:t>
      </w:r>
      <w:r w:rsidR="00551DB7" w:rsidRPr="00A97D58">
        <w:rPr>
          <w:rFonts w:eastAsia="Verdana" w:cs="Verdana"/>
          <w:color w:val="262626"/>
        </w:rPr>
        <w:t xml:space="preserve"> or</w:t>
      </w:r>
      <w:r w:rsidR="00C176FB" w:rsidRPr="00A97D58">
        <w:rPr>
          <w:rFonts w:eastAsia="Verdana" w:cs="Verdana"/>
          <w:color w:val="262626"/>
        </w:rPr>
        <w:t xml:space="preserve"> </w:t>
      </w:r>
      <w:r w:rsidR="003B59A7" w:rsidRPr="00A97D58">
        <w:rPr>
          <w:rFonts w:eastAsia="Verdana" w:cs="Verdana"/>
          <w:color w:val="262626"/>
        </w:rPr>
        <w:t xml:space="preserve">chronic </w:t>
      </w:r>
      <w:r w:rsidR="00C176FB" w:rsidRPr="00A97D58">
        <w:rPr>
          <w:rFonts w:eastAsia="Verdana" w:cs="Verdana"/>
          <w:color w:val="262626"/>
        </w:rPr>
        <w:t>coccidioid</w:t>
      </w:r>
      <w:r w:rsidR="003B59A7" w:rsidRPr="00A97D58">
        <w:rPr>
          <w:rFonts w:eastAsia="Verdana" w:cs="Verdana"/>
          <w:color w:val="262626"/>
        </w:rPr>
        <w:t xml:space="preserve">al </w:t>
      </w:r>
      <w:r w:rsidR="00670642">
        <w:rPr>
          <w:rFonts w:eastAsia="Verdana" w:cs="Verdana"/>
          <w:color w:val="262626"/>
        </w:rPr>
        <w:t xml:space="preserve">or other fungal </w:t>
      </w:r>
      <w:r w:rsidR="003B59A7" w:rsidRPr="00A97D58">
        <w:rPr>
          <w:rFonts w:eastAsia="Verdana" w:cs="Verdana"/>
          <w:color w:val="262626"/>
        </w:rPr>
        <w:t>cavities</w:t>
      </w:r>
      <w:r w:rsidR="00670642">
        <w:rPr>
          <w:rFonts w:eastAsia="Verdana" w:cs="Verdana"/>
          <w:color w:val="262626"/>
        </w:rPr>
        <w:t xml:space="preserve"> </w:t>
      </w:r>
      <w:r w:rsidR="004169E6">
        <w:rPr>
          <w:rFonts w:eastAsia="Verdana" w:cs="Verdana"/>
          <w:color w:val="262626"/>
        </w:rPr>
        <w:t>(</w:t>
      </w:r>
      <w:r w:rsidR="00AF3437" w:rsidRPr="002600F5">
        <w:rPr>
          <w:rFonts w:eastAsia="Verdana" w:cs="Verdana"/>
          <w:i/>
          <w:color w:val="262626"/>
        </w:rPr>
        <w:fldChar w:fldCharType="begin"/>
      </w:r>
      <w:r w:rsidR="00F060BE" w:rsidRPr="002600F5">
        <w:rPr>
          <w:rFonts w:eastAsia="Verdana" w:cs="Verdana"/>
          <w:i/>
          <w:color w:val="262626"/>
        </w:rPr>
        <w:instrText>ADDIN RW.CITE{{2805 Jeong,Y.J. 2008; 2804 Jude,C.M. 2014}}</w:instrText>
      </w:r>
      <w:r w:rsidR="00AF3437" w:rsidRPr="002600F5">
        <w:rPr>
          <w:rFonts w:eastAsia="Verdana" w:cs="Verdana"/>
          <w:i/>
          <w:color w:val="262626"/>
        </w:rPr>
        <w:fldChar w:fldCharType="separate"/>
      </w:r>
      <w:r w:rsidR="00450AC9" w:rsidRPr="002600F5">
        <w:rPr>
          <w:rFonts w:ascii="Cambria" w:eastAsia="Times New Roman" w:hAnsi="Cambria"/>
          <w:i/>
        </w:rPr>
        <w:t>40,41</w:t>
      </w:r>
      <w:r w:rsidR="00AF3437" w:rsidRPr="002600F5">
        <w:rPr>
          <w:rFonts w:eastAsia="Verdana" w:cs="Verdana"/>
          <w:i/>
          <w:color w:val="262626"/>
        </w:rPr>
        <w:fldChar w:fldCharType="end"/>
      </w:r>
      <w:r w:rsidR="004169E6">
        <w:rPr>
          <w:rFonts w:eastAsia="Verdana" w:cs="Verdana"/>
          <w:color w:val="262626"/>
        </w:rPr>
        <w:t>)</w:t>
      </w:r>
      <w:r w:rsidR="00F060BE">
        <w:rPr>
          <w:rFonts w:eastAsia="Verdana" w:cs="Verdana"/>
          <w:color w:val="262626"/>
        </w:rPr>
        <w:t xml:space="preserve">. </w:t>
      </w:r>
      <w:r w:rsidR="00AF1756">
        <w:rPr>
          <w:rFonts w:eastAsia="Verdana" w:cs="Verdana"/>
          <w:color w:val="262626"/>
        </w:rPr>
        <w:t xml:space="preserve">Tuberculous empyema </w:t>
      </w:r>
      <w:r w:rsidR="00F9450A">
        <w:rPr>
          <w:rFonts w:eastAsia="Verdana" w:cs="Verdana"/>
          <w:color w:val="262626"/>
        </w:rPr>
        <w:t>is usually manifest as a large pleural effusion</w:t>
      </w:r>
      <w:r w:rsidR="00F97D61">
        <w:rPr>
          <w:rFonts w:eastAsia="Verdana" w:cs="Verdana"/>
          <w:color w:val="262626"/>
        </w:rPr>
        <w:t xml:space="preserve"> </w:t>
      </w:r>
      <w:r w:rsidR="004169E6">
        <w:rPr>
          <w:rFonts w:eastAsia="Verdana" w:cs="Verdana"/>
          <w:color w:val="262626"/>
        </w:rPr>
        <w:t>(</w:t>
      </w:r>
      <w:r w:rsidR="00AF3437" w:rsidRPr="002600F5">
        <w:rPr>
          <w:rFonts w:eastAsia="Verdana" w:cs="Verdana"/>
          <w:i/>
          <w:color w:val="262626"/>
        </w:rPr>
        <w:fldChar w:fldCharType="begin"/>
      </w:r>
      <w:r w:rsidR="00F060BE" w:rsidRPr="002600F5">
        <w:rPr>
          <w:rFonts w:eastAsia="Verdana" w:cs="Verdana"/>
          <w:i/>
          <w:color w:val="262626"/>
        </w:rPr>
        <w:instrText>ADDIN RW.CITE{{2809 McAdams,H.P. 1995}}</w:instrText>
      </w:r>
      <w:r w:rsidR="00AF3437" w:rsidRPr="002600F5">
        <w:rPr>
          <w:rFonts w:eastAsia="Verdana" w:cs="Verdana"/>
          <w:i/>
          <w:color w:val="262626"/>
        </w:rPr>
        <w:fldChar w:fldCharType="separate"/>
      </w:r>
      <w:r w:rsidR="00450AC9" w:rsidRPr="002600F5">
        <w:rPr>
          <w:rFonts w:ascii="Cambria" w:eastAsia="Times New Roman" w:hAnsi="Cambria"/>
          <w:i/>
        </w:rPr>
        <w:t>42</w:t>
      </w:r>
      <w:r w:rsidR="00AF3437" w:rsidRPr="002600F5">
        <w:rPr>
          <w:rFonts w:eastAsia="Verdana" w:cs="Verdana"/>
          <w:i/>
          <w:color w:val="262626"/>
        </w:rPr>
        <w:fldChar w:fldCharType="end"/>
      </w:r>
      <w:r w:rsidR="004169E6">
        <w:rPr>
          <w:rFonts w:eastAsia="Verdana" w:cs="Verdana"/>
          <w:color w:val="262626"/>
        </w:rPr>
        <w:t>)</w:t>
      </w:r>
      <w:r w:rsidR="00F001EA">
        <w:rPr>
          <w:rFonts w:eastAsia="Verdana" w:cs="Verdana"/>
          <w:color w:val="262626"/>
        </w:rPr>
        <w:t xml:space="preserve"> </w:t>
      </w:r>
      <w:r w:rsidR="00F97D61">
        <w:rPr>
          <w:rFonts w:eastAsia="Verdana" w:cs="Verdana"/>
          <w:color w:val="262626"/>
        </w:rPr>
        <w:t xml:space="preserve">and </w:t>
      </w:r>
      <w:r w:rsidR="00EE625C">
        <w:rPr>
          <w:rFonts w:eastAsia="Verdana" w:cs="Verdana"/>
          <w:color w:val="262626"/>
        </w:rPr>
        <w:t>commonly</w:t>
      </w:r>
      <w:r w:rsidR="004B6500">
        <w:rPr>
          <w:rFonts w:eastAsia="Verdana" w:cs="Verdana"/>
          <w:color w:val="262626"/>
        </w:rPr>
        <w:t xml:space="preserve"> </w:t>
      </w:r>
      <w:r w:rsidR="00F97D61">
        <w:rPr>
          <w:rFonts w:eastAsia="Verdana" w:cs="Verdana"/>
          <w:color w:val="262626"/>
        </w:rPr>
        <w:t>accompanied by interlobular septal thickening and micronodules</w:t>
      </w:r>
      <w:r w:rsidR="00F060BE">
        <w:rPr>
          <w:rFonts w:eastAsia="Verdana" w:cs="Verdana"/>
          <w:color w:val="262626"/>
        </w:rPr>
        <w:t xml:space="preserve"> </w:t>
      </w:r>
      <w:r w:rsidR="004169E6">
        <w:rPr>
          <w:rFonts w:eastAsia="Verdana" w:cs="Verdana"/>
          <w:color w:val="262626"/>
        </w:rPr>
        <w:t>(</w:t>
      </w:r>
      <w:r w:rsidR="00AF3437" w:rsidRPr="002600F5">
        <w:rPr>
          <w:rFonts w:eastAsia="Verdana" w:cs="Verdana"/>
          <w:i/>
          <w:color w:val="262626"/>
        </w:rPr>
        <w:fldChar w:fldCharType="begin"/>
      </w:r>
      <w:r w:rsidR="00F060BE" w:rsidRPr="002600F5">
        <w:rPr>
          <w:rFonts w:eastAsia="Verdana" w:cs="Verdana"/>
          <w:i/>
          <w:color w:val="262626"/>
        </w:rPr>
        <w:instrText>ADDIN RW.CITE{{2810 Ko,J.M. 2015}}</w:instrText>
      </w:r>
      <w:r w:rsidR="00AF3437" w:rsidRPr="002600F5">
        <w:rPr>
          <w:rFonts w:eastAsia="Verdana" w:cs="Verdana"/>
          <w:i/>
          <w:color w:val="262626"/>
        </w:rPr>
        <w:fldChar w:fldCharType="separate"/>
      </w:r>
      <w:r w:rsidR="00450AC9" w:rsidRPr="002600F5">
        <w:rPr>
          <w:rFonts w:ascii="Cambria" w:eastAsia="Times New Roman" w:hAnsi="Cambria"/>
          <w:i/>
        </w:rPr>
        <w:t>43</w:t>
      </w:r>
      <w:r w:rsidR="00AF3437" w:rsidRPr="002600F5">
        <w:rPr>
          <w:rFonts w:eastAsia="Verdana" w:cs="Verdana"/>
          <w:i/>
          <w:color w:val="262626"/>
        </w:rPr>
        <w:fldChar w:fldCharType="end"/>
      </w:r>
      <w:r w:rsidR="004169E6">
        <w:rPr>
          <w:rFonts w:eastAsia="Verdana" w:cs="Verdana"/>
          <w:color w:val="262626"/>
        </w:rPr>
        <w:t>)</w:t>
      </w:r>
      <w:r w:rsidR="00F9450A">
        <w:rPr>
          <w:rFonts w:eastAsia="Verdana" w:cs="Verdana"/>
          <w:color w:val="262626"/>
        </w:rPr>
        <w:t xml:space="preserve">. </w:t>
      </w:r>
      <w:r w:rsidR="00551DB7" w:rsidRPr="00A97D58">
        <w:rPr>
          <w:rFonts w:eastAsia="Verdana" w:cs="Verdana"/>
          <w:color w:val="262626"/>
        </w:rPr>
        <w:t xml:space="preserve">Cavitating bronchogenic carcinoma may invade the chest wall </w:t>
      </w:r>
      <w:r w:rsidR="003B59A7" w:rsidRPr="00A97D58">
        <w:rPr>
          <w:rFonts w:eastAsia="Verdana" w:cs="Verdana"/>
          <w:color w:val="262626"/>
        </w:rPr>
        <w:t xml:space="preserve">causing bone destruction, </w:t>
      </w:r>
      <w:r w:rsidR="00551DB7" w:rsidRPr="00A97D58">
        <w:rPr>
          <w:rFonts w:eastAsia="Verdana" w:cs="Verdana"/>
          <w:color w:val="262626"/>
        </w:rPr>
        <w:t xml:space="preserve">or cause </w:t>
      </w:r>
      <w:r w:rsidR="003B59A7" w:rsidRPr="00A97D58">
        <w:rPr>
          <w:rFonts w:eastAsia="Verdana" w:cs="Verdana"/>
          <w:color w:val="262626"/>
        </w:rPr>
        <w:t xml:space="preserve">diffuse </w:t>
      </w:r>
      <w:r w:rsidR="00551DB7" w:rsidRPr="00A97D58">
        <w:rPr>
          <w:rFonts w:eastAsia="Verdana" w:cs="Verdana"/>
          <w:color w:val="262626"/>
        </w:rPr>
        <w:t xml:space="preserve">pleural </w:t>
      </w:r>
      <w:r w:rsidR="003B59A7" w:rsidRPr="00A97D58">
        <w:rPr>
          <w:rFonts w:eastAsia="Verdana" w:cs="Verdana"/>
          <w:color w:val="262626"/>
        </w:rPr>
        <w:t>involvement</w:t>
      </w:r>
      <w:r w:rsidR="00551DB7" w:rsidRPr="00A97D58">
        <w:rPr>
          <w:rFonts w:eastAsia="Verdana" w:cs="Verdana"/>
          <w:color w:val="262626"/>
        </w:rPr>
        <w:t xml:space="preserve">, however </w:t>
      </w:r>
      <w:r w:rsidR="003B59A7" w:rsidRPr="00A97D58">
        <w:rPr>
          <w:rFonts w:eastAsia="Verdana" w:cs="Verdana"/>
          <w:color w:val="262626"/>
        </w:rPr>
        <w:t xml:space="preserve">these </w:t>
      </w:r>
      <w:r w:rsidR="00150E34" w:rsidRPr="00A97D58">
        <w:rPr>
          <w:rFonts w:eastAsia="Verdana" w:cs="Verdana"/>
          <w:color w:val="262626"/>
        </w:rPr>
        <w:t xml:space="preserve">manifestations are distinct from the focal pleural thickening associated with CPA. </w:t>
      </w:r>
    </w:p>
    <w:p w14:paraId="6E19C76F" w14:textId="77777777" w:rsidR="00E64E73" w:rsidRPr="00A97D58" w:rsidRDefault="00E64E73" w:rsidP="00234FBB">
      <w:pPr>
        <w:spacing w:line="360" w:lineRule="auto"/>
        <w:rPr>
          <w:rFonts w:cs="Verdana"/>
          <w:color w:val="262626"/>
        </w:rPr>
      </w:pPr>
    </w:p>
    <w:p w14:paraId="6E04E954" w14:textId="77777777" w:rsidR="0029634C" w:rsidRPr="00D772BB" w:rsidRDefault="0029634C" w:rsidP="00234FBB">
      <w:pPr>
        <w:spacing w:line="360" w:lineRule="auto"/>
        <w:rPr>
          <w:rFonts w:eastAsia="Verdana" w:cs="Verdana"/>
          <w:i/>
          <w:color w:val="548DD4" w:themeColor="text2" w:themeTint="99"/>
        </w:rPr>
      </w:pPr>
      <w:r w:rsidRPr="00D772BB">
        <w:rPr>
          <w:rFonts w:eastAsia="Verdana" w:cs="Verdana"/>
          <w:i/>
          <w:color w:val="548DD4" w:themeColor="text2" w:themeTint="99"/>
        </w:rPr>
        <w:t>d. Pericavitary infiltration</w:t>
      </w:r>
    </w:p>
    <w:p w14:paraId="4D782D08" w14:textId="4F2A3D96" w:rsidR="008B7A1C" w:rsidRDefault="00DD4BD6" w:rsidP="00234FBB">
      <w:pPr>
        <w:spacing w:line="360" w:lineRule="auto"/>
        <w:rPr>
          <w:rFonts w:eastAsia="Verdana" w:cs="Verdana"/>
          <w:color w:val="262626"/>
        </w:rPr>
      </w:pPr>
      <w:r w:rsidRPr="00736300">
        <w:rPr>
          <w:rFonts w:eastAsia="Verdana" w:cs="Verdana"/>
          <w:color w:val="262626"/>
        </w:rPr>
        <w:t>The inflammatory changes seen adjacent to cavities in CPA are often marked</w:t>
      </w:r>
      <w:r w:rsidR="004E57FD">
        <w:rPr>
          <w:rFonts w:eastAsia="Verdana" w:cs="Verdana"/>
          <w:color w:val="262626"/>
        </w:rPr>
        <w:t>, reflecting inflammation but not hyphal invasion</w:t>
      </w:r>
      <w:r w:rsidRPr="00736300">
        <w:rPr>
          <w:rFonts w:eastAsia="Verdana" w:cs="Verdana"/>
          <w:color w:val="262626"/>
        </w:rPr>
        <w:t xml:space="preserve">. They may merge with localized areas of fibrosis and/or pleural thickening, but are usually obvious </w:t>
      </w:r>
      <w:r w:rsidR="00E32CC2" w:rsidRPr="00736300">
        <w:rPr>
          <w:rFonts w:eastAsia="Verdana" w:cs="Verdana"/>
          <w:color w:val="262626"/>
        </w:rPr>
        <w:t>on pla</w:t>
      </w:r>
      <w:r w:rsidR="006A4C7D" w:rsidRPr="00736300">
        <w:rPr>
          <w:rFonts w:eastAsia="Verdana" w:cs="Verdana"/>
          <w:color w:val="262626"/>
        </w:rPr>
        <w:t>i</w:t>
      </w:r>
      <w:r w:rsidR="00E32CC2" w:rsidRPr="00736300">
        <w:rPr>
          <w:rFonts w:eastAsia="Verdana" w:cs="Verdana"/>
          <w:color w:val="262626"/>
        </w:rPr>
        <w:t>n CXR</w:t>
      </w:r>
      <w:r w:rsidR="008F667D">
        <w:rPr>
          <w:rFonts w:eastAsia="Verdana" w:cs="Verdana"/>
          <w:color w:val="262626"/>
        </w:rPr>
        <w:t xml:space="preserve"> </w:t>
      </w:r>
      <w:r w:rsidR="006429D9">
        <w:rPr>
          <w:rFonts w:eastAsia="Verdana" w:cs="Verdana"/>
          <w:color w:val="262626"/>
        </w:rPr>
        <w:t>(</w:t>
      </w:r>
      <w:r w:rsidR="00AF3437" w:rsidRPr="002600F5">
        <w:rPr>
          <w:rFonts w:eastAsia="Verdana" w:cs="Verdana"/>
          <w:i/>
          <w:color w:val="262626"/>
        </w:rPr>
        <w:fldChar w:fldCharType="begin"/>
      </w:r>
      <w:r w:rsidR="008F667D" w:rsidRPr="002600F5">
        <w:rPr>
          <w:rFonts w:eastAsia="Verdana" w:cs="Verdana"/>
          <w:i/>
          <w:color w:val="262626"/>
        </w:rPr>
        <w:instrText>ADDIN RW.CITE{{2802 Greene,R. 2005}}</w:instrText>
      </w:r>
      <w:r w:rsidR="00AF3437" w:rsidRPr="002600F5">
        <w:rPr>
          <w:rFonts w:eastAsia="Verdana" w:cs="Verdana"/>
          <w:i/>
          <w:color w:val="262626"/>
        </w:rPr>
        <w:fldChar w:fldCharType="separate"/>
      </w:r>
      <w:r w:rsidR="00450AC9" w:rsidRPr="002600F5">
        <w:rPr>
          <w:rFonts w:ascii="Cambria" w:eastAsia="Times New Roman" w:hAnsi="Cambria"/>
          <w:i/>
        </w:rPr>
        <w:t>36</w:t>
      </w:r>
      <w:r w:rsidR="00AF3437" w:rsidRPr="002600F5">
        <w:rPr>
          <w:rFonts w:eastAsia="Verdana" w:cs="Verdana"/>
          <w:i/>
          <w:color w:val="262626"/>
        </w:rPr>
        <w:fldChar w:fldCharType="end"/>
      </w:r>
      <w:r w:rsidR="006429D9">
        <w:rPr>
          <w:rFonts w:eastAsia="Verdana" w:cs="Verdana"/>
          <w:color w:val="262626"/>
        </w:rPr>
        <w:t>)</w:t>
      </w:r>
      <w:r w:rsidR="00E32CC2" w:rsidRPr="00736300">
        <w:rPr>
          <w:rFonts w:eastAsia="Verdana" w:cs="Verdana"/>
          <w:color w:val="262626"/>
        </w:rPr>
        <w:t>. They indicate active CPA disease and are a clear indication for therapy</w:t>
      </w:r>
      <w:r w:rsidR="00E87251">
        <w:rPr>
          <w:rFonts w:eastAsia="Verdana" w:cs="Verdana"/>
          <w:color w:val="262626"/>
        </w:rPr>
        <w:t xml:space="preserve"> </w:t>
      </w:r>
      <w:r w:rsidR="00C865C3">
        <w:rPr>
          <w:rFonts w:eastAsia="Verdana" w:cs="Verdana"/>
          <w:color w:val="262626"/>
        </w:rPr>
        <w:t>(</w:t>
      </w:r>
      <w:r w:rsidR="00AF3437" w:rsidRPr="002600F5">
        <w:rPr>
          <w:rFonts w:eastAsia="Verdana" w:cs="Verdana"/>
          <w:i/>
          <w:color w:val="262626"/>
        </w:rPr>
        <w:fldChar w:fldCharType="begin"/>
      </w:r>
      <w:r w:rsidR="001A6114" w:rsidRPr="002600F5">
        <w:rPr>
          <w:rFonts w:eastAsia="Verdana" w:cs="Verdana"/>
          <w:i/>
          <w:color w:val="262626"/>
        </w:rPr>
        <w:instrText>ADDIN RW.CITE{{2844 Izumikawa,K. 2007}}</w:instrText>
      </w:r>
      <w:r w:rsidR="00AF3437" w:rsidRPr="002600F5">
        <w:rPr>
          <w:rFonts w:eastAsia="Verdana" w:cs="Verdana"/>
          <w:i/>
          <w:color w:val="262626"/>
        </w:rPr>
        <w:fldChar w:fldCharType="separate"/>
      </w:r>
      <w:r w:rsidR="00450AC9" w:rsidRPr="002600F5">
        <w:rPr>
          <w:rFonts w:ascii="Cambria" w:eastAsia="Times New Roman" w:hAnsi="Cambria"/>
          <w:i/>
        </w:rPr>
        <w:t>44</w:t>
      </w:r>
      <w:r w:rsidR="00AF3437" w:rsidRPr="002600F5">
        <w:rPr>
          <w:rFonts w:eastAsia="Verdana" w:cs="Verdana"/>
          <w:i/>
          <w:color w:val="262626"/>
        </w:rPr>
        <w:fldChar w:fldCharType="end"/>
      </w:r>
      <w:r w:rsidR="00C865C3">
        <w:rPr>
          <w:rFonts w:eastAsia="Verdana" w:cs="Verdana"/>
          <w:color w:val="262626"/>
        </w:rPr>
        <w:t>)</w:t>
      </w:r>
      <w:r w:rsidR="001A6114">
        <w:rPr>
          <w:rFonts w:eastAsia="Verdana" w:cs="Verdana"/>
          <w:color w:val="262626"/>
        </w:rPr>
        <w:t>.</w:t>
      </w:r>
      <w:r w:rsidR="00E32CC2" w:rsidRPr="00736300">
        <w:rPr>
          <w:rFonts w:eastAsia="Verdana" w:cs="Verdana"/>
          <w:color w:val="262626"/>
        </w:rPr>
        <w:t xml:space="preserve"> Such pericavitary infiltrates </w:t>
      </w:r>
      <w:r w:rsidR="008B7A1C" w:rsidRPr="00736300">
        <w:rPr>
          <w:rFonts w:eastAsia="Verdana" w:cs="Verdana"/>
          <w:color w:val="262626"/>
        </w:rPr>
        <w:t xml:space="preserve">are uncommon in </w:t>
      </w:r>
      <w:r w:rsidR="000E2930">
        <w:rPr>
          <w:rFonts w:eastAsia="Verdana" w:cs="Verdana"/>
          <w:color w:val="262626"/>
        </w:rPr>
        <w:t xml:space="preserve">reactivation </w:t>
      </w:r>
      <w:r w:rsidR="008B7A1C" w:rsidRPr="00736300">
        <w:rPr>
          <w:rFonts w:eastAsia="Verdana" w:cs="Verdana"/>
          <w:color w:val="262626"/>
        </w:rPr>
        <w:t>TB and NTM disease, unless very extensive</w:t>
      </w:r>
      <w:r w:rsidR="00AB4920" w:rsidRPr="00A97D58">
        <w:rPr>
          <w:rFonts w:eastAsia="Verdana" w:cs="Verdana"/>
          <w:color w:val="262626"/>
        </w:rPr>
        <w:t>. Peri</w:t>
      </w:r>
      <w:r w:rsidR="00716387">
        <w:rPr>
          <w:rFonts w:eastAsia="Verdana" w:cs="Verdana"/>
          <w:color w:val="262626"/>
        </w:rPr>
        <w:t>-</w:t>
      </w:r>
      <w:r w:rsidR="00AB4920" w:rsidRPr="00A97D58">
        <w:rPr>
          <w:rFonts w:eastAsia="Verdana" w:cs="Verdana"/>
          <w:color w:val="262626"/>
        </w:rPr>
        <w:t>cavitary consolidation may be</w:t>
      </w:r>
      <w:r w:rsidR="008B7A1C" w:rsidRPr="00736300">
        <w:rPr>
          <w:rFonts w:eastAsia="Verdana" w:cs="Verdana"/>
          <w:color w:val="262626"/>
        </w:rPr>
        <w:t xml:space="preserve"> seen in </w:t>
      </w:r>
      <w:r w:rsidR="006E3261" w:rsidRPr="00A97D58">
        <w:rPr>
          <w:rFonts w:eastAsia="Verdana" w:cs="Verdana"/>
          <w:color w:val="262626"/>
        </w:rPr>
        <w:t xml:space="preserve">chronic </w:t>
      </w:r>
      <w:r w:rsidR="00AB4920" w:rsidRPr="00A97D58">
        <w:rPr>
          <w:rFonts w:eastAsia="Verdana" w:cs="Verdana"/>
          <w:color w:val="262626"/>
        </w:rPr>
        <w:t>fibrocavitary coccidioidomycosis</w:t>
      </w:r>
      <w:r w:rsidR="00A67499">
        <w:rPr>
          <w:rFonts w:eastAsia="Verdana" w:cs="Verdana"/>
          <w:color w:val="262626"/>
        </w:rPr>
        <w:t xml:space="preserve"> </w:t>
      </w:r>
      <w:r w:rsidR="006429D9">
        <w:rPr>
          <w:rFonts w:eastAsia="Verdana" w:cs="Verdana"/>
          <w:color w:val="262626"/>
        </w:rPr>
        <w:t>(</w:t>
      </w:r>
      <w:r w:rsidR="00AF3437" w:rsidRPr="002600F5">
        <w:rPr>
          <w:rFonts w:eastAsia="Verdana" w:cs="Verdana"/>
          <w:i/>
          <w:color w:val="262626"/>
        </w:rPr>
        <w:fldChar w:fldCharType="begin"/>
      </w:r>
      <w:r w:rsidR="000A0FCD" w:rsidRPr="002600F5">
        <w:rPr>
          <w:rFonts w:eastAsia="Verdana" w:cs="Verdana"/>
          <w:i/>
          <w:color w:val="262626"/>
        </w:rPr>
        <w:instrText>ADDIN RW.CITE{{2804 Jude,C.M. 2014}}</w:instrText>
      </w:r>
      <w:r w:rsidR="00AF3437" w:rsidRPr="002600F5">
        <w:rPr>
          <w:rFonts w:eastAsia="Verdana" w:cs="Verdana"/>
          <w:i/>
          <w:color w:val="262626"/>
        </w:rPr>
        <w:fldChar w:fldCharType="separate"/>
      </w:r>
      <w:r w:rsidR="00450AC9" w:rsidRPr="002600F5">
        <w:rPr>
          <w:rFonts w:ascii="Cambria" w:eastAsia="Times New Roman" w:hAnsi="Cambria"/>
          <w:i/>
        </w:rPr>
        <w:t>40</w:t>
      </w:r>
      <w:r w:rsidR="00AF3437" w:rsidRPr="002600F5">
        <w:rPr>
          <w:rFonts w:eastAsia="Verdana" w:cs="Verdana"/>
          <w:i/>
          <w:color w:val="262626"/>
        </w:rPr>
        <w:fldChar w:fldCharType="end"/>
      </w:r>
      <w:r w:rsidR="006429D9">
        <w:rPr>
          <w:rFonts w:eastAsia="Verdana" w:cs="Verdana"/>
          <w:color w:val="262626"/>
        </w:rPr>
        <w:t>)</w:t>
      </w:r>
      <w:r w:rsidR="00AB4920" w:rsidRPr="00A97D58">
        <w:rPr>
          <w:rFonts w:eastAsia="Verdana" w:cs="Verdana"/>
          <w:color w:val="262626"/>
        </w:rPr>
        <w:t>.</w:t>
      </w:r>
      <w:r w:rsidR="008B7A1C" w:rsidRPr="00736300">
        <w:rPr>
          <w:rFonts w:eastAsia="Verdana" w:cs="Verdana"/>
          <w:color w:val="262626"/>
        </w:rPr>
        <w:t xml:space="preserve"> </w:t>
      </w:r>
    </w:p>
    <w:p w14:paraId="16646CF1" w14:textId="77777777" w:rsidR="000435C5" w:rsidRDefault="000435C5" w:rsidP="00234FBB">
      <w:pPr>
        <w:spacing w:line="360" w:lineRule="auto"/>
        <w:rPr>
          <w:rFonts w:eastAsia="Verdana" w:cs="Verdana"/>
          <w:color w:val="262626"/>
        </w:rPr>
      </w:pPr>
    </w:p>
    <w:p w14:paraId="48EBFC0E" w14:textId="0C9C0BB6" w:rsidR="0029634C" w:rsidRPr="00D772BB" w:rsidRDefault="000435C5" w:rsidP="00C44253">
      <w:pPr>
        <w:spacing w:line="360" w:lineRule="auto"/>
        <w:rPr>
          <w:rFonts w:eastAsia="Verdana" w:cs="Verdana"/>
          <w:i/>
          <w:color w:val="548DD4" w:themeColor="text2" w:themeTint="99"/>
        </w:rPr>
      </w:pPr>
      <w:r w:rsidRPr="00D772BB">
        <w:rPr>
          <w:rFonts w:eastAsia="Verdana" w:cs="Verdana"/>
          <w:i/>
          <w:color w:val="548DD4" w:themeColor="text2" w:themeTint="99"/>
        </w:rPr>
        <w:t xml:space="preserve">e. </w:t>
      </w:r>
      <w:r w:rsidR="009D032A" w:rsidRPr="00D772BB">
        <w:rPr>
          <w:rFonts w:eastAsia="Verdana" w:cs="Verdana"/>
          <w:i/>
          <w:color w:val="548DD4" w:themeColor="text2" w:themeTint="99"/>
        </w:rPr>
        <w:t>CT scan features</w:t>
      </w:r>
    </w:p>
    <w:p w14:paraId="203181D9" w14:textId="51AE9E1F" w:rsidR="00157223" w:rsidRPr="00762D42" w:rsidRDefault="002A623E" w:rsidP="00234FBB">
      <w:pPr>
        <w:spacing w:line="360" w:lineRule="auto"/>
        <w:rPr>
          <w:rFonts w:eastAsia="Verdana" w:cs="Verdana"/>
          <w:color w:val="262626" w:themeColor="text1" w:themeTint="D9"/>
        </w:rPr>
      </w:pPr>
      <w:r w:rsidRPr="00762D42">
        <w:rPr>
          <w:rFonts w:eastAsia="Verdana" w:cs="Verdana"/>
          <w:color w:val="262626"/>
        </w:rPr>
        <w:t xml:space="preserve">One </w:t>
      </w:r>
      <w:r w:rsidR="00037389" w:rsidRPr="00A97D58">
        <w:rPr>
          <w:rFonts w:eastAsia="Verdana" w:cs="Verdana"/>
          <w:color w:val="262626"/>
        </w:rPr>
        <w:t xml:space="preserve">radiological </w:t>
      </w:r>
      <w:r w:rsidRPr="00762D42">
        <w:rPr>
          <w:rFonts w:eastAsia="Verdana" w:cs="Verdana"/>
          <w:color w:val="262626"/>
        </w:rPr>
        <w:t xml:space="preserve">aspect of </w:t>
      </w:r>
      <w:r w:rsidR="00037389" w:rsidRPr="00A97D58">
        <w:rPr>
          <w:rFonts w:eastAsia="Verdana" w:cs="Verdana"/>
          <w:color w:val="262626"/>
        </w:rPr>
        <w:t>CPA</w:t>
      </w:r>
      <w:r w:rsidRPr="00762D42">
        <w:rPr>
          <w:rFonts w:eastAsia="Verdana" w:cs="Verdana"/>
          <w:color w:val="262626"/>
        </w:rPr>
        <w:t xml:space="preserve"> </w:t>
      </w:r>
      <w:r w:rsidR="00D52963" w:rsidRPr="00762D42">
        <w:rPr>
          <w:rFonts w:eastAsia="Verdana" w:cs="Verdana"/>
          <w:color w:val="262626"/>
        </w:rPr>
        <w:t xml:space="preserve">not </w:t>
      </w:r>
      <w:r w:rsidR="007F53DB" w:rsidRPr="00A97D58">
        <w:rPr>
          <w:rFonts w:eastAsia="Verdana" w:cs="Verdana"/>
          <w:color w:val="262626"/>
        </w:rPr>
        <w:t>characterized</w:t>
      </w:r>
      <w:r w:rsidR="00D52963" w:rsidRPr="00762D42">
        <w:rPr>
          <w:rFonts w:eastAsia="Verdana" w:cs="Verdana"/>
          <w:color w:val="262626"/>
        </w:rPr>
        <w:t xml:space="preserve"> on a CXR is the interior of a cavity. </w:t>
      </w:r>
      <w:r w:rsidR="00037389" w:rsidRPr="00736300">
        <w:rPr>
          <w:rFonts w:eastAsia="Verdana" w:cs="Verdana"/>
          <w:i/>
          <w:color w:val="262626"/>
        </w:rPr>
        <w:t>Aspergillus</w:t>
      </w:r>
      <w:r w:rsidR="00037389" w:rsidRPr="00A97D58">
        <w:rPr>
          <w:rFonts w:eastAsia="Verdana" w:cs="Verdana"/>
          <w:color w:val="262626"/>
        </w:rPr>
        <w:t xml:space="preserve"> grows inside the cavity along the wall, resulting in </w:t>
      </w:r>
      <w:r w:rsidR="003353EB" w:rsidRPr="00A97D58">
        <w:rPr>
          <w:rFonts w:eastAsia="Verdana" w:cs="Verdana"/>
          <w:color w:val="262626"/>
        </w:rPr>
        <w:t xml:space="preserve">an irregular appearance of the inner border </w:t>
      </w:r>
      <w:r w:rsidR="00A67499">
        <w:rPr>
          <w:rFonts w:eastAsia="Verdana" w:cs="Verdana"/>
          <w:color w:val="262626"/>
        </w:rPr>
        <w:t>seen</w:t>
      </w:r>
      <w:r w:rsidR="00037389" w:rsidRPr="00A97D58">
        <w:rPr>
          <w:rFonts w:eastAsia="Verdana" w:cs="Verdana"/>
          <w:color w:val="262626"/>
        </w:rPr>
        <w:t xml:space="preserve"> on CT. </w:t>
      </w:r>
      <w:r w:rsidR="008F4C63" w:rsidRPr="00762D42">
        <w:rPr>
          <w:rFonts w:eastAsia="Verdana" w:cs="Verdana"/>
          <w:color w:val="262626"/>
        </w:rPr>
        <w:t xml:space="preserve">Additionally, the cavity may contain </w:t>
      </w:r>
      <w:r w:rsidR="00E86166" w:rsidRPr="00762D42">
        <w:rPr>
          <w:rFonts w:eastAsia="Verdana" w:cs="Verdana"/>
          <w:color w:val="262626"/>
        </w:rPr>
        <w:t xml:space="preserve">linear </w:t>
      </w:r>
      <w:r w:rsidR="00C82A32" w:rsidRPr="00A97D58">
        <w:rPr>
          <w:rFonts w:eastAsia="Verdana" w:cs="Verdana"/>
          <w:color w:val="262626"/>
        </w:rPr>
        <w:t>opacities</w:t>
      </w:r>
      <w:r w:rsidR="008539DC" w:rsidRPr="00762D42">
        <w:rPr>
          <w:rFonts w:eastAsia="Verdana" w:cs="Verdana"/>
          <w:color w:val="262626"/>
        </w:rPr>
        <w:t xml:space="preserve"> represent</w:t>
      </w:r>
      <w:r w:rsidR="004D44F8">
        <w:rPr>
          <w:rFonts w:eastAsia="Verdana" w:cs="Verdana"/>
          <w:color w:val="262626"/>
        </w:rPr>
        <w:t>in</w:t>
      </w:r>
      <w:r w:rsidR="001307A2">
        <w:rPr>
          <w:rFonts w:eastAsia="Verdana" w:cs="Verdana"/>
          <w:color w:val="262626"/>
        </w:rPr>
        <w:t>g</w:t>
      </w:r>
      <w:r w:rsidR="008539DC" w:rsidRPr="00762D42">
        <w:rPr>
          <w:rFonts w:eastAsia="Verdana" w:cs="Verdana"/>
          <w:color w:val="262626"/>
        </w:rPr>
        <w:t xml:space="preserve"> mats of fungal growth that </w:t>
      </w:r>
      <w:r w:rsidR="00037389" w:rsidRPr="00762D42">
        <w:rPr>
          <w:rFonts w:eastAsia="Verdana" w:cs="Verdana"/>
          <w:color w:val="262626"/>
        </w:rPr>
        <w:t>ha</w:t>
      </w:r>
      <w:r w:rsidR="00037389" w:rsidRPr="00A97D58">
        <w:rPr>
          <w:rFonts w:eastAsia="Verdana" w:cs="Verdana"/>
          <w:color w:val="262626"/>
        </w:rPr>
        <w:t>ve</w:t>
      </w:r>
      <w:r w:rsidR="00037389" w:rsidRPr="00762D42">
        <w:rPr>
          <w:rFonts w:eastAsia="Verdana" w:cs="Verdana"/>
          <w:color w:val="262626"/>
        </w:rPr>
        <w:t xml:space="preserve"> </w:t>
      </w:r>
      <w:r w:rsidR="008539DC" w:rsidRPr="00762D42">
        <w:rPr>
          <w:rFonts w:eastAsia="Verdana" w:cs="Verdana"/>
          <w:color w:val="262626"/>
        </w:rPr>
        <w:t xml:space="preserve">detached from the </w:t>
      </w:r>
      <w:r w:rsidR="003E3A7C" w:rsidRPr="00762D42">
        <w:rPr>
          <w:rFonts w:eastAsia="Verdana" w:cs="Verdana"/>
          <w:color w:val="262626"/>
        </w:rPr>
        <w:t>cavit</w:t>
      </w:r>
      <w:r w:rsidR="008E1AAF" w:rsidRPr="00762D42">
        <w:rPr>
          <w:rFonts w:eastAsia="Verdana" w:cs="Verdana"/>
          <w:color w:val="262626"/>
        </w:rPr>
        <w:t>y wall</w:t>
      </w:r>
      <w:r w:rsidR="008F667D">
        <w:rPr>
          <w:rFonts w:eastAsia="Verdana" w:cs="Verdana"/>
          <w:color w:val="262626"/>
        </w:rPr>
        <w:t xml:space="preserve"> </w:t>
      </w:r>
      <w:r w:rsidR="000F278B">
        <w:rPr>
          <w:rFonts w:eastAsia="Verdana" w:cs="Verdana"/>
          <w:color w:val="262626"/>
        </w:rPr>
        <w:t>(</w:t>
      </w:r>
      <w:r w:rsidR="00AF3437" w:rsidRPr="002600F5">
        <w:rPr>
          <w:rFonts w:eastAsia="Verdana" w:cs="Verdana"/>
          <w:i/>
          <w:color w:val="262626"/>
        </w:rPr>
        <w:fldChar w:fldCharType="begin"/>
      </w:r>
      <w:r w:rsidR="008F667D" w:rsidRPr="002600F5">
        <w:rPr>
          <w:rFonts w:eastAsia="Verdana" w:cs="Verdana"/>
          <w:i/>
          <w:color w:val="262626"/>
        </w:rPr>
        <w:instrText>ADDIN RW.CITE{{2841 Gotway,M.B. 2002}}</w:instrText>
      </w:r>
      <w:r w:rsidR="00AF3437" w:rsidRPr="002600F5">
        <w:rPr>
          <w:rFonts w:eastAsia="Verdana" w:cs="Verdana"/>
          <w:i/>
          <w:color w:val="262626"/>
        </w:rPr>
        <w:fldChar w:fldCharType="separate"/>
      </w:r>
      <w:r w:rsidR="00450AC9" w:rsidRPr="002600F5">
        <w:rPr>
          <w:rFonts w:ascii="Cambria" w:eastAsia="Times New Roman" w:hAnsi="Cambria"/>
          <w:i/>
        </w:rPr>
        <w:t>38</w:t>
      </w:r>
      <w:r w:rsidR="00AF3437" w:rsidRPr="002600F5">
        <w:rPr>
          <w:rFonts w:eastAsia="Verdana" w:cs="Verdana"/>
          <w:i/>
          <w:color w:val="262626"/>
        </w:rPr>
        <w:fldChar w:fldCharType="end"/>
      </w:r>
      <w:r w:rsidR="000F278B">
        <w:rPr>
          <w:rFonts w:eastAsia="Verdana" w:cs="Verdana"/>
          <w:color w:val="262626"/>
        </w:rPr>
        <w:t>)</w:t>
      </w:r>
      <w:r w:rsidR="008E1AAF" w:rsidRPr="00762D42">
        <w:rPr>
          <w:rFonts w:eastAsia="Verdana" w:cs="Verdana"/>
          <w:color w:val="262626"/>
        </w:rPr>
        <w:t>. These often merge to for</w:t>
      </w:r>
      <w:r w:rsidR="003E3A7C" w:rsidRPr="00762D42">
        <w:rPr>
          <w:rFonts w:eastAsia="Verdana" w:cs="Verdana"/>
          <w:color w:val="262626"/>
        </w:rPr>
        <w:t xml:space="preserve">m sponge-like </w:t>
      </w:r>
      <w:r w:rsidR="00C82A32" w:rsidRPr="00A97D58">
        <w:rPr>
          <w:rFonts w:eastAsia="Verdana" w:cs="Verdana"/>
          <w:color w:val="262626"/>
        </w:rPr>
        <w:t>densities</w:t>
      </w:r>
      <w:r w:rsidR="003E3A7C" w:rsidRPr="00762D42">
        <w:rPr>
          <w:rFonts w:eastAsia="Verdana" w:cs="Verdana"/>
          <w:color w:val="262626"/>
        </w:rPr>
        <w:t>, which can be described as a fungal ball containing air</w:t>
      </w:r>
      <w:r w:rsidR="008F667D">
        <w:rPr>
          <w:rFonts w:eastAsia="Verdana" w:cs="Verdana"/>
          <w:color w:val="262626"/>
        </w:rPr>
        <w:t xml:space="preserve"> </w:t>
      </w:r>
      <w:r w:rsidR="008203EE">
        <w:rPr>
          <w:rFonts w:eastAsia="Verdana" w:cs="Verdana"/>
          <w:color w:val="262626"/>
        </w:rPr>
        <w:t>(</w:t>
      </w:r>
      <w:r w:rsidR="00AF3437" w:rsidRPr="002600F5">
        <w:rPr>
          <w:rFonts w:eastAsia="Verdana" w:cs="Verdana"/>
          <w:i/>
          <w:color w:val="262626"/>
        </w:rPr>
        <w:fldChar w:fldCharType="begin"/>
      </w:r>
      <w:r w:rsidR="008F667D" w:rsidRPr="002600F5">
        <w:rPr>
          <w:rFonts w:eastAsia="Verdana" w:cs="Verdana"/>
          <w:i/>
          <w:color w:val="262626"/>
        </w:rPr>
        <w:instrText>ADDIN RW.CITE{{2807 Roberts,C.M. 1987}}</w:instrText>
      </w:r>
      <w:r w:rsidR="00AF3437" w:rsidRPr="002600F5">
        <w:rPr>
          <w:rFonts w:eastAsia="Verdana" w:cs="Verdana"/>
          <w:i/>
          <w:color w:val="262626"/>
        </w:rPr>
        <w:fldChar w:fldCharType="separate"/>
      </w:r>
      <w:r w:rsidR="00450AC9" w:rsidRPr="002600F5">
        <w:rPr>
          <w:rFonts w:ascii="Cambria" w:eastAsia="Times New Roman" w:hAnsi="Cambria"/>
          <w:i/>
        </w:rPr>
        <w:t>45</w:t>
      </w:r>
      <w:r w:rsidR="00AF3437" w:rsidRPr="002600F5">
        <w:rPr>
          <w:rFonts w:eastAsia="Verdana" w:cs="Verdana"/>
          <w:i/>
          <w:color w:val="262626"/>
        </w:rPr>
        <w:fldChar w:fldCharType="end"/>
      </w:r>
      <w:r w:rsidR="008203EE">
        <w:rPr>
          <w:rFonts w:eastAsia="Verdana" w:cs="Verdana"/>
          <w:color w:val="262626"/>
        </w:rPr>
        <w:t>)</w:t>
      </w:r>
      <w:r w:rsidR="003E3A7C" w:rsidRPr="00762D42">
        <w:rPr>
          <w:rFonts w:eastAsia="Verdana" w:cs="Verdana"/>
          <w:color w:val="262626"/>
        </w:rPr>
        <w:t xml:space="preserve">. </w:t>
      </w:r>
      <w:r w:rsidR="00402195" w:rsidRPr="00762D42">
        <w:rPr>
          <w:rFonts w:eastAsia="Verdana" w:cs="Verdana"/>
          <w:color w:val="262626"/>
        </w:rPr>
        <w:t xml:space="preserve">These structures may </w:t>
      </w:r>
      <w:r w:rsidR="00C82A32" w:rsidRPr="00A97D58">
        <w:rPr>
          <w:rFonts w:eastAsia="Verdana" w:cs="Verdana"/>
          <w:color w:val="262626"/>
        </w:rPr>
        <w:t>detach from</w:t>
      </w:r>
      <w:r w:rsidR="00402195" w:rsidRPr="00762D42">
        <w:rPr>
          <w:rFonts w:eastAsia="Verdana" w:cs="Verdana"/>
          <w:color w:val="262626"/>
        </w:rPr>
        <w:t xml:space="preserve"> the cavity wall</w:t>
      </w:r>
      <w:r w:rsidR="00C82A32" w:rsidRPr="00A97D58">
        <w:rPr>
          <w:rFonts w:eastAsia="Verdana" w:cs="Verdana"/>
          <w:color w:val="262626"/>
        </w:rPr>
        <w:t xml:space="preserve">, and may </w:t>
      </w:r>
      <w:r w:rsidR="00402195" w:rsidRPr="00762D42">
        <w:rPr>
          <w:rFonts w:eastAsia="Verdana" w:cs="Verdana"/>
          <w:color w:val="262626"/>
        </w:rPr>
        <w:t xml:space="preserve">be mobile. </w:t>
      </w:r>
      <w:r w:rsidR="001D4889" w:rsidRPr="00762D42">
        <w:rPr>
          <w:rFonts w:eastAsia="Verdana" w:cs="Verdana"/>
          <w:color w:val="262626"/>
        </w:rPr>
        <w:t xml:space="preserve">For the purposes of the definitions </w:t>
      </w:r>
      <w:r w:rsidR="005971DB" w:rsidRPr="00762D42">
        <w:rPr>
          <w:rFonts w:eastAsia="Verdana" w:cs="Verdana"/>
          <w:color w:val="262626"/>
        </w:rPr>
        <w:t xml:space="preserve">outlined </w:t>
      </w:r>
      <w:r w:rsidR="00745532">
        <w:rPr>
          <w:rFonts w:eastAsia="Verdana" w:cs="Verdana"/>
          <w:color w:val="262626"/>
        </w:rPr>
        <w:t>here</w:t>
      </w:r>
      <w:r w:rsidR="005971DB" w:rsidRPr="00762D42">
        <w:rPr>
          <w:rFonts w:eastAsia="Verdana" w:cs="Verdana"/>
          <w:color w:val="262626"/>
        </w:rPr>
        <w:t>, all these characteristic features are deemed to be ‘</w:t>
      </w:r>
      <w:r w:rsidR="007C2438" w:rsidRPr="00762D42">
        <w:rPr>
          <w:rFonts w:eastAsia="Verdana" w:cs="Verdana"/>
          <w:color w:val="262626"/>
        </w:rPr>
        <w:t>equivalent</w:t>
      </w:r>
      <w:r w:rsidR="005971DB" w:rsidRPr="00762D42">
        <w:rPr>
          <w:rFonts w:eastAsia="Verdana" w:cs="Verdana"/>
          <w:color w:val="262626"/>
        </w:rPr>
        <w:t xml:space="preserve"> to a fungal </w:t>
      </w:r>
      <w:r w:rsidR="005971DB" w:rsidRPr="00762D42">
        <w:rPr>
          <w:rFonts w:eastAsia="Verdana" w:cs="Verdana"/>
          <w:color w:val="262626"/>
        </w:rPr>
        <w:lastRenderedPageBreak/>
        <w:t>ball’</w:t>
      </w:r>
      <w:r w:rsidR="007C2438" w:rsidRPr="00762D42">
        <w:rPr>
          <w:rFonts w:eastAsia="Verdana" w:cs="Verdana"/>
          <w:color w:val="262626"/>
        </w:rPr>
        <w:t xml:space="preserve">, and are </w:t>
      </w:r>
      <w:r w:rsidR="00AB3873" w:rsidRPr="00A97D58">
        <w:rPr>
          <w:rFonts w:eastAsia="Verdana" w:cs="Verdana"/>
          <w:color w:val="262626"/>
        </w:rPr>
        <w:t>illustrated</w:t>
      </w:r>
      <w:r w:rsidR="007C2438" w:rsidRPr="00762D42">
        <w:rPr>
          <w:rFonts w:eastAsia="Verdana" w:cs="Verdana"/>
          <w:color w:val="262626"/>
        </w:rPr>
        <w:t xml:space="preserve"> in </w:t>
      </w:r>
      <w:r w:rsidR="00065CD2">
        <w:rPr>
          <w:rFonts w:eastAsia="Verdana" w:cs="Verdana"/>
          <w:color w:val="262626"/>
        </w:rPr>
        <w:t xml:space="preserve"> (fig</w:t>
      </w:r>
      <w:r w:rsidR="00065CD2" w:rsidRPr="00762D42">
        <w:rPr>
          <w:rFonts w:eastAsia="Verdana" w:cs="Verdana"/>
          <w:color w:val="262626"/>
        </w:rPr>
        <w:t xml:space="preserve">ure </w:t>
      </w:r>
      <w:r w:rsidR="00EE625C">
        <w:rPr>
          <w:rFonts w:eastAsia="Verdana" w:cs="Verdana"/>
          <w:color w:val="262626"/>
        </w:rPr>
        <w:t>3</w:t>
      </w:r>
      <w:r w:rsidR="007C2438" w:rsidRPr="00762D42">
        <w:rPr>
          <w:rFonts w:eastAsia="Verdana" w:cs="Verdana"/>
          <w:color w:val="262626"/>
        </w:rPr>
        <w:t xml:space="preserve">. </w:t>
      </w:r>
      <w:r w:rsidR="00762D42">
        <w:rPr>
          <w:rFonts w:eastAsia="Verdana" w:cs="Verdana"/>
          <w:color w:val="262626"/>
        </w:rPr>
        <w:t>They resolve more readily with antifungal therapy than an aspergilloma.</w:t>
      </w:r>
    </w:p>
    <w:p w14:paraId="264F36BA" w14:textId="77777777" w:rsidR="00402195" w:rsidRPr="00A97D58" w:rsidRDefault="00402195" w:rsidP="00234FBB">
      <w:pPr>
        <w:spacing w:line="360" w:lineRule="auto"/>
        <w:rPr>
          <w:rFonts w:cs="Verdana"/>
          <w:color w:val="262626"/>
        </w:rPr>
      </w:pPr>
    </w:p>
    <w:p w14:paraId="47F34FB1" w14:textId="262F5A19" w:rsidR="002F64AB" w:rsidRDefault="003C3374" w:rsidP="00234FBB">
      <w:pPr>
        <w:spacing w:line="360" w:lineRule="auto"/>
        <w:rPr>
          <w:rFonts w:eastAsia="Verdana" w:cs="Verdana"/>
          <w:color w:val="262626"/>
        </w:rPr>
      </w:pPr>
      <w:r w:rsidRPr="00504F59">
        <w:rPr>
          <w:rFonts w:eastAsia="Verdana" w:cs="Verdana"/>
          <w:color w:val="262626"/>
        </w:rPr>
        <w:t xml:space="preserve">One feature </w:t>
      </w:r>
      <w:r w:rsidR="007F53DB" w:rsidRPr="00A97D58">
        <w:rPr>
          <w:rFonts w:eastAsia="Verdana" w:cs="Verdana"/>
          <w:color w:val="262626"/>
        </w:rPr>
        <w:t>for which</w:t>
      </w:r>
      <w:r w:rsidR="00D10753" w:rsidRPr="00504F59">
        <w:rPr>
          <w:rFonts w:eastAsia="Verdana" w:cs="Verdana"/>
          <w:color w:val="262626"/>
        </w:rPr>
        <w:t xml:space="preserve"> CT scan </w:t>
      </w:r>
      <w:r w:rsidR="007F53DB" w:rsidRPr="00A97D58">
        <w:rPr>
          <w:rFonts w:eastAsia="Verdana" w:cs="Verdana"/>
          <w:color w:val="262626"/>
        </w:rPr>
        <w:t xml:space="preserve">has much higher sensitivity for detection </w:t>
      </w:r>
      <w:r w:rsidR="00D10753" w:rsidRPr="00504F59">
        <w:rPr>
          <w:rFonts w:eastAsia="Verdana" w:cs="Verdana"/>
          <w:color w:val="262626"/>
        </w:rPr>
        <w:t xml:space="preserve">than CXR is the </w:t>
      </w:r>
      <w:r w:rsidR="00D10753" w:rsidRPr="00504F59">
        <w:rPr>
          <w:rFonts w:eastAsia="Verdana" w:cs="Verdana"/>
          <w:i/>
          <w:iCs/>
          <w:color w:val="262626"/>
        </w:rPr>
        <w:t>Aspergillus</w:t>
      </w:r>
      <w:r w:rsidR="00D10753" w:rsidRPr="00504F59">
        <w:rPr>
          <w:rFonts w:eastAsia="Verdana" w:cs="Verdana"/>
          <w:color w:val="262626"/>
        </w:rPr>
        <w:t xml:space="preserve"> nodule</w:t>
      </w:r>
      <w:r w:rsidR="00AA1FC1">
        <w:rPr>
          <w:rFonts w:eastAsia="Verdana" w:cs="Verdana"/>
          <w:color w:val="262626"/>
        </w:rPr>
        <w:t>, particularly when the nodule is small</w:t>
      </w:r>
      <w:r w:rsidR="008F667D">
        <w:rPr>
          <w:rFonts w:eastAsia="Verdana" w:cs="Verdana"/>
          <w:color w:val="262626"/>
        </w:rPr>
        <w:t xml:space="preserve"> </w:t>
      </w:r>
      <w:r w:rsidR="008203EE">
        <w:rPr>
          <w:rFonts w:eastAsia="Verdana" w:cs="Verdana"/>
          <w:color w:val="262626"/>
        </w:rPr>
        <w:t>(</w:t>
      </w:r>
      <w:r w:rsidR="00AF3437" w:rsidRPr="002600F5">
        <w:rPr>
          <w:rFonts w:eastAsia="Verdana" w:cs="Verdana"/>
          <w:i/>
          <w:color w:val="262626"/>
        </w:rPr>
        <w:fldChar w:fldCharType="begin"/>
      </w:r>
      <w:r w:rsidR="008F667D" w:rsidRPr="002600F5">
        <w:rPr>
          <w:rFonts w:eastAsia="Verdana" w:cs="Verdana"/>
          <w:i/>
          <w:color w:val="262626"/>
        </w:rPr>
        <w:instrText>ADDIN RW.CITE{{2811 Muldoon,E.G. 2016}}</w:instrText>
      </w:r>
      <w:r w:rsidR="00AF3437" w:rsidRPr="002600F5">
        <w:rPr>
          <w:rFonts w:eastAsia="Verdana" w:cs="Verdana"/>
          <w:i/>
          <w:color w:val="262626"/>
        </w:rPr>
        <w:fldChar w:fldCharType="separate"/>
      </w:r>
      <w:r w:rsidR="00450AC9" w:rsidRPr="002600F5">
        <w:rPr>
          <w:rFonts w:ascii="Cambria" w:eastAsia="Times New Roman" w:hAnsi="Cambria"/>
          <w:i/>
        </w:rPr>
        <w:t>46</w:t>
      </w:r>
      <w:r w:rsidR="00AF3437" w:rsidRPr="002600F5">
        <w:rPr>
          <w:rFonts w:eastAsia="Verdana" w:cs="Verdana"/>
          <w:i/>
          <w:color w:val="262626"/>
        </w:rPr>
        <w:fldChar w:fldCharType="end"/>
      </w:r>
      <w:r w:rsidR="008203EE">
        <w:rPr>
          <w:rFonts w:eastAsia="Verdana" w:cs="Verdana"/>
          <w:color w:val="262626"/>
        </w:rPr>
        <w:t>)</w:t>
      </w:r>
      <w:r w:rsidR="00D10753" w:rsidRPr="00504F59">
        <w:rPr>
          <w:rFonts w:eastAsia="Verdana" w:cs="Verdana"/>
          <w:color w:val="262626"/>
        </w:rPr>
        <w:t xml:space="preserve">. These </w:t>
      </w:r>
      <w:r w:rsidR="007F53DB" w:rsidRPr="00A97D58">
        <w:rPr>
          <w:rFonts w:eastAsia="Verdana" w:cs="Verdana"/>
          <w:color w:val="262626"/>
        </w:rPr>
        <w:t>nodules vary in</w:t>
      </w:r>
      <w:r w:rsidR="00D10753" w:rsidRPr="00504F59">
        <w:rPr>
          <w:rFonts w:eastAsia="Verdana" w:cs="Verdana"/>
          <w:color w:val="262626"/>
        </w:rPr>
        <w:t xml:space="preserve"> size</w:t>
      </w:r>
      <w:r w:rsidR="00DE4B5F" w:rsidRPr="00504F59">
        <w:rPr>
          <w:rFonts w:eastAsia="Verdana" w:cs="Verdana"/>
          <w:color w:val="262626"/>
        </w:rPr>
        <w:t xml:space="preserve"> </w:t>
      </w:r>
      <w:r w:rsidR="007F53DB" w:rsidRPr="00A97D58">
        <w:rPr>
          <w:rFonts w:eastAsia="Verdana" w:cs="Verdana"/>
          <w:color w:val="262626"/>
        </w:rPr>
        <w:t xml:space="preserve">from </w:t>
      </w:r>
      <w:r w:rsidR="00DE4B5F" w:rsidRPr="00504F59">
        <w:rPr>
          <w:rFonts w:eastAsia="Verdana" w:cs="Verdana"/>
          <w:color w:val="262626"/>
        </w:rPr>
        <w:t>5</w:t>
      </w:r>
      <w:r w:rsidR="007F53DB" w:rsidRPr="00A97D58">
        <w:rPr>
          <w:rFonts w:eastAsia="Verdana" w:cs="Verdana"/>
          <w:color w:val="262626"/>
        </w:rPr>
        <w:t xml:space="preserve"> to </w:t>
      </w:r>
      <w:r w:rsidR="00DE4B5F" w:rsidRPr="00504F59">
        <w:rPr>
          <w:rFonts w:eastAsia="Verdana" w:cs="Verdana"/>
          <w:color w:val="262626"/>
        </w:rPr>
        <w:t>50mm in maximum diameter</w:t>
      </w:r>
      <w:r w:rsidR="00D10753" w:rsidRPr="00504F59">
        <w:rPr>
          <w:rFonts w:eastAsia="Verdana" w:cs="Verdana"/>
          <w:color w:val="262626"/>
        </w:rPr>
        <w:t>, may be single or multiple</w:t>
      </w:r>
      <w:r w:rsidR="007F53DB" w:rsidRPr="00A97D58">
        <w:rPr>
          <w:rFonts w:eastAsia="Verdana" w:cs="Verdana"/>
          <w:color w:val="262626"/>
        </w:rPr>
        <w:t>,</w:t>
      </w:r>
      <w:r w:rsidR="00D10753" w:rsidRPr="00504F59">
        <w:rPr>
          <w:rFonts w:eastAsia="Verdana" w:cs="Verdana"/>
          <w:color w:val="262626"/>
        </w:rPr>
        <w:t xml:space="preserve"> and may be solid or </w:t>
      </w:r>
      <w:r w:rsidR="00781B50" w:rsidRPr="00504F59">
        <w:rPr>
          <w:rFonts w:eastAsia="Verdana" w:cs="Verdana"/>
          <w:color w:val="262626"/>
        </w:rPr>
        <w:t xml:space="preserve">have central cavitation. </w:t>
      </w:r>
      <w:r w:rsidR="00C51E02" w:rsidRPr="00504F59">
        <w:rPr>
          <w:rFonts w:eastAsia="Verdana" w:cs="Verdana"/>
          <w:color w:val="262626"/>
        </w:rPr>
        <w:t xml:space="preserve">Larger ‘nodules’ </w:t>
      </w:r>
      <w:r w:rsidR="0075171D" w:rsidRPr="00A97D58">
        <w:rPr>
          <w:rFonts w:eastAsia="Verdana" w:cs="Verdana"/>
          <w:color w:val="262626"/>
        </w:rPr>
        <w:t xml:space="preserve">measuring more than 3 cm </w:t>
      </w:r>
      <w:r w:rsidR="00C51E02" w:rsidRPr="00504F59">
        <w:rPr>
          <w:rFonts w:eastAsia="Verdana" w:cs="Verdana"/>
          <w:color w:val="262626"/>
        </w:rPr>
        <w:t xml:space="preserve">are </w:t>
      </w:r>
      <w:r w:rsidR="0075171D" w:rsidRPr="00A97D58">
        <w:rPr>
          <w:rFonts w:eastAsia="Verdana" w:cs="Verdana"/>
          <w:color w:val="262626"/>
        </w:rPr>
        <w:t>more accurately</w:t>
      </w:r>
      <w:r w:rsidR="0075171D" w:rsidRPr="00504F59">
        <w:rPr>
          <w:rFonts w:eastAsia="Verdana" w:cs="Verdana"/>
          <w:color w:val="262626"/>
        </w:rPr>
        <w:t xml:space="preserve"> </w:t>
      </w:r>
      <w:r w:rsidR="00C51E02" w:rsidRPr="00504F59">
        <w:rPr>
          <w:rFonts w:eastAsia="Verdana" w:cs="Verdana"/>
          <w:color w:val="262626"/>
        </w:rPr>
        <w:t>described as masses</w:t>
      </w:r>
      <w:r w:rsidR="0075171D" w:rsidRPr="00A97D58">
        <w:rPr>
          <w:rFonts w:eastAsia="Verdana" w:cs="Verdana"/>
          <w:color w:val="262626"/>
        </w:rPr>
        <w:t>,</w:t>
      </w:r>
      <w:r w:rsidR="00C51E02" w:rsidRPr="00504F59">
        <w:rPr>
          <w:rFonts w:eastAsia="Verdana" w:cs="Verdana"/>
          <w:color w:val="262626"/>
        </w:rPr>
        <w:t xml:space="preserve"> </w:t>
      </w:r>
      <w:r w:rsidR="0075171D" w:rsidRPr="00A97D58">
        <w:rPr>
          <w:rFonts w:eastAsia="Verdana" w:cs="Verdana"/>
          <w:color w:val="262626"/>
        </w:rPr>
        <w:t>which</w:t>
      </w:r>
      <w:r w:rsidR="00FD623E" w:rsidRPr="00504F59">
        <w:rPr>
          <w:rFonts w:eastAsia="Verdana" w:cs="Verdana"/>
          <w:color w:val="262626"/>
        </w:rPr>
        <w:t xml:space="preserve"> </w:t>
      </w:r>
      <w:r w:rsidR="00C51E02" w:rsidRPr="00504F59">
        <w:rPr>
          <w:rFonts w:eastAsia="Verdana" w:cs="Verdana"/>
          <w:color w:val="262626"/>
        </w:rPr>
        <w:t xml:space="preserve">may </w:t>
      </w:r>
      <w:r w:rsidR="0075171D" w:rsidRPr="00A97D58">
        <w:rPr>
          <w:rFonts w:eastAsia="Verdana" w:cs="Verdana"/>
          <w:color w:val="262626"/>
        </w:rPr>
        <w:t xml:space="preserve">also </w:t>
      </w:r>
      <w:r w:rsidR="00C51E02" w:rsidRPr="00504F59">
        <w:rPr>
          <w:rFonts w:eastAsia="Verdana" w:cs="Verdana"/>
          <w:color w:val="262626"/>
        </w:rPr>
        <w:t xml:space="preserve">be </w:t>
      </w:r>
      <w:r w:rsidR="00FD623E" w:rsidRPr="00504F59">
        <w:rPr>
          <w:rFonts w:eastAsia="Verdana" w:cs="Verdana"/>
          <w:color w:val="262626"/>
        </w:rPr>
        <w:t xml:space="preserve">attributable to </w:t>
      </w:r>
      <w:r w:rsidR="00A35D6D" w:rsidRPr="00A97D58">
        <w:rPr>
          <w:rFonts w:eastAsia="Verdana" w:cs="Verdana"/>
          <w:i/>
          <w:iCs/>
          <w:color w:val="262626"/>
        </w:rPr>
        <w:t>Aspergillus</w:t>
      </w:r>
      <w:r w:rsidR="00FD623E" w:rsidRPr="00504F59">
        <w:rPr>
          <w:rFonts w:eastAsia="Verdana" w:cs="Verdana"/>
          <w:color w:val="262626"/>
        </w:rPr>
        <w:t xml:space="preserve"> infection. </w:t>
      </w:r>
      <w:r w:rsidR="00781B50" w:rsidRPr="00504F59">
        <w:rPr>
          <w:rFonts w:eastAsia="Verdana" w:cs="Verdana"/>
          <w:color w:val="262626"/>
        </w:rPr>
        <w:t xml:space="preserve">The differential diagnosis of the </w:t>
      </w:r>
      <w:r w:rsidR="00781B50" w:rsidRPr="00504F59">
        <w:rPr>
          <w:rFonts w:eastAsia="Verdana" w:cs="Verdana"/>
          <w:i/>
          <w:iCs/>
          <w:color w:val="262626"/>
        </w:rPr>
        <w:t>Aspergillus</w:t>
      </w:r>
      <w:r w:rsidR="00781B50" w:rsidRPr="00504F59">
        <w:rPr>
          <w:rFonts w:eastAsia="Verdana" w:cs="Verdana"/>
          <w:color w:val="262626"/>
        </w:rPr>
        <w:t xml:space="preserve"> nodule </w:t>
      </w:r>
      <w:r w:rsidR="00201234" w:rsidRPr="00504F59">
        <w:rPr>
          <w:rFonts w:eastAsia="Verdana" w:cs="Verdana"/>
          <w:color w:val="262626"/>
        </w:rPr>
        <w:t xml:space="preserve">is broad including carcinoma (primary or secondary), </w:t>
      </w:r>
      <w:r w:rsidR="00D12C2F" w:rsidRPr="00504F59">
        <w:rPr>
          <w:rFonts w:eastAsia="Verdana" w:cs="Verdana"/>
          <w:color w:val="262626"/>
        </w:rPr>
        <w:t xml:space="preserve">coccidioidomycosis, cryptococcosis, </w:t>
      </w:r>
      <w:r w:rsidR="00310323">
        <w:rPr>
          <w:rFonts w:eastAsia="Verdana" w:cs="Verdana"/>
          <w:color w:val="262626"/>
        </w:rPr>
        <w:t>NTM</w:t>
      </w:r>
      <w:r w:rsidR="00D12C2F" w:rsidRPr="00504F59">
        <w:rPr>
          <w:rFonts w:eastAsia="Verdana" w:cs="Verdana"/>
          <w:color w:val="262626"/>
        </w:rPr>
        <w:t xml:space="preserve"> infection and others. </w:t>
      </w:r>
    </w:p>
    <w:p w14:paraId="5C451623" w14:textId="77777777" w:rsidR="002F64AB" w:rsidRDefault="002F64AB" w:rsidP="00234FBB">
      <w:pPr>
        <w:spacing w:line="360" w:lineRule="auto"/>
        <w:rPr>
          <w:rFonts w:eastAsia="Verdana" w:cs="Verdana"/>
          <w:color w:val="262626"/>
        </w:rPr>
      </w:pPr>
    </w:p>
    <w:p w14:paraId="616F1893" w14:textId="77777777" w:rsidR="00112821" w:rsidRPr="00504F59" w:rsidRDefault="00D12C2F" w:rsidP="00234FBB">
      <w:pPr>
        <w:spacing w:line="360" w:lineRule="auto"/>
        <w:rPr>
          <w:rFonts w:eastAsia="Verdana" w:cs="Verdana"/>
          <w:color w:val="262626" w:themeColor="text1" w:themeTint="D9"/>
        </w:rPr>
      </w:pPr>
      <w:r w:rsidRPr="00504F59">
        <w:rPr>
          <w:rFonts w:eastAsia="Verdana" w:cs="Verdana"/>
          <w:color w:val="262626"/>
        </w:rPr>
        <w:t xml:space="preserve">Resection </w:t>
      </w:r>
      <w:r w:rsidR="00450823" w:rsidRPr="00504F59">
        <w:rPr>
          <w:rFonts w:eastAsia="Verdana" w:cs="Verdana"/>
          <w:color w:val="262626"/>
        </w:rPr>
        <w:t>or biopsy is usual</w:t>
      </w:r>
      <w:r w:rsidR="0075171D" w:rsidRPr="00A97D58">
        <w:rPr>
          <w:rFonts w:eastAsia="Verdana" w:cs="Verdana"/>
          <w:color w:val="262626"/>
        </w:rPr>
        <w:t>ly required for</w:t>
      </w:r>
      <w:r w:rsidR="00450823" w:rsidRPr="00504F59">
        <w:rPr>
          <w:rFonts w:eastAsia="Verdana" w:cs="Verdana"/>
          <w:color w:val="262626"/>
        </w:rPr>
        <w:t xml:space="preserve"> establishing </w:t>
      </w:r>
      <w:r w:rsidR="0075171D" w:rsidRPr="00A97D58">
        <w:rPr>
          <w:rFonts w:eastAsia="Verdana" w:cs="Verdana"/>
          <w:color w:val="262626"/>
        </w:rPr>
        <w:t>a definitive</w:t>
      </w:r>
      <w:r w:rsidR="0075171D" w:rsidRPr="00504F59">
        <w:rPr>
          <w:rFonts w:eastAsia="Verdana" w:cs="Verdana"/>
          <w:color w:val="262626"/>
        </w:rPr>
        <w:t xml:space="preserve"> </w:t>
      </w:r>
      <w:r w:rsidR="00450823" w:rsidRPr="00504F59">
        <w:rPr>
          <w:rFonts w:eastAsia="Verdana" w:cs="Verdana"/>
          <w:color w:val="262626"/>
        </w:rPr>
        <w:t>diagnosis</w:t>
      </w:r>
      <w:r w:rsidR="00B34A89">
        <w:rPr>
          <w:rFonts w:eastAsia="Verdana" w:cs="Verdana"/>
          <w:color w:val="262626"/>
        </w:rPr>
        <w:t xml:space="preserve"> of a nodule</w:t>
      </w:r>
      <w:r w:rsidR="00DB6A59" w:rsidRPr="00504F59">
        <w:rPr>
          <w:rFonts w:eastAsia="Verdana" w:cs="Verdana"/>
          <w:color w:val="262626"/>
        </w:rPr>
        <w:t xml:space="preserve">, especially </w:t>
      </w:r>
      <w:r w:rsidR="0075171D" w:rsidRPr="00A97D58">
        <w:rPr>
          <w:rFonts w:eastAsia="Verdana" w:cs="Verdana"/>
          <w:color w:val="262626"/>
        </w:rPr>
        <w:t>since</w:t>
      </w:r>
      <w:r w:rsidR="0075171D" w:rsidRPr="00504F59">
        <w:rPr>
          <w:rFonts w:eastAsia="Verdana" w:cs="Verdana"/>
          <w:color w:val="262626"/>
        </w:rPr>
        <w:t xml:space="preserve"> </w:t>
      </w:r>
      <w:r w:rsidR="00DB6A59" w:rsidRPr="00504F59">
        <w:rPr>
          <w:rFonts w:eastAsia="Verdana" w:cs="Verdana"/>
          <w:color w:val="262626"/>
        </w:rPr>
        <w:t xml:space="preserve">many patients do not have elevated </w:t>
      </w:r>
      <w:r w:rsidR="00DB6A59" w:rsidRPr="00504F59">
        <w:rPr>
          <w:rFonts w:eastAsia="Verdana" w:cs="Verdana"/>
          <w:i/>
          <w:color w:val="262626"/>
        </w:rPr>
        <w:t>Aspergillus</w:t>
      </w:r>
      <w:r w:rsidR="00DB6A59" w:rsidRPr="00504F59">
        <w:rPr>
          <w:rFonts w:eastAsia="Verdana" w:cs="Verdana"/>
          <w:color w:val="262626"/>
        </w:rPr>
        <w:t xml:space="preserve"> IgG antibodies or positive sputum cultures</w:t>
      </w:r>
      <w:r w:rsidR="008F667D">
        <w:rPr>
          <w:rFonts w:eastAsia="Verdana" w:cs="Verdana"/>
          <w:color w:val="262626"/>
        </w:rPr>
        <w:t xml:space="preserve"> </w:t>
      </w:r>
      <w:r w:rsidR="008203EE">
        <w:rPr>
          <w:rFonts w:eastAsia="Verdana" w:cs="Verdana"/>
          <w:color w:val="262626"/>
        </w:rPr>
        <w:t>(</w:t>
      </w:r>
      <w:r w:rsidR="00AF3437" w:rsidRPr="002600F5">
        <w:rPr>
          <w:rFonts w:eastAsia="Verdana" w:cs="Verdana"/>
          <w:i/>
          <w:color w:val="262626"/>
        </w:rPr>
        <w:fldChar w:fldCharType="begin"/>
      </w:r>
      <w:r w:rsidR="008F667D" w:rsidRPr="002600F5">
        <w:rPr>
          <w:rFonts w:eastAsia="Verdana" w:cs="Verdana"/>
          <w:i/>
          <w:color w:val="262626"/>
        </w:rPr>
        <w:instrText>ADDIN RW.CITE{{2830 Muniappan,A. 2014; 2797 Reischies,F. 2014}}</w:instrText>
      </w:r>
      <w:r w:rsidR="00AF3437" w:rsidRPr="002600F5">
        <w:rPr>
          <w:rFonts w:eastAsia="Verdana" w:cs="Verdana"/>
          <w:i/>
          <w:color w:val="262626"/>
        </w:rPr>
        <w:fldChar w:fldCharType="separate"/>
      </w:r>
      <w:r w:rsidR="00450AC9" w:rsidRPr="002600F5">
        <w:rPr>
          <w:rFonts w:ascii="Cambria" w:eastAsia="Times New Roman" w:hAnsi="Cambria"/>
          <w:i/>
        </w:rPr>
        <w:t>47,48</w:t>
      </w:r>
      <w:r w:rsidR="00AF3437" w:rsidRPr="002600F5">
        <w:rPr>
          <w:rFonts w:eastAsia="Verdana" w:cs="Verdana"/>
          <w:i/>
          <w:color w:val="262626"/>
        </w:rPr>
        <w:fldChar w:fldCharType="end"/>
      </w:r>
      <w:r w:rsidR="008203EE">
        <w:rPr>
          <w:rFonts w:eastAsia="Verdana" w:cs="Verdana"/>
          <w:color w:val="262626"/>
        </w:rPr>
        <w:t>)</w:t>
      </w:r>
      <w:r w:rsidR="00450823" w:rsidRPr="00504F59">
        <w:rPr>
          <w:rFonts w:eastAsia="Verdana" w:cs="Verdana"/>
          <w:color w:val="262626"/>
        </w:rPr>
        <w:t xml:space="preserve">. Because these diagnostic procedures are not available in many medical centres in LMICs, we have elected to consider these separately and not include them within our </w:t>
      </w:r>
      <w:r w:rsidR="00112821" w:rsidRPr="00504F59">
        <w:rPr>
          <w:rFonts w:eastAsia="Verdana" w:cs="Verdana"/>
          <w:color w:val="262626"/>
        </w:rPr>
        <w:t xml:space="preserve">operational </w:t>
      </w:r>
      <w:r w:rsidR="00450823" w:rsidRPr="00504F59">
        <w:rPr>
          <w:rFonts w:eastAsia="Verdana" w:cs="Verdana"/>
          <w:color w:val="262626"/>
        </w:rPr>
        <w:t>definition</w:t>
      </w:r>
      <w:r w:rsidR="00112821" w:rsidRPr="00504F59">
        <w:rPr>
          <w:rFonts w:eastAsia="Verdana" w:cs="Verdana"/>
          <w:color w:val="262626"/>
        </w:rPr>
        <w:t xml:space="preserve"> here</w:t>
      </w:r>
      <w:r w:rsidR="00450823" w:rsidRPr="00504F59">
        <w:rPr>
          <w:rFonts w:eastAsia="Verdana" w:cs="Verdana"/>
          <w:color w:val="262626"/>
        </w:rPr>
        <w:t>.</w:t>
      </w:r>
    </w:p>
    <w:p w14:paraId="7E0EB3C3" w14:textId="77777777" w:rsidR="003C3374" w:rsidRPr="00A97D58" w:rsidRDefault="00450823" w:rsidP="00234FBB">
      <w:pPr>
        <w:spacing w:line="360" w:lineRule="auto"/>
        <w:rPr>
          <w:rFonts w:cs="Verdana"/>
          <w:color w:val="262626"/>
        </w:rPr>
      </w:pPr>
      <w:r w:rsidRPr="00A97D58">
        <w:rPr>
          <w:rFonts w:cs="Verdana"/>
          <w:color w:val="262626"/>
        </w:rPr>
        <w:t xml:space="preserve"> </w:t>
      </w:r>
    </w:p>
    <w:p w14:paraId="1513436B" w14:textId="32F4EB9F" w:rsidR="0029634C" w:rsidRDefault="00722EB4" w:rsidP="00234FBB">
      <w:pPr>
        <w:spacing w:line="360" w:lineRule="auto"/>
        <w:rPr>
          <w:rFonts w:eastAsia="Verdana" w:cs="Verdana"/>
          <w:color w:val="262626"/>
          <w:u w:val="single"/>
        </w:rPr>
      </w:pPr>
      <w:r w:rsidRPr="00722EB4">
        <w:rPr>
          <w:rFonts w:eastAsia="Verdana" w:cs="Verdana"/>
          <w:color w:val="262626"/>
          <w:u w:val="single"/>
        </w:rPr>
        <w:t>Culture-based and non-culture based evidence of aspergillosis</w:t>
      </w:r>
    </w:p>
    <w:p w14:paraId="1F0E11DA" w14:textId="77777777" w:rsidR="00716387" w:rsidRPr="007E13EC" w:rsidRDefault="00716387" w:rsidP="00234FBB">
      <w:pPr>
        <w:spacing w:line="360" w:lineRule="auto"/>
        <w:rPr>
          <w:rFonts w:eastAsia="Verdana" w:cs="Verdana"/>
          <w:color w:val="262626"/>
          <w:u w:val="single"/>
        </w:rPr>
      </w:pPr>
    </w:p>
    <w:p w14:paraId="79CF9196" w14:textId="77777777" w:rsidR="00F55492" w:rsidRDefault="00B8492C" w:rsidP="00234FBB">
      <w:pPr>
        <w:spacing w:line="360" w:lineRule="auto"/>
        <w:rPr>
          <w:rFonts w:eastAsia="Verdana" w:cs="Verdana"/>
          <w:color w:val="262626"/>
        </w:rPr>
      </w:pPr>
      <w:r w:rsidRPr="007E13EC">
        <w:rPr>
          <w:rFonts w:eastAsia="Verdana" w:cs="Verdana"/>
          <w:color w:val="262626"/>
        </w:rPr>
        <w:t xml:space="preserve">The most reliable </w:t>
      </w:r>
      <w:r w:rsidR="008F4AFC" w:rsidRPr="007E13EC">
        <w:rPr>
          <w:rFonts w:eastAsia="Verdana" w:cs="Verdana"/>
          <w:color w:val="262626"/>
        </w:rPr>
        <w:t>diagnostic test for</w:t>
      </w:r>
      <w:r w:rsidR="00371AB5" w:rsidRPr="007E13EC">
        <w:rPr>
          <w:rFonts w:eastAsia="Verdana" w:cs="Verdana"/>
          <w:color w:val="262626"/>
        </w:rPr>
        <w:t xml:space="preserve"> CPA is </w:t>
      </w:r>
      <w:r w:rsidR="003E2A73">
        <w:rPr>
          <w:rFonts w:eastAsia="Verdana" w:cs="Verdana"/>
          <w:color w:val="262626"/>
        </w:rPr>
        <w:t xml:space="preserve">a positive Aspergillus </w:t>
      </w:r>
      <w:r w:rsidR="00371AB5" w:rsidRPr="007E13EC">
        <w:rPr>
          <w:rFonts w:eastAsia="Verdana" w:cs="Verdana"/>
          <w:color w:val="262626"/>
        </w:rPr>
        <w:t xml:space="preserve">antibody </w:t>
      </w:r>
      <w:r w:rsidR="003E2A73">
        <w:rPr>
          <w:rFonts w:eastAsia="Verdana" w:cs="Verdana"/>
          <w:color w:val="262626"/>
        </w:rPr>
        <w:t xml:space="preserve">test indicative of an immune </w:t>
      </w:r>
      <w:r w:rsidR="00371AB5" w:rsidRPr="007E13EC">
        <w:rPr>
          <w:rFonts w:eastAsia="Verdana" w:cs="Verdana"/>
          <w:color w:val="262626"/>
        </w:rPr>
        <w:t xml:space="preserve">response to </w:t>
      </w:r>
      <w:r w:rsidRPr="007E13EC">
        <w:rPr>
          <w:rFonts w:eastAsia="Verdana" w:cs="Verdana"/>
          <w:i/>
          <w:iCs/>
          <w:color w:val="262626"/>
        </w:rPr>
        <w:t>Aspergillus</w:t>
      </w:r>
      <w:r w:rsidRPr="007E13EC">
        <w:rPr>
          <w:rFonts w:eastAsia="Verdana" w:cs="Verdana"/>
          <w:color w:val="262626"/>
        </w:rPr>
        <w:t>.</w:t>
      </w:r>
      <w:r w:rsidR="009A0888" w:rsidRPr="007E13EC">
        <w:rPr>
          <w:rFonts w:eastAsia="Verdana" w:cs="Verdana"/>
          <w:color w:val="262626"/>
        </w:rPr>
        <w:t xml:space="preserve"> The second most reliable diagnostic marker for CPA is </w:t>
      </w:r>
      <w:r w:rsidR="00067C84">
        <w:rPr>
          <w:color w:val="262626"/>
        </w:rPr>
        <w:t>detection</w:t>
      </w:r>
      <w:r w:rsidR="00067C84" w:rsidRPr="007E13EC">
        <w:rPr>
          <w:rFonts w:eastAsia="Verdana" w:cs="Verdana"/>
          <w:color w:val="262626"/>
        </w:rPr>
        <w:t xml:space="preserve"> </w:t>
      </w:r>
      <w:r w:rsidR="009A0888" w:rsidRPr="007E13EC">
        <w:rPr>
          <w:rFonts w:eastAsia="Verdana" w:cs="Verdana"/>
          <w:color w:val="262626"/>
        </w:rPr>
        <w:t xml:space="preserve">of </w:t>
      </w:r>
      <w:r w:rsidR="00DB4D8E" w:rsidRPr="007E13EC">
        <w:rPr>
          <w:rFonts w:eastAsia="Verdana" w:cs="Verdana"/>
          <w:i/>
          <w:iCs/>
          <w:color w:val="262626"/>
        </w:rPr>
        <w:t>Aspergillus</w:t>
      </w:r>
      <w:r w:rsidR="00DB4D8E" w:rsidRPr="007E13EC">
        <w:rPr>
          <w:rFonts w:eastAsia="Verdana" w:cs="Verdana"/>
          <w:color w:val="262626"/>
        </w:rPr>
        <w:t xml:space="preserve"> in the airways using </w:t>
      </w:r>
      <w:r w:rsidR="003E7B6B" w:rsidRPr="007E13EC">
        <w:rPr>
          <w:rFonts w:eastAsia="Verdana" w:cs="Verdana"/>
          <w:color w:val="262626"/>
        </w:rPr>
        <w:t>culture, antigen and/or</w:t>
      </w:r>
      <w:r w:rsidR="00DB4D8E" w:rsidRPr="007E13EC">
        <w:rPr>
          <w:rFonts w:eastAsia="Verdana" w:cs="Verdana"/>
          <w:color w:val="262626"/>
        </w:rPr>
        <w:t xml:space="preserve"> </w:t>
      </w:r>
      <w:r w:rsidR="00106A86" w:rsidRPr="00A97D58">
        <w:rPr>
          <w:rFonts w:eastAsia="Verdana" w:cs="Verdana"/>
          <w:color w:val="262626"/>
        </w:rPr>
        <w:t>nucleic acid amplification (</w:t>
      </w:r>
      <w:r w:rsidR="00DB4D8E" w:rsidRPr="007E13EC">
        <w:rPr>
          <w:rFonts w:eastAsia="Verdana" w:cs="Verdana"/>
          <w:color w:val="262626"/>
        </w:rPr>
        <w:t>PCR</w:t>
      </w:r>
      <w:r w:rsidR="00106A86" w:rsidRPr="00A97D58">
        <w:rPr>
          <w:rFonts w:eastAsia="Verdana" w:cs="Verdana"/>
          <w:color w:val="262626"/>
        </w:rPr>
        <w:t>)</w:t>
      </w:r>
      <w:r w:rsidR="00DB4D8E" w:rsidRPr="007E13EC">
        <w:rPr>
          <w:rFonts w:eastAsia="Verdana" w:cs="Verdana"/>
          <w:color w:val="262626"/>
        </w:rPr>
        <w:t>.</w:t>
      </w:r>
    </w:p>
    <w:p w14:paraId="2B112CF1" w14:textId="77777777" w:rsidR="00F55492" w:rsidRDefault="00F55492" w:rsidP="00234FBB">
      <w:pPr>
        <w:spacing w:line="360" w:lineRule="auto"/>
        <w:rPr>
          <w:rFonts w:eastAsia="Verdana" w:cs="Verdana"/>
          <w:color w:val="262626"/>
        </w:rPr>
      </w:pPr>
    </w:p>
    <w:p w14:paraId="4CF5E05C" w14:textId="77777777" w:rsidR="00F55492" w:rsidRPr="00831A51" w:rsidRDefault="00F55492" w:rsidP="00234FBB">
      <w:pPr>
        <w:spacing w:line="360" w:lineRule="auto"/>
        <w:rPr>
          <w:rFonts w:eastAsia="Verdana" w:cs="Verdana"/>
          <w:i/>
          <w:color w:val="548DD4" w:themeColor="text2" w:themeTint="99"/>
        </w:rPr>
      </w:pPr>
      <w:r w:rsidRPr="00831A51">
        <w:rPr>
          <w:rFonts w:eastAsia="Verdana" w:cs="Verdana"/>
          <w:i/>
          <w:color w:val="548DD4" w:themeColor="text2" w:themeTint="99"/>
        </w:rPr>
        <w:t xml:space="preserve">a. </w:t>
      </w:r>
      <w:r w:rsidRPr="00831A51">
        <w:rPr>
          <w:rFonts w:eastAsia="Verdana" w:cs="Verdana"/>
          <w:i/>
          <w:iCs/>
          <w:color w:val="548DD4" w:themeColor="text2" w:themeTint="99"/>
        </w:rPr>
        <w:t>Aspergillus</w:t>
      </w:r>
      <w:r w:rsidRPr="00831A51">
        <w:rPr>
          <w:rFonts w:eastAsia="Verdana" w:cs="Verdana"/>
          <w:i/>
          <w:color w:val="548DD4" w:themeColor="text2" w:themeTint="99"/>
        </w:rPr>
        <w:t xml:space="preserve"> antibody</w:t>
      </w:r>
    </w:p>
    <w:p w14:paraId="0FACF5DA" w14:textId="2EF8E230" w:rsidR="00F55492" w:rsidRPr="00B148F4" w:rsidRDefault="006D298C" w:rsidP="00234FBB">
      <w:pPr>
        <w:spacing w:line="360" w:lineRule="auto"/>
        <w:rPr>
          <w:rFonts w:eastAsia="Verdana" w:cs="Verdana"/>
          <w:color w:val="000000" w:themeColor="text1"/>
        </w:rPr>
      </w:pPr>
      <w:r>
        <w:rPr>
          <w:rFonts w:eastAsia="Verdana" w:cs="Verdana"/>
          <w:color w:val="262626"/>
        </w:rPr>
        <w:t>Elevated</w:t>
      </w:r>
      <w:r w:rsidR="00F55492" w:rsidRPr="00B148F4">
        <w:rPr>
          <w:rFonts w:eastAsia="Verdana" w:cs="Verdana"/>
          <w:color w:val="262626"/>
        </w:rPr>
        <w:t xml:space="preserve"> circulating </w:t>
      </w:r>
      <w:r w:rsidR="00F55492" w:rsidRPr="00B148F4">
        <w:rPr>
          <w:rFonts w:eastAsia="Verdana" w:cs="Verdana"/>
          <w:i/>
          <w:color w:val="262626"/>
        </w:rPr>
        <w:t>Aspergillus</w:t>
      </w:r>
      <w:r w:rsidR="00F55492" w:rsidRPr="00B148F4">
        <w:rPr>
          <w:rFonts w:eastAsia="Verdana" w:cs="Verdana"/>
          <w:color w:val="262626"/>
        </w:rPr>
        <w:t xml:space="preserve"> antibodies are present in over 95% of patients, </w:t>
      </w:r>
      <w:r w:rsidR="006C2829">
        <w:rPr>
          <w:rFonts w:eastAsia="Verdana" w:cs="Verdana"/>
          <w:color w:val="262626"/>
        </w:rPr>
        <w:t>although</w:t>
      </w:r>
      <w:r w:rsidR="006C2829" w:rsidRPr="00B148F4">
        <w:rPr>
          <w:rFonts w:eastAsia="Verdana" w:cs="Verdana"/>
          <w:color w:val="262626"/>
        </w:rPr>
        <w:t xml:space="preserve"> </w:t>
      </w:r>
      <w:r w:rsidR="00F55492" w:rsidRPr="00B148F4">
        <w:rPr>
          <w:rFonts w:eastAsia="Verdana" w:cs="Verdana"/>
          <w:color w:val="262626"/>
        </w:rPr>
        <w:t>not</w:t>
      </w:r>
      <w:r w:rsidR="00F55492" w:rsidRPr="00A97D58">
        <w:rPr>
          <w:rFonts w:eastAsia="Verdana" w:cs="Verdana"/>
          <w:color w:val="262626"/>
        </w:rPr>
        <w:t xml:space="preserve"> in</w:t>
      </w:r>
      <w:r w:rsidR="00F55492" w:rsidRPr="00B148F4">
        <w:rPr>
          <w:rFonts w:eastAsia="Verdana" w:cs="Verdana"/>
          <w:color w:val="262626"/>
        </w:rPr>
        <w:t xml:space="preserve"> 100% </w:t>
      </w:r>
      <w:r w:rsidR="00F55492" w:rsidRPr="00A97D58">
        <w:rPr>
          <w:rFonts w:eastAsia="Verdana" w:cs="Verdana"/>
          <w:color w:val="262626"/>
        </w:rPr>
        <w:t xml:space="preserve">of cases </w:t>
      </w:r>
      <w:r w:rsidR="00624E54">
        <w:rPr>
          <w:rFonts w:eastAsia="Verdana" w:cs="Verdana"/>
          <w:color w:val="262626"/>
        </w:rPr>
        <w:t>(</w:t>
      </w:r>
      <w:r w:rsidR="00AF3437" w:rsidRPr="002600F5">
        <w:rPr>
          <w:rFonts w:eastAsia="Verdana" w:cs="Verdana"/>
          <w:i/>
          <w:color w:val="262626"/>
        </w:rPr>
        <w:fldChar w:fldCharType="begin"/>
      </w:r>
      <w:r w:rsidR="008F667D" w:rsidRPr="002600F5">
        <w:rPr>
          <w:rFonts w:eastAsia="Verdana" w:cs="Verdana"/>
          <w:i/>
          <w:color w:val="262626"/>
        </w:rPr>
        <w:instrText>ADDIN RW.CITE{{2814 Page,I.D. 2016; 2816 Dumollard,C. 2016; 2817 Fujiuchi,S. 2016}}</w:instrText>
      </w:r>
      <w:r w:rsidR="00AF3437" w:rsidRPr="002600F5">
        <w:rPr>
          <w:rFonts w:eastAsia="Verdana" w:cs="Verdana"/>
          <w:i/>
          <w:color w:val="262626"/>
        </w:rPr>
        <w:fldChar w:fldCharType="separate"/>
      </w:r>
      <w:r w:rsidR="00450AC9" w:rsidRPr="002600F5">
        <w:rPr>
          <w:rFonts w:ascii="Cambria" w:eastAsia="Times New Roman" w:hAnsi="Cambria"/>
          <w:i/>
        </w:rPr>
        <w:t>49–51</w:t>
      </w:r>
      <w:r w:rsidR="00AF3437" w:rsidRPr="002600F5">
        <w:rPr>
          <w:rFonts w:eastAsia="Verdana" w:cs="Verdana"/>
          <w:i/>
          <w:color w:val="262626"/>
        </w:rPr>
        <w:fldChar w:fldCharType="end"/>
      </w:r>
      <w:r w:rsidR="00624E54">
        <w:rPr>
          <w:rFonts w:eastAsia="Verdana" w:cs="Verdana"/>
          <w:color w:val="262626"/>
        </w:rPr>
        <w:t>)</w:t>
      </w:r>
      <w:r w:rsidR="008F667D">
        <w:rPr>
          <w:rFonts w:eastAsia="Verdana" w:cs="Verdana"/>
          <w:color w:val="262626"/>
        </w:rPr>
        <w:t>.</w:t>
      </w:r>
      <w:r w:rsidR="00F55492" w:rsidRPr="00B148F4">
        <w:rPr>
          <w:rFonts w:eastAsia="Verdana" w:cs="Verdana"/>
          <w:color w:val="262626"/>
        </w:rPr>
        <w:t xml:space="preserve"> The majority of commercial assays detect IgG antibody to </w:t>
      </w:r>
      <w:r w:rsidR="00F55492" w:rsidRPr="00B148F4">
        <w:rPr>
          <w:rFonts w:eastAsia="Verdana" w:cs="Verdana"/>
          <w:i/>
          <w:iCs/>
          <w:color w:val="262626"/>
        </w:rPr>
        <w:t>A. fumigatus</w:t>
      </w:r>
      <w:r w:rsidR="000A5B3C">
        <w:rPr>
          <w:rFonts w:eastAsia="Verdana" w:cs="Verdana"/>
          <w:color w:val="262626"/>
        </w:rPr>
        <w:t>;</w:t>
      </w:r>
      <w:r w:rsidR="00F55492" w:rsidRPr="00B148F4">
        <w:rPr>
          <w:rFonts w:eastAsia="Verdana" w:cs="Verdana"/>
          <w:color w:val="262626"/>
        </w:rPr>
        <w:t xml:space="preserve"> </w:t>
      </w:r>
      <w:r w:rsidR="00F55492" w:rsidRPr="00A97D58">
        <w:rPr>
          <w:rFonts w:eastAsia="Verdana" w:cs="Verdana"/>
          <w:color w:val="262626"/>
        </w:rPr>
        <w:t>however</w:t>
      </w:r>
      <w:r w:rsidR="00F55492" w:rsidRPr="00B148F4">
        <w:rPr>
          <w:rFonts w:eastAsia="Verdana" w:cs="Verdana"/>
          <w:color w:val="262626"/>
        </w:rPr>
        <w:t xml:space="preserve"> CPA is occasionally caused by other </w:t>
      </w:r>
      <w:r w:rsidR="00F55492" w:rsidRPr="00B148F4">
        <w:rPr>
          <w:rFonts w:eastAsia="Verdana" w:cs="Verdana"/>
          <w:i/>
          <w:iCs/>
          <w:color w:val="262626"/>
        </w:rPr>
        <w:t>Aspergillus</w:t>
      </w:r>
      <w:r w:rsidR="00F55492" w:rsidRPr="00B148F4">
        <w:rPr>
          <w:rFonts w:eastAsia="Verdana" w:cs="Verdana"/>
          <w:color w:val="262626"/>
        </w:rPr>
        <w:t xml:space="preserve"> spp</w:t>
      </w:r>
      <w:r w:rsidR="007E514F">
        <w:rPr>
          <w:rFonts w:eastAsia="Verdana" w:cs="Verdana"/>
          <w:color w:val="262626"/>
        </w:rPr>
        <w:t>.</w:t>
      </w:r>
      <w:r w:rsidR="00F55492" w:rsidRPr="00A97D58">
        <w:rPr>
          <w:rFonts w:eastAsia="Verdana" w:cs="Verdana"/>
          <w:color w:val="262626"/>
        </w:rPr>
        <w:t xml:space="preserve"> resulting in false negative results.</w:t>
      </w:r>
      <w:r w:rsidR="00F55492" w:rsidRPr="00B148F4">
        <w:rPr>
          <w:rFonts w:eastAsia="Verdana" w:cs="Verdana"/>
          <w:color w:val="262626"/>
        </w:rPr>
        <w:t xml:space="preserve"> </w:t>
      </w:r>
      <w:r w:rsidR="00F55492" w:rsidRPr="00A97D58">
        <w:rPr>
          <w:rFonts w:eastAsia="Verdana" w:cs="Verdana"/>
          <w:color w:val="262626"/>
        </w:rPr>
        <w:t>A</w:t>
      </w:r>
      <w:r w:rsidR="00F55492" w:rsidRPr="00B148F4">
        <w:rPr>
          <w:rFonts w:eastAsia="Verdana" w:cs="Verdana"/>
          <w:color w:val="262626"/>
        </w:rPr>
        <w:t>ddition</w:t>
      </w:r>
      <w:r w:rsidR="00F55492" w:rsidRPr="00A97D58">
        <w:rPr>
          <w:rFonts w:eastAsia="Verdana" w:cs="Verdana"/>
          <w:color w:val="262626"/>
        </w:rPr>
        <w:t>ally</w:t>
      </w:r>
      <w:r w:rsidR="00F55492" w:rsidRPr="00B148F4">
        <w:rPr>
          <w:rFonts w:eastAsia="Verdana" w:cs="Verdana"/>
          <w:color w:val="262626"/>
        </w:rPr>
        <w:t xml:space="preserve">, some patients with CPA are subtly immunocompromised as documented with poor pneumococcal or </w:t>
      </w:r>
      <w:r w:rsidR="00F55492" w:rsidRPr="00B148F4">
        <w:rPr>
          <w:rFonts w:eastAsia="Verdana" w:cs="Verdana"/>
          <w:i/>
          <w:color w:val="262626"/>
        </w:rPr>
        <w:t>H</w:t>
      </w:r>
      <w:r w:rsidR="00F55492" w:rsidRPr="00B148F4">
        <w:rPr>
          <w:rFonts w:eastAsia="Verdana" w:cs="Verdana"/>
          <w:i/>
          <w:iCs/>
          <w:color w:val="262626"/>
        </w:rPr>
        <w:t>aemophilus</w:t>
      </w:r>
      <w:r w:rsidR="00F55492" w:rsidRPr="00B148F4">
        <w:rPr>
          <w:rFonts w:eastAsia="Verdana" w:cs="Verdana"/>
          <w:color w:val="262626"/>
        </w:rPr>
        <w:t xml:space="preserve"> antibody</w:t>
      </w:r>
      <w:r w:rsidR="008F667D">
        <w:rPr>
          <w:rFonts w:eastAsia="Verdana" w:cs="Verdana"/>
          <w:color w:val="262626"/>
        </w:rPr>
        <w:t xml:space="preserve"> </w:t>
      </w:r>
      <w:r w:rsidR="00624E54">
        <w:rPr>
          <w:rFonts w:eastAsia="Verdana" w:cs="Verdana"/>
          <w:color w:val="262626"/>
        </w:rPr>
        <w:t>(</w:t>
      </w:r>
      <w:r w:rsidR="00AF3437" w:rsidRPr="002600F5">
        <w:rPr>
          <w:rFonts w:eastAsia="Verdana" w:cs="Verdana"/>
          <w:i/>
          <w:color w:val="262626"/>
        </w:rPr>
        <w:fldChar w:fldCharType="begin"/>
      </w:r>
      <w:r w:rsidR="008F667D" w:rsidRPr="002600F5">
        <w:rPr>
          <w:rFonts w:eastAsia="Verdana" w:cs="Verdana"/>
          <w:i/>
          <w:color w:val="262626"/>
        </w:rPr>
        <w:instrText>ADDIN RW.CITE{{2818 Kosmidis,C. 2015}}</w:instrText>
      </w:r>
      <w:r w:rsidR="00AF3437" w:rsidRPr="002600F5">
        <w:rPr>
          <w:rFonts w:eastAsia="Verdana" w:cs="Verdana"/>
          <w:i/>
          <w:color w:val="262626"/>
        </w:rPr>
        <w:fldChar w:fldCharType="separate"/>
      </w:r>
      <w:r w:rsidR="00450AC9" w:rsidRPr="002600F5">
        <w:rPr>
          <w:rFonts w:ascii="Cambria" w:eastAsia="Times New Roman" w:hAnsi="Cambria"/>
          <w:i/>
        </w:rPr>
        <w:t>52</w:t>
      </w:r>
      <w:r w:rsidR="00AF3437" w:rsidRPr="002600F5">
        <w:rPr>
          <w:rFonts w:eastAsia="Verdana" w:cs="Verdana"/>
          <w:i/>
          <w:color w:val="262626"/>
        </w:rPr>
        <w:fldChar w:fldCharType="end"/>
      </w:r>
      <w:r w:rsidR="00624E54">
        <w:rPr>
          <w:rFonts w:eastAsia="Verdana" w:cs="Verdana"/>
          <w:color w:val="262626"/>
        </w:rPr>
        <w:t>)</w:t>
      </w:r>
      <w:r w:rsidR="00F55492" w:rsidRPr="00B148F4">
        <w:rPr>
          <w:rFonts w:eastAsia="Verdana" w:cs="Verdana"/>
          <w:color w:val="262626"/>
        </w:rPr>
        <w:t xml:space="preserve">, low circulating CD4 (T helper), </w:t>
      </w:r>
      <w:r w:rsidR="00F55492" w:rsidRPr="00B148F4">
        <w:rPr>
          <w:rFonts w:eastAsia="Verdana" w:cs="Verdana"/>
          <w:color w:val="262626"/>
        </w:rPr>
        <w:lastRenderedPageBreak/>
        <w:t>CD19 (B cell) or CD56 (natural killer) cell counts</w:t>
      </w:r>
      <w:r w:rsidR="00142ABA">
        <w:rPr>
          <w:rFonts w:eastAsia="Verdana" w:cs="Verdana"/>
          <w:color w:val="262626"/>
        </w:rPr>
        <w:t xml:space="preserve"> (</w:t>
      </w:r>
      <w:r w:rsidR="0082443F" w:rsidRPr="002600F5">
        <w:rPr>
          <w:rFonts w:eastAsia="Verdana" w:cs="Verdana"/>
          <w:i/>
          <w:color w:val="262626"/>
        </w:rPr>
        <w:t>53</w:t>
      </w:r>
      <w:r w:rsidR="00142ABA">
        <w:rPr>
          <w:rFonts w:eastAsia="Verdana" w:cs="Verdana"/>
          <w:color w:val="262626"/>
        </w:rPr>
        <w:t>)</w:t>
      </w:r>
      <w:r w:rsidR="00F55492" w:rsidRPr="00A97D58">
        <w:rPr>
          <w:rFonts w:eastAsia="Verdana" w:cs="Verdana"/>
          <w:color w:val="262626"/>
        </w:rPr>
        <w:t>,</w:t>
      </w:r>
      <w:r w:rsidR="00F55492" w:rsidRPr="00B148F4">
        <w:rPr>
          <w:rFonts w:eastAsia="Verdana" w:cs="Verdana"/>
          <w:color w:val="262626"/>
        </w:rPr>
        <w:t xml:space="preserve"> and/or poor production of gamma interferon, IL17A and/or IL12</w:t>
      </w:r>
      <w:r w:rsidR="00142ABA">
        <w:rPr>
          <w:rFonts w:eastAsia="Verdana" w:cs="Verdana"/>
          <w:color w:val="262626"/>
        </w:rPr>
        <w:t xml:space="preserve"> (</w:t>
      </w:r>
      <w:r w:rsidR="0082443F" w:rsidRPr="002600F5">
        <w:rPr>
          <w:rFonts w:eastAsia="Verdana" w:cs="Verdana"/>
          <w:i/>
          <w:color w:val="262626"/>
        </w:rPr>
        <w:t>54</w:t>
      </w:r>
      <w:r w:rsidR="00142ABA">
        <w:rPr>
          <w:rFonts w:eastAsia="Verdana" w:cs="Verdana"/>
          <w:color w:val="262626"/>
        </w:rPr>
        <w:t>)</w:t>
      </w:r>
      <w:r w:rsidR="00F55492" w:rsidRPr="00B148F4">
        <w:rPr>
          <w:rFonts w:eastAsia="Verdana" w:cs="Verdana"/>
          <w:color w:val="262626"/>
        </w:rPr>
        <w:t xml:space="preserve">. Such patients may not mount a detectable IgG antibody response. Many patients have detectable </w:t>
      </w:r>
      <w:r w:rsidR="00F55492" w:rsidRPr="00B148F4">
        <w:rPr>
          <w:rFonts w:eastAsia="Verdana" w:cs="Verdana"/>
          <w:i/>
          <w:iCs/>
          <w:color w:val="262626"/>
        </w:rPr>
        <w:t>A. fumigatus</w:t>
      </w:r>
      <w:r w:rsidR="00F55492" w:rsidRPr="00B148F4">
        <w:rPr>
          <w:rFonts w:eastAsia="Verdana" w:cs="Verdana"/>
          <w:color w:val="262626"/>
        </w:rPr>
        <w:t xml:space="preserve"> IgE and an elevated total IgE, in the absence of any other features of allergic </w:t>
      </w:r>
      <w:r w:rsidR="00F55492" w:rsidRPr="00B148F4">
        <w:rPr>
          <w:rFonts w:eastAsia="Verdana" w:cs="Verdana"/>
          <w:i/>
          <w:iCs/>
          <w:color w:val="262626"/>
        </w:rPr>
        <w:t>Aspergillus</w:t>
      </w:r>
      <w:r w:rsidR="00F55492" w:rsidRPr="00B148F4">
        <w:rPr>
          <w:rFonts w:eastAsia="Verdana" w:cs="Verdana"/>
          <w:color w:val="262626"/>
        </w:rPr>
        <w:t xml:space="preserve"> disease</w:t>
      </w:r>
      <w:r w:rsidR="008F667D">
        <w:rPr>
          <w:rFonts w:eastAsia="Verdana" w:cs="Verdana"/>
          <w:color w:val="262626"/>
        </w:rPr>
        <w:t xml:space="preserve"> </w:t>
      </w:r>
      <w:r w:rsidR="00624E54">
        <w:rPr>
          <w:rFonts w:eastAsia="Verdana" w:cs="Verdana"/>
          <w:color w:val="262626"/>
        </w:rPr>
        <w:t>(</w:t>
      </w:r>
      <w:r w:rsidR="00AF3437" w:rsidRPr="002600F5">
        <w:rPr>
          <w:rFonts w:eastAsia="Verdana" w:cs="Verdana"/>
          <w:i/>
          <w:color w:val="262626"/>
        </w:rPr>
        <w:fldChar w:fldCharType="begin"/>
      </w:r>
      <w:r w:rsidR="008F667D" w:rsidRPr="002600F5">
        <w:rPr>
          <w:rFonts w:eastAsia="Verdana" w:cs="Verdana"/>
          <w:i/>
          <w:color w:val="262626"/>
        </w:rPr>
        <w:instrText>ADDIN RW.CITE{{2787 Denning,D.W. 2003}}</w:instrText>
      </w:r>
      <w:r w:rsidR="00AF3437" w:rsidRPr="002600F5">
        <w:rPr>
          <w:rFonts w:eastAsia="Verdana" w:cs="Verdana"/>
          <w:i/>
          <w:color w:val="262626"/>
        </w:rPr>
        <w:fldChar w:fldCharType="separate"/>
      </w:r>
      <w:r w:rsidR="00450AC9" w:rsidRPr="002600F5">
        <w:rPr>
          <w:rFonts w:ascii="Cambria" w:eastAsia="Times New Roman" w:hAnsi="Cambria"/>
          <w:i/>
        </w:rPr>
        <w:t>21</w:t>
      </w:r>
      <w:r w:rsidR="00AF3437" w:rsidRPr="002600F5">
        <w:rPr>
          <w:rFonts w:eastAsia="Verdana" w:cs="Verdana"/>
          <w:i/>
          <w:color w:val="262626"/>
        </w:rPr>
        <w:fldChar w:fldCharType="end"/>
      </w:r>
      <w:r w:rsidR="00624E54">
        <w:rPr>
          <w:rFonts w:eastAsia="Verdana" w:cs="Verdana"/>
          <w:color w:val="262626"/>
        </w:rPr>
        <w:t>)</w:t>
      </w:r>
      <w:r w:rsidR="00F55492" w:rsidRPr="00B148F4">
        <w:rPr>
          <w:rFonts w:eastAsia="Verdana" w:cs="Verdana"/>
          <w:color w:val="262626"/>
        </w:rPr>
        <w:t xml:space="preserve">. </w:t>
      </w:r>
    </w:p>
    <w:p w14:paraId="79606A28" w14:textId="77777777" w:rsidR="00F55492" w:rsidRPr="00A97D58" w:rsidRDefault="00F55492" w:rsidP="00234FBB">
      <w:pPr>
        <w:spacing w:line="360" w:lineRule="auto"/>
        <w:rPr>
          <w:rFonts w:cs="Verdana"/>
          <w:color w:val="262626"/>
        </w:rPr>
      </w:pPr>
    </w:p>
    <w:p w14:paraId="02D5890E" w14:textId="7A8D8479" w:rsidR="008E703B" w:rsidRPr="00076CEE" w:rsidRDefault="00F55492" w:rsidP="00234FBB">
      <w:pPr>
        <w:spacing w:line="360" w:lineRule="auto"/>
        <w:rPr>
          <w:rFonts w:eastAsia="Verdana" w:cs="Verdana"/>
          <w:color w:val="262626"/>
        </w:rPr>
      </w:pPr>
      <w:r w:rsidRPr="006E2257">
        <w:rPr>
          <w:rFonts w:eastAsia="Verdana" w:cs="Verdana"/>
          <w:i/>
          <w:color w:val="000000" w:themeColor="text1"/>
        </w:rPr>
        <w:t>Aspergillus</w:t>
      </w:r>
      <w:r w:rsidRPr="006E2257">
        <w:rPr>
          <w:rFonts w:eastAsia="Verdana" w:cs="Verdana"/>
          <w:color w:val="000000" w:themeColor="text1"/>
        </w:rPr>
        <w:t xml:space="preserve"> serology relies mainly on the detection of IgG and precipitating antibodies (known as precipitins) </w:t>
      </w:r>
      <w:r w:rsidRPr="00A97D58">
        <w:rPr>
          <w:rFonts w:eastAsia="Verdana" w:cs="Verdana"/>
          <w:color w:val="000000" w:themeColor="text1"/>
        </w:rPr>
        <w:t>which</w:t>
      </w:r>
      <w:r w:rsidRPr="006E2257">
        <w:rPr>
          <w:rFonts w:eastAsia="Verdana" w:cs="Verdana"/>
          <w:color w:val="000000" w:themeColor="text1"/>
        </w:rPr>
        <w:t xml:space="preserve"> may be IgG or </w:t>
      </w:r>
      <w:r w:rsidRPr="00A97D58">
        <w:rPr>
          <w:rFonts w:eastAsia="Verdana" w:cs="Verdana"/>
          <w:color w:val="000000" w:themeColor="text1"/>
        </w:rPr>
        <w:t>Ig</w:t>
      </w:r>
      <w:r w:rsidR="0038545C">
        <w:rPr>
          <w:rFonts w:eastAsia="Verdana" w:cs="Verdana"/>
          <w:color w:val="000000" w:themeColor="text1"/>
        </w:rPr>
        <w:t>M</w:t>
      </w:r>
      <w:r w:rsidRPr="006E2257">
        <w:rPr>
          <w:rFonts w:eastAsia="Verdana" w:cs="Verdana"/>
          <w:color w:val="000000" w:themeColor="text1"/>
        </w:rPr>
        <w:t xml:space="preserve">. Precipitins detection </w:t>
      </w:r>
      <w:r w:rsidR="00310323" w:rsidRPr="006E2257">
        <w:rPr>
          <w:rFonts w:eastAsia="Verdana" w:cs="Verdana"/>
          <w:color w:val="000000" w:themeColor="text1"/>
        </w:rPr>
        <w:t>requires</w:t>
      </w:r>
      <w:r w:rsidRPr="006E2257">
        <w:rPr>
          <w:rFonts w:eastAsia="Verdana" w:cs="Verdana"/>
          <w:color w:val="000000" w:themeColor="text1"/>
        </w:rPr>
        <w:t xml:space="preserve"> immunodiffusion and electrophoresis migration methods</w:t>
      </w:r>
      <w:r w:rsidRPr="00A97D58">
        <w:rPr>
          <w:rFonts w:eastAsia="Verdana" w:cs="Verdana"/>
          <w:color w:val="000000" w:themeColor="text1"/>
        </w:rPr>
        <w:t>,</w:t>
      </w:r>
      <w:r w:rsidRPr="006E2257">
        <w:rPr>
          <w:rFonts w:eastAsia="Verdana" w:cs="Verdana"/>
          <w:color w:val="000000" w:themeColor="text1"/>
        </w:rPr>
        <w:t xml:space="preserve"> which lack standardization and are too laborious and time-consuming </w:t>
      </w:r>
      <w:r w:rsidR="00D5316A">
        <w:rPr>
          <w:rFonts w:eastAsia="Verdana" w:cs="Verdana"/>
          <w:color w:val="000000" w:themeColor="text1"/>
        </w:rPr>
        <w:t>for</w:t>
      </w:r>
      <w:r w:rsidRPr="00570BA7">
        <w:rPr>
          <w:rFonts w:eastAsia="Verdana" w:cs="Verdana"/>
          <w:color w:val="000000" w:themeColor="text1"/>
        </w:rPr>
        <w:t xml:space="preserve"> low resource settings. Consequently, we focused on commercially available enzyme immunoassay kits that detect IgG</w:t>
      </w:r>
      <w:r w:rsidR="0043455C">
        <w:rPr>
          <w:rFonts w:eastAsia="Verdana" w:cs="Verdana"/>
          <w:color w:val="000000" w:themeColor="text1"/>
        </w:rPr>
        <w:t>.</w:t>
      </w:r>
      <w:r w:rsidRPr="00570BA7">
        <w:rPr>
          <w:rFonts w:eastAsia="Verdana" w:cs="Verdana"/>
          <w:color w:val="000000" w:themeColor="text1"/>
        </w:rPr>
        <w:t xml:space="preserve"> </w:t>
      </w:r>
      <w:r w:rsidR="00D016B1">
        <w:rPr>
          <w:color w:val="262626"/>
        </w:rPr>
        <w:t xml:space="preserve">Up to 2015, </w:t>
      </w:r>
      <w:r w:rsidR="00402F72">
        <w:rPr>
          <w:color w:val="262626"/>
        </w:rPr>
        <w:t>t</w:t>
      </w:r>
      <w:r w:rsidRPr="00585C28">
        <w:rPr>
          <w:color w:val="262626"/>
        </w:rPr>
        <w:t xml:space="preserve">here </w:t>
      </w:r>
      <w:r w:rsidR="00D016B1">
        <w:rPr>
          <w:color w:val="262626"/>
        </w:rPr>
        <w:t>we</w:t>
      </w:r>
      <w:r w:rsidRPr="00585C28">
        <w:rPr>
          <w:color w:val="262626"/>
        </w:rPr>
        <w:t xml:space="preserve">re few comparisons of </w:t>
      </w:r>
      <w:r w:rsidRPr="00585C28">
        <w:rPr>
          <w:i/>
          <w:color w:val="262626"/>
        </w:rPr>
        <w:t>A. fumigatus</w:t>
      </w:r>
      <w:r w:rsidRPr="00585C28">
        <w:rPr>
          <w:color w:val="262626"/>
        </w:rPr>
        <w:t xml:space="preserve"> </w:t>
      </w:r>
      <w:r w:rsidR="00AB0E23">
        <w:rPr>
          <w:color w:val="262626"/>
        </w:rPr>
        <w:t>serology</w:t>
      </w:r>
      <w:r w:rsidR="008F667D">
        <w:rPr>
          <w:color w:val="262626"/>
        </w:rPr>
        <w:t xml:space="preserve"> </w:t>
      </w:r>
      <w:r w:rsidR="00DB377B">
        <w:rPr>
          <w:color w:val="262626"/>
        </w:rPr>
        <w:t>(</w:t>
      </w:r>
      <w:r w:rsidR="00DB377B" w:rsidRPr="002600F5">
        <w:rPr>
          <w:i/>
          <w:color w:val="262626"/>
        </w:rPr>
        <w:t>55</w:t>
      </w:r>
      <w:r w:rsidR="00DB377B">
        <w:rPr>
          <w:color w:val="262626"/>
        </w:rPr>
        <w:t>)</w:t>
      </w:r>
      <w:r w:rsidR="00D016B1">
        <w:rPr>
          <w:color w:val="262626"/>
        </w:rPr>
        <w:t>, but more recently (Table 2)</w:t>
      </w:r>
      <w:r w:rsidRPr="004F2426">
        <w:rPr>
          <w:color w:val="262626"/>
        </w:rPr>
        <w:t>.</w:t>
      </w:r>
      <w:r w:rsidRPr="004F2426">
        <w:rPr>
          <w:rFonts w:eastAsia="Verdana" w:cs="Verdana"/>
          <w:color w:val="262626"/>
        </w:rPr>
        <w:t xml:space="preserve"> Crucial to these comparisons is defining the cut off values for each assay. The control</w:t>
      </w:r>
      <w:r w:rsidRPr="002A0F92">
        <w:rPr>
          <w:rFonts w:eastAsia="Verdana" w:cs="Verdana"/>
          <w:color w:val="262626"/>
        </w:rPr>
        <w:t xml:space="preserve"> group</w:t>
      </w:r>
      <w:r w:rsidR="00C36D6E">
        <w:rPr>
          <w:rFonts w:eastAsia="Verdana" w:cs="Verdana"/>
          <w:color w:val="262626"/>
        </w:rPr>
        <w:t>s</w:t>
      </w:r>
      <w:r w:rsidRPr="002A0F92">
        <w:rPr>
          <w:rFonts w:eastAsia="Verdana" w:cs="Verdana"/>
          <w:color w:val="262626"/>
        </w:rPr>
        <w:t xml:space="preserve"> of patients used for such comparisons have </w:t>
      </w:r>
      <w:r w:rsidR="00AB0E23">
        <w:rPr>
          <w:rFonts w:eastAsia="Verdana" w:cs="Verdana"/>
          <w:color w:val="262626"/>
        </w:rPr>
        <w:t>included</w:t>
      </w:r>
      <w:r w:rsidRPr="002A0F92">
        <w:rPr>
          <w:rFonts w:eastAsia="Verdana" w:cs="Verdana"/>
          <w:color w:val="262626"/>
        </w:rPr>
        <w:t xml:space="preserve"> healthy controls</w:t>
      </w:r>
      <w:r w:rsidR="00AB0E23">
        <w:rPr>
          <w:rFonts w:eastAsia="Verdana" w:cs="Verdana"/>
          <w:color w:val="262626"/>
        </w:rPr>
        <w:t xml:space="preserve"> or those with</w:t>
      </w:r>
      <w:r w:rsidRPr="002A0F92">
        <w:rPr>
          <w:rFonts w:eastAsia="Verdana" w:cs="Verdana"/>
          <w:color w:val="262626"/>
        </w:rPr>
        <w:t xml:space="preserve"> pulmonary disease </w:t>
      </w:r>
      <w:r w:rsidRPr="004F2426">
        <w:rPr>
          <w:rFonts w:eastAsia="Verdana" w:cs="Verdana"/>
          <w:color w:val="262626"/>
        </w:rPr>
        <w:t xml:space="preserve">without aspergillosis. </w:t>
      </w:r>
      <w:r w:rsidRPr="004F2426">
        <w:rPr>
          <w:color w:val="262626"/>
        </w:rPr>
        <w:t xml:space="preserve">Few </w:t>
      </w:r>
      <w:r w:rsidR="00570BA7" w:rsidRPr="004F2426">
        <w:rPr>
          <w:color w:val="262626"/>
        </w:rPr>
        <w:t>data on</w:t>
      </w:r>
      <w:r w:rsidRPr="004F2426">
        <w:rPr>
          <w:color w:val="262626"/>
        </w:rPr>
        <w:t xml:space="preserve"> </w:t>
      </w:r>
      <w:r w:rsidR="00585C28" w:rsidRPr="004F2426">
        <w:rPr>
          <w:color w:val="262626"/>
        </w:rPr>
        <w:t xml:space="preserve">antibody titre </w:t>
      </w:r>
      <w:r w:rsidR="004F2426" w:rsidRPr="004F2426">
        <w:rPr>
          <w:color w:val="262626"/>
        </w:rPr>
        <w:t>re</w:t>
      </w:r>
      <w:r w:rsidR="00585C28" w:rsidRPr="004F2426">
        <w:rPr>
          <w:color w:val="262626"/>
        </w:rPr>
        <w:t>l</w:t>
      </w:r>
      <w:r w:rsidR="004F2426" w:rsidRPr="004F2426">
        <w:rPr>
          <w:color w:val="262626"/>
        </w:rPr>
        <w:t>a</w:t>
      </w:r>
      <w:r w:rsidR="00585C28" w:rsidRPr="004F2426">
        <w:rPr>
          <w:color w:val="262626"/>
        </w:rPr>
        <w:t xml:space="preserve">ted to </w:t>
      </w:r>
      <w:r w:rsidRPr="004F2426">
        <w:rPr>
          <w:color w:val="262626"/>
        </w:rPr>
        <w:t>age</w:t>
      </w:r>
      <w:r w:rsidR="00CC39A4">
        <w:rPr>
          <w:color w:val="262626"/>
        </w:rPr>
        <w:t>, HIV status</w:t>
      </w:r>
      <w:r w:rsidRPr="004F2426">
        <w:rPr>
          <w:color w:val="262626"/>
        </w:rPr>
        <w:t xml:space="preserve"> </w:t>
      </w:r>
      <w:r w:rsidR="00585C28" w:rsidRPr="004F2426">
        <w:rPr>
          <w:color w:val="262626"/>
        </w:rPr>
        <w:t xml:space="preserve">or </w:t>
      </w:r>
      <w:r w:rsidRPr="004F2426">
        <w:rPr>
          <w:color w:val="262626"/>
        </w:rPr>
        <w:t>ethnicity</w:t>
      </w:r>
      <w:r w:rsidR="00585C28" w:rsidRPr="004F2426">
        <w:rPr>
          <w:color w:val="262626"/>
        </w:rPr>
        <w:t xml:space="preserve"> </w:t>
      </w:r>
      <w:r w:rsidRPr="004F2426">
        <w:rPr>
          <w:color w:val="262626"/>
        </w:rPr>
        <w:t>in controls</w:t>
      </w:r>
      <w:r w:rsidR="004F2426" w:rsidRPr="004F2426">
        <w:rPr>
          <w:color w:val="262626"/>
        </w:rPr>
        <w:t xml:space="preserve"> are available</w:t>
      </w:r>
      <w:r w:rsidRPr="004F2426">
        <w:rPr>
          <w:color w:val="262626"/>
        </w:rPr>
        <w:t xml:space="preserve">. </w:t>
      </w:r>
      <w:r w:rsidR="00DB0C1C">
        <w:rPr>
          <w:color w:val="262626"/>
        </w:rPr>
        <w:t xml:space="preserve">New lateral flow devices for </w:t>
      </w:r>
      <w:r w:rsidR="00DB0C1C" w:rsidRPr="0027360C">
        <w:rPr>
          <w:i/>
          <w:color w:val="262626"/>
        </w:rPr>
        <w:t>Aspergillus</w:t>
      </w:r>
      <w:r w:rsidR="00DB0C1C">
        <w:rPr>
          <w:color w:val="262626"/>
        </w:rPr>
        <w:t xml:space="preserve"> antibody are </w:t>
      </w:r>
      <w:r w:rsidR="006126D0">
        <w:rPr>
          <w:color w:val="262626"/>
        </w:rPr>
        <w:t>in the final stages of development and</w:t>
      </w:r>
      <w:r w:rsidR="0001321F">
        <w:rPr>
          <w:color w:val="262626"/>
        </w:rPr>
        <w:t>,</w:t>
      </w:r>
      <w:r w:rsidR="006126D0">
        <w:rPr>
          <w:color w:val="262626"/>
        </w:rPr>
        <w:t xml:space="preserve"> if their performance is good, could greatly facilitate diagnosis. </w:t>
      </w:r>
      <w:r w:rsidR="00A72423" w:rsidRPr="004F2426">
        <w:rPr>
          <w:rFonts w:eastAsia="Verdana" w:cs="Verdana"/>
          <w:color w:val="262626"/>
        </w:rPr>
        <w:t>The</w:t>
      </w:r>
      <w:r w:rsidR="00A72423">
        <w:rPr>
          <w:rFonts w:eastAsia="Verdana" w:cs="Verdana"/>
          <w:color w:val="262626"/>
        </w:rPr>
        <w:t xml:space="preserve"> consensus was that an</w:t>
      </w:r>
      <w:r w:rsidR="00476218">
        <w:rPr>
          <w:rFonts w:eastAsia="Verdana" w:cs="Verdana"/>
          <w:color w:val="262626"/>
        </w:rPr>
        <w:t>y</w:t>
      </w:r>
      <w:r w:rsidR="00A72423">
        <w:rPr>
          <w:rFonts w:eastAsia="Verdana" w:cs="Verdana"/>
          <w:color w:val="262626"/>
        </w:rPr>
        <w:t xml:space="preserve"> </w:t>
      </w:r>
      <w:r w:rsidR="00476218" w:rsidRPr="00476218">
        <w:rPr>
          <w:rFonts w:eastAsia="Verdana" w:cs="Verdana"/>
          <w:i/>
          <w:color w:val="262626"/>
        </w:rPr>
        <w:t>Aspergillus</w:t>
      </w:r>
      <w:r w:rsidR="00476218">
        <w:rPr>
          <w:rFonts w:eastAsia="Verdana" w:cs="Verdana"/>
          <w:color w:val="262626"/>
        </w:rPr>
        <w:t xml:space="preserve"> </w:t>
      </w:r>
      <w:r w:rsidR="00A72423">
        <w:rPr>
          <w:rFonts w:eastAsia="Verdana" w:cs="Verdana"/>
          <w:color w:val="262626"/>
        </w:rPr>
        <w:t xml:space="preserve">antibody test performance had to be at least </w:t>
      </w:r>
      <w:r w:rsidR="000941FF">
        <w:rPr>
          <w:rFonts w:eastAsia="Verdana" w:cs="Verdana"/>
          <w:color w:val="262626"/>
        </w:rPr>
        <w:t>90% sensitiv</w:t>
      </w:r>
      <w:r w:rsidR="0038545C">
        <w:rPr>
          <w:rFonts w:eastAsia="Verdana" w:cs="Verdana"/>
          <w:color w:val="262626"/>
        </w:rPr>
        <w:t>e</w:t>
      </w:r>
      <w:r w:rsidR="000941FF">
        <w:rPr>
          <w:rFonts w:eastAsia="Verdana" w:cs="Verdana"/>
          <w:color w:val="262626"/>
        </w:rPr>
        <w:t xml:space="preserve"> and 85% specific. </w:t>
      </w:r>
      <w:r w:rsidR="00A72423">
        <w:rPr>
          <w:rFonts w:eastAsia="Verdana" w:cs="Verdana"/>
          <w:color w:val="262626"/>
        </w:rPr>
        <w:t xml:space="preserve"> </w:t>
      </w:r>
    </w:p>
    <w:p w14:paraId="54F78FC3" w14:textId="77777777" w:rsidR="002A0F92" w:rsidRDefault="002A0F92" w:rsidP="00234FBB">
      <w:pPr>
        <w:spacing w:line="360" w:lineRule="auto"/>
        <w:rPr>
          <w:rFonts w:eastAsia="Verdana" w:cs="Verdana"/>
          <w:color w:val="262626"/>
        </w:rPr>
      </w:pPr>
    </w:p>
    <w:p w14:paraId="38531617" w14:textId="77777777" w:rsidR="00F55492" w:rsidRPr="00206AFA" w:rsidRDefault="00F55492" w:rsidP="00234FBB">
      <w:pPr>
        <w:spacing w:line="360" w:lineRule="auto"/>
        <w:rPr>
          <w:rFonts w:eastAsia="Verdana" w:cs="Verdana"/>
          <w:color w:val="262626"/>
        </w:rPr>
      </w:pPr>
      <w:r w:rsidRPr="00206AFA">
        <w:rPr>
          <w:rFonts w:eastAsia="Verdana" w:cs="Verdana"/>
          <w:color w:val="262626"/>
        </w:rPr>
        <w:t xml:space="preserve">An elevated </w:t>
      </w:r>
      <w:r w:rsidRPr="00206AFA">
        <w:rPr>
          <w:rFonts w:eastAsia="Verdana" w:cs="Verdana"/>
          <w:i/>
          <w:iCs/>
          <w:color w:val="262626"/>
        </w:rPr>
        <w:t>Aspergillus</w:t>
      </w:r>
      <w:r w:rsidRPr="00206AFA">
        <w:rPr>
          <w:rFonts w:eastAsia="Verdana" w:cs="Verdana"/>
          <w:color w:val="262626"/>
        </w:rPr>
        <w:t xml:space="preserve"> IgG antibody is consistent with several conditions including </w:t>
      </w:r>
      <w:r w:rsidRPr="00206AFA">
        <w:rPr>
          <w:rFonts w:eastAsia="Verdana" w:cs="Verdana"/>
          <w:i/>
          <w:iCs/>
          <w:color w:val="262626"/>
        </w:rPr>
        <w:t>Aspergillus</w:t>
      </w:r>
      <w:r w:rsidRPr="00206AFA">
        <w:rPr>
          <w:rFonts w:eastAsia="Verdana" w:cs="Verdana"/>
          <w:color w:val="262626"/>
        </w:rPr>
        <w:t xml:space="preserve"> rhinosinusitis, </w:t>
      </w:r>
      <w:r w:rsidR="00035B3A">
        <w:rPr>
          <w:rFonts w:eastAsia="Verdana" w:cs="Verdana"/>
          <w:color w:val="262626"/>
        </w:rPr>
        <w:t>ABPA</w:t>
      </w:r>
      <w:r w:rsidRPr="00206AFA">
        <w:rPr>
          <w:rFonts w:eastAsia="Verdana" w:cs="Verdana"/>
          <w:color w:val="262626"/>
        </w:rPr>
        <w:t xml:space="preserve">, </w:t>
      </w:r>
      <w:r w:rsidRPr="00206AFA">
        <w:rPr>
          <w:rFonts w:eastAsia="Verdana" w:cs="Verdana"/>
          <w:i/>
          <w:iCs/>
          <w:color w:val="262626"/>
        </w:rPr>
        <w:t>Aspergillus</w:t>
      </w:r>
      <w:r w:rsidRPr="00206AFA">
        <w:rPr>
          <w:rFonts w:eastAsia="Verdana" w:cs="Verdana"/>
          <w:color w:val="262626"/>
        </w:rPr>
        <w:t xml:space="preserve"> bronchitis (notably in cystic fibrosis and bronchiectasis), subacute invasive aspergillosis, recovery from invasive </w:t>
      </w:r>
      <w:r w:rsidR="00310323">
        <w:rPr>
          <w:rFonts w:eastAsia="Verdana" w:cs="Verdana"/>
          <w:color w:val="262626"/>
        </w:rPr>
        <w:t>a</w:t>
      </w:r>
      <w:r w:rsidR="00310323" w:rsidRPr="00A97D58">
        <w:rPr>
          <w:rFonts w:eastAsia="Verdana" w:cs="Verdana"/>
          <w:color w:val="262626"/>
        </w:rPr>
        <w:t>spergillosis</w:t>
      </w:r>
      <w:r w:rsidRPr="00A97D58">
        <w:rPr>
          <w:rFonts w:eastAsia="Verdana" w:cs="Verdana"/>
          <w:color w:val="262626"/>
        </w:rPr>
        <w:t>,</w:t>
      </w:r>
      <w:r w:rsidRPr="00206AFA">
        <w:rPr>
          <w:rFonts w:eastAsia="Verdana" w:cs="Verdana"/>
          <w:color w:val="262626"/>
        </w:rPr>
        <w:t xml:space="preserve"> and community acquired </w:t>
      </w:r>
      <w:r w:rsidRPr="00206AFA">
        <w:rPr>
          <w:rFonts w:eastAsia="Verdana" w:cs="Verdana"/>
          <w:i/>
          <w:iCs/>
          <w:color w:val="262626"/>
        </w:rPr>
        <w:t>Aspergillus</w:t>
      </w:r>
      <w:r w:rsidRPr="00206AFA">
        <w:rPr>
          <w:rFonts w:eastAsia="Verdana" w:cs="Verdana"/>
          <w:color w:val="262626"/>
        </w:rPr>
        <w:t xml:space="preserve"> pneumonia. </w:t>
      </w:r>
      <w:r w:rsidRPr="00A97D58">
        <w:rPr>
          <w:rFonts w:eastAsia="Verdana" w:cs="Verdana"/>
          <w:color w:val="262626"/>
        </w:rPr>
        <w:t>Since an elevated IgG antibody is highly sens</w:t>
      </w:r>
      <w:r w:rsidR="009732F2">
        <w:rPr>
          <w:rFonts w:eastAsia="Verdana" w:cs="Verdana"/>
          <w:color w:val="262626"/>
        </w:rPr>
        <w:t>itive but not specific for CPA,</w:t>
      </w:r>
      <w:r w:rsidRPr="00206AFA">
        <w:rPr>
          <w:rFonts w:eastAsia="Verdana" w:cs="Verdana"/>
          <w:color w:val="262626"/>
        </w:rPr>
        <w:t xml:space="preserve"> </w:t>
      </w:r>
      <w:r w:rsidRPr="00A97D58">
        <w:rPr>
          <w:rFonts w:eastAsia="Verdana" w:cs="Verdana"/>
          <w:color w:val="262626"/>
        </w:rPr>
        <w:t xml:space="preserve">the </w:t>
      </w:r>
      <w:r w:rsidRPr="00206AFA">
        <w:rPr>
          <w:rFonts w:eastAsia="Verdana" w:cs="Verdana"/>
          <w:color w:val="262626"/>
        </w:rPr>
        <w:t xml:space="preserve">diagnosis of CPA requires </w:t>
      </w:r>
      <w:r w:rsidRPr="00A97D58">
        <w:rPr>
          <w:rFonts w:eastAsia="Verdana" w:cs="Verdana"/>
          <w:color w:val="262626"/>
        </w:rPr>
        <w:t xml:space="preserve">the presence of </w:t>
      </w:r>
      <w:r w:rsidRPr="00206AFA">
        <w:rPr>
          <w:rFonts w:eastAsia="Verdana" w:cs="Verdana"/>
          <w:color w:val="262626"/>
        </w:rPr>
        <w:t xml:space="preserve">compatible </w:t>
      </w:r>
      <w:r w:rsidRPr="00A97D58">
        <w:rPr>
          <w:rFonts w:eastAsia="Verdana" w:cs="Verdana"/>
          <w:color w:val="262626"/>
        </w:rPr>
        <w:t xml:space="preserve">symptoms and </w:t>
      </w:r>
      <w:r w:rsidRPr="00206AFA">
        <w:rPr>
          <w:rFonts w:eastAsia="Verdana" w:cs="Verdana"/>
          <w:color w:val="262626"/>
        </w:rPr>
        <w:t>radiolog</w:t>
      </w:r>
      <w:r w:rsidRPr="00A97D58">
        <w:rPr>
          <w:rFonts w:eastAsia="Verdana" w:cs="Verdana"/>
          <w:color w:val="262626"/>
        </w:rPr>
        <w:t>ical abnormalities</w:t>
      </w:r>
      <w:r w:rsidRPr="00206AFA">
        <w:rPr>
          <w:rFonts w:eastAsia="Verdana" w:cs="Verdana"/>
          <w:color w:val="262626"/>
        </w:rPr>
        <w:t xml:space="preserve">. </w:t>
      </w:r>
    </w:p>
    <w:p w14:paraId="66835090" w14:textId="77777777" w:rsidR="00A5609E" w:rsidRPr="00F55492" w:rsidRDefault="00DB4D8E" w:rsidP="00234FBB">
      <w:pPr>
        <w:spacing w:line="360" w:lineRule="auto"/>
        <w:rPr>
          <w:rFonts w:eastAsia="Verdana" w:cs="Verdana"/>
          <w:color w:val="262626"/>
        </w:rPr>
      </w:pPr>
      <w:r w:rsidRPr="007E13EC">
        <w:rPr>
          <w:rFonts w:eastAsia="Verdana" w:cs="Verdana"/>
          <w:color w:val="262626"/>
        </w:rPr>
        <w:t xml:space="preserve"> </w:t>
      </w:r>
    </w:p>
    <w:p w14:paraId="56B686D8" w14:textId="77777777" w:rsidR="002520EB" w:rsidRPr="00831A51" w:rsidRDefault="00F55492" w:rsidP="00234FBB">
      <w:pPr>
        <w:spacing w:line="360" w:lineRule="auto"/>
        <w:rPr>
          <w:rFonts w:eastAsia="Verdana" w:cs="Verdana"/>
          <w:i/>
          <w:color w:val="548DD4" w:themeColor="text2" w:themeTint="99"/>
        </w:rPr>
      </w:pPr>
      <w:r w:rsidRPr="00831A51">
        <w:rPr>
          <w:rFonts w:eastAsia="Verdana" w:cs="Verdana"/>
          <w:i/>
          <w:color w:val="548DD4" w:themeColor="text2" w:themeTint="99"/>
        </w:rPr>
        <w:t>b</w:t>
      </w:r>
      <w:r w:rsidR="002520EB" w:rsidRPr="00831A51">
        <w:rPr>
          <w:rFonts w:eastAsia="Verdana" w:cs="Verdana"/>
          <w:i/>
          <w:color w:val="548DD4" w:themeColor="text2" w:themeTint="99"/>
        </w:rPr>
        <w:t xml:space="preserve">. Respiratory tract microscopy and culture </w:t>
      </w:r>
    </w:p>
    <w:p w14:paraId="335FE0D7" w14:textId="73186C67" w:rsidR="006B3239" w:rsidRPr="007E13EC" w:rsidRDefault="00D342E0" w:rsidP="00234FBB">
      <w:pPr>
        <w:spacing w:line="360" w:lineRule="auto"/>
        <w:rPr>
          <w:rFonts w:eastAsia="Verdana" w:cs="Verdana"/>
          <w:color w:val="000000" w:themeColor="text1"/>
        </w:rPr>
      </w:pPr>
      <w:r>
        <w:rPr>
          <w:rFonts w:eastAsia="Verdana" w:cs="Verdana"/>
          <w:color w:val="262626"/>
        </w:rPr>
        <w:t xml:space="preserve">Microscopy of sputum may show hyphae </w:t>
      </w:r>
      <w:r w:rsidR="007E514F">
        <w:rPr>
          <w:rFonts w:eastAsia="Verdana" w:cs="Verdana"/>
          <w:color w:val="262626"/>
        </w:rPr>
        <w:t xml:space="preserve">morphologically </w:t>
      </w:r>
      <w:r>
        <w:rPr>
          <w:rFonts w:eastAsia="Verdana" w:cs="Verdana"/>
          <w:color w:val="262626"/>
        </w:rPr>
        <w:t xml:space="preserve">consistent with </w:t>
      </w:r>
      <w:r w:rsidRPr="00D342E0">
        <w:rPr>
          <w:rFonts w:eastAsia="Verdana" w:cs="Verdana"/>
          <w:i/>
          <w:color w:val="262626"/>
        </w:rPr>
        <w:t>Aspergillus</w:t>
      </w:r>
      <w:r>
        <w:rPr>
          <w:rFonts w:eastAsia="Verdana" w:cs="Verdana"/>
          <w:color w:val="262626"/>
        </w:rPr>
        <w:t xml:space="preserve"> spp. </w:t>
      </w:r>
      <w:r w:rsidR="00B57C13">
        <w:rPr>
          <w:rFonts w:eastAsia="Verdana" w:cs="Verdana"/>
          <w:color w:val="262626"/>
        </w:rPr>
        <w:t>If present, t</w:t>
      </w:r>
      <w:r>
        <w:rPr>
          <w:rFonts w:eastAsia="Verdana" w:cs="Verdana"/>
          <w:color w:val="262626"/>
        </w:rPr>
        <w:t xml:space="preserve">his finding is most consistent with </w:t>
      </w:r>
      <w:r w:rsidR="00257E2F">
        <w:rPr>
          <w:rFonts w:eastAsia="Verdana" w:cs="Verdana"/>
          <w:color w:val="262626"/>
        </w:rPr>
        <w:t xml:space="preserve">CPA or </w:t>
      </w:r>
      <w:r w:rsidR="00257E2F" w:rsidRPr="00257E2F">
        <w:rPr>
          <w:rFonts w:eastAsia="Verdana" w:cs="Verdana"/>
          <w:i/>
          <w:color w:val="262626"/>
        </w:rPr>
        <w:t>Aspergillus</w:t>
      </w:r>
      <w:r w:rsidR="00257E2F">
        <w:rPr>
          <w:rFonts w:eastAsia="Verdana" w:cs="Verdana"/>
          <w:color w:val="262626"/>
        </w:rPr>
        <w:t xml:space="preserve"> </w:t>
      </w:r>
      <w:r w:rsidR="00257E2F">
        <w:rPr>
          <w:rFonts w:eastAsia="Verdana" w:cs="Verdana"/>
          <w:color w:val="262626"/>
        </w:rPr>
        <w:lastRenderedPageBreak/>
        <w:t>tracheobronchitis</w:t>
      </w:r>
      <w:r w:rsidR="008F667D">
        <w:rPr>
          <w:rFonts w:eastAsia="Verdana" w:cs="Verdana"/>
          <w:color w:val="262626"/>
        </w:rPr>
        <w:t xml:space="preserve"> </w:t>
      </w:r>
      <w:r w:rsidR="00131E11">
        <w:rPr>
          <w:rFonts w:eastAsia="Verdana" w:cs="Verdana"/>
          <w:color w:val="262626"/>
        </w:rPr>
        <w:t>(</w:t>
      </w:r>
      <w:r w:rsidR="00131E11" w:rsidRPr="002600F5">
        <w:rPr>
          <w:rFonts w:eastAsia="Verdana" w:cs="Verdana"/>
          <w:i/>
          <w:color w:val="262626"/>
        </w:rPr>
        <w:t>6</w:t>
      </w:r>
      <w:r w:rsidR="00BB2820">
        <w:rPr>
          <w:rFonts w:eastAsia="Verdana" w:cs="Verdana"/>
          <w:i/>
          <w:color w:val="262626"/>
        </w:rPr>
        <w:t>3</w:t>
      </w:r>
      <w:r w:rsidR="00131E11">
        <w:rPr>
          <w:rFonts w:eastAsia="Verdana" w:cs="Verdana"/>
          <w:color w:val="262626"/>
        </w:rPr>
        <w:t>)</w:t>
      </w:r>
      <w:r w:rsidR="00257E2F">
        <w:rPr>
          <w:rFonts w:eastAsia="Verdana" w:cs="Verdana"/>
          <w:color w:val="262626"/>
        </w:rPr>
        <w:t xml:space="preserve">. </w:t>
      </w:r>
      <w:r w:rsidR="005654F6" w:rsidRPr="007E13EC">
        <w:rPr>
          <w:rFonts w:eastAsia="Verdana" w:cs="Verdana"/>
          <w:color w:val="262626"/>
        </w:rPr>
        <w:t xml:space="preserve">Despite </w:t>
      </w:r>
      <w:r w:rsidR="001D4D78">
        <w:rPr>
          <w:rFonts w:eastAsia="Verdana" w:cs="Verdana"/>
          <w:color w:val="262626"/>
        </w:rPr>
        <w:t xml:space="preserve">the </w:t>
      </w:r>
      <w:r w:rsidR="005654F6" w:rsidRPr="007E13EC">
        <w:rPr>
          <w:rFonts w:eastAsia="Verdana" w:cs="Verdana"/>
          <w:color w:val="262626"/>
        </w:rPr>
        <w:t xml:space="preserve">substantial </w:t>
      </w:r>
      <w:r w:rsidR="00764994">
        <w:rPr>
          <w:rFonts w:eastAsia="Verdana" w:cs="Verdana"/>
          <w:color w:val="262626"/>
        </w:rPr>
        <w:t>burden</w:t>
      </w:r>
      <w:r w:rsidR="00764994" w:rsidRPr="007E13EC">
        <w:rPr>
          <w:rFonts w:eastAsia="Verdana" w:cs="Verdana"/>
          <w:color w:val="262626"/>
        </w:rPr>
        <w:t xml:space="preserve"> </w:t>
      </w:r>
      <w:r w:rsidR="005654F6" w:rsidRPr="007E13EC">
        <w:rPr>
          <w:rFonts w:eastAsia="Verdana" w:cs="Verdana"/>
          <w:color w:val="262626"/>
        </w:rPr>
        <w:t xml:space="preserve">of </w:t>
      </w:r>
      <w:r w:rsidR="005654F6" w:rsidRPr="007E13EC">
        <w:rPr>
          <w:rFonts w:eastAsia="Verdana" w:cs="Verdana"/>
          <w:i/>
          <w:iCs/>
          <w:color w:val="262626"/>
        </w:rPr>
        <w:t>Aspergillus</w:t>
      </w:r>
      <w:r w:rsidR="005654F6" w:rsidRPr="007E13EC">
        <w:rPr>
          <w:rFonts w:eastAsia="Verdana" w:cs="Verdana"/>
          <w:color w:val="262626"/>
        </w:rPr>
        <w:t xml:space="preserve"> spp. in the cavities of patients with CPA, culture</w:t>
      </w:r>
      <w:r w:rsidR="08261C96" w:rsidRPr="007E13EC">
        <w:rPr>
          <w:rFonts w:eastAsia="Verdana" w:cs="Verdana"/>
          <w:color w:val="262626"/>
        </w:rPr>
        <w:t xml:space="preserve"> </w:t>
      </w:r>
      <w:r w:rsidR="0109CE00" w:rsidRPr="007E13EC">
        <w:rPr>
          <w:rFonts w:eastAsia="Verdana" w:cs="Verdana"/>
          <w:color w:val="262626"/>
        </w:rPr>
        <w:t xml:space="preserve">positivity </w:t>
      </w:r>
      <w:r w:rsidR="0C4FE33C" w:rsidRPr="007E13EC">
        <w:rPr>
          <w:rFonts w:eastAsia="Verdana" w:cs="Verdana"/>
          <w:color w:val="000000" w:themeColor="text1"/>
        </w:rPr>
        <w:t>from sputum samples</w:t>
      </w:r>
      <w:r w:rsidR="2F042015" w:rsidRPr="007E13EC">
        <w:rPr>
          <w:rFonts w:eastAsia="Verdana" w:cs="Verdana"/>
          <w:color w:val="000000" w:themeColor="text1"/>
        </w:rPr>
        <w:t xml:space="preserve"> </w:t>
      </w:r>
      <w:r w:rsidR="7ED4B17C" w:rsidRPr="007E13EC">
        <w:rPr>
          <w:rFonts w:eastAsia="Verdana" w:cs="Verdana"/>
          <w:color w:val="262626"/>
        </w:rPr>
        <w:t xml:space="preserve">is </w:t>
      </w:r>
      <w:r w:rsidR="008B6CF9" w:rsidRPr="00A97D58">
        <w:rPr>
          <w:rFonts w:eastAsia="Verdana" w:cs="Verdana"/>
          <w:color w:val="262626"/>
        </w:rPr>
        <w:t>lower than expected</w:t>
      </w:r>
      <w:r w:rsidR="7ED4B17C" w:rsidRPr="007E13EC">
        <w:rPr>
          <w:rFonts w:eastAsia="Verdana" w:cs="Verdana"/>
          <w:color w:val="262626"/>
        </w:rPr>
        <w:t xml:space="preserve"> rang</w:t>
      </w:r>
      <w:r w:rsidR="00AB33E1" w:rsidRPr="00A97D58">
        <w:rPr>
          <w:rFonts w:eastAsia="Verdana" w:cs="Verdana"/>
          <w:color w:val="262626"/>
        </w:rPr>
        <w:t>ing</w:t>
      </w:r>
      <w:r w:rsidR="7ED4B17C" w:rsidRPr="007E13EC">
        <w:rPr>
          <w:rFonts w:eastAsia="Verdana" w:cs="Verdana"/>
          <w:color w:val="262626"/>
        </w:rPr>
        <w:t xml:space="preserve"> </w:t>
      </w:r>
      <w:r w:rsidR="08261C96" w:rsidRPr="007E13EC">
        <w:rPr>
          <w:rFonts w:eastAsia="Verdana" w:cs="Verdana"/>
          <w:color w:val="262626"/>
        </w:rPr>
        <w:t>from 41% to 81%</w:t>
      </w:r>
      <w:r w:rsidR="0038300C">
        <w:rPr>
          <w:rFonts w:eastAsia="Verdana" w:cs="Verdana"/>
          <w:color w:val="262626"/>
        </w:rPr>
        <w:t xml:space="preserve"> and is probably </w:t>
      </w:r>
      <w:r w:rsidR="0038300C" w:rsidRPr="007E13EC">
        <w:rPr>
          <w:rFonts w:eastAsia="Verdana" w:cs="Verdana"/>
          <w:color w:val="262626"/>
        </w:rPr>
        <w:t>biased towards culture positive cases</w:t>
      </w:r>
      <w:r w:rsidR="008F667D">
        <w:rPr>
          <w:rFonts w:eastAsia="Verdana" w:cs="Verdana"/>
          <w:color w:val="262626"/>
        </w:rPr>
        <w:t xml:space="preserve"> </w:t>
      </w:r>
      <w:r w:rsidR="00131E11">
        <w:rPr>
          <w:rFonts w:eastAsia="Verdana" w:cs="Verdana"/>
          <w:color w:val="262626"/>
        </w:rPr>
        <w:t>(</w:t>
      </w:r>
      <w:r w:rsidR="00AF3437" w:rsidRPr="00131E11">
        <w:rPr>
          <w:rFonts w:eastAsia="Verdana" w:cs="Verdana"/>
          <w:color w:val="262626"/>
        </w:rPr>
        <w:fldChar w:fldCharType="begin"/>
      </w:r>
      <w:r w:rsidR="0036304B" w:rsidRPr="002600F5">
        <w:rPr>
          <w:rFonts w:eastAsia="Verdana" w:cs="Verdana"/>
          <w:color w:val="262626"/>
        </w:rPr>
        <w:instrText>ADDIN RW.CITE{{2788 Kohno,S. 2010; 2825 Nam,H.S. 2010; 2787 Denning,D.W. 2003; 2813 Fraczek,M.G. 2014; 2823 Camuset,J. 2007; 2791 Cucchetto,G. 2015}}</w:instrText>
      </w:r>
      <w:r w:rsidR="00AF3437" w:rsidRPr="00131E11">
        <w:rPr>
          <w:rFonts w:eastAsia="Verdana" w:cs="Verdana"/>
          <w:color w:val="262626"/>
        </w:rPr>
        <w:fldChar w:fldCharType="separate"/>
      </w:r>
      <w:r w:rsidR="00450AC9" w:rsidRPr="002600F5">
        <w:rPr>
          <w:rFonts w:ascii="Cambria" w:eastAsia="Times New Roman" w:hAnsi="Cambria"/>
          <w:i/>
        </w:rPr>
        <w:t>21,22,6</w:t>
      </w:r>
      <w:r w:rsidR="00BB2820">
        <w:rPr>
          <w:rFonts w:ascii="Cambria" w:eastAsia="Times New Roman" w:hAnsi="Cambria"/>
          <w:i/>
        </w:rPr>
        <w:t>4</w:t>
      </w:r>
      <w:r w:rsidR="00450AC9" w:rsidRPr="002600F5">
        <w:rPr>
          <w:rFonts w:ascii="Cambria" w:eastAsia="Times New Roman" w:hAnsi="Cambria"/>
          <w:i/>
        </w:rPr>
        <w:t>–6</w:t>
      </w:r>
      <w:r w:rsidR="00BB2820">
        <w:rPr>
          <w:rFonts w:ascii="Cambria" w:eastAsia="Times New Roman" w:hAnsi="Cambria"/>
          <w:i/>
        </w:rPr>
        <w:t>7</w:t>
      </w:r>
      <w:r w:rsidR="00131E11">
        <w:rPr>
          <w:rFonts w:ascii="Cambria" w:eastAsia="Times New Roman" w:hAnsi="Cambria"/>
        </w:rPr>
        <w:t>)</w:t>
      </w:r>
      <w:r w:rsidR="00AF3437" w:rsidRPr="00131E11">
        <w:rPr>
          <w:rFonts w:eastAsia="Verdana" w:cs="Verdana"/>
          <w:color w:val="262626"/>
        </w:rPr>
        <w:fldChar w:fldCharType="end"/>
      </w:r>
      <w:r w:rsidR="005654F6" w:rsidRPr="007E13EC">
        <w:rPr>
          <w:rFonts w:eastAsia="Verdana" w:cs="Verdana"/>
          <w:color w:val="262626"/>
        </w:rPr>
        <w:t>.</w:t>
      </w:r>
      <w:r w:rsidR="007C0AB8" w:rsidRPr="007E13EC">
        <w:rPr>
          <w:rFonts w:eastAsia="Verdana" w:cs="Verdana"/>
          <w:color w:val="262626"/>
        </w:rPr>
        <w:t xml:space="preserve"> One </w:t>
      </w:r>
      <w:r w:rsidR="00CD1788" w:rsidRPr="007E13EC">
        <w:rPr>
          <w:rFonts w:eastAsia="Verdana" w:cs="Verdana"/>
          <w:color w:val="262626"/>
        </w:rPr>
        <w:t xml:space="preserve">reason for this </w:t>
      </w:r>
      <w:r w:rsidR="008B6CF9" w:rsidRPr="00A97D58">
        <w:rPr>
          <w:rFonts w:eastAsia="Verdana" w:cs="Verdana"/>
          <w:color w:val="262626"/>
        </w:rPr>
        <w:t xml:space="preserve">lower sensitivity </w:t>
      </w:r>
      <w:r w:rsidR="00CD1788" w:rsidRPr="007E13EC">
        <w:rPr>
          <w:rFonts w:eastAsia="Verdana" w:cs="Verdana"/>
          <w:color w:val="262626"/>
        </w:rPr>
        <w:t xml:space="preserve">is the </w:t>
      </w:r>
      <w:r w:rsidR="0057079B" w:rsidRPr="007E13EC">
        <w:rPr>
          <w:rFonts w:eastAsia="Verdana" w:cs="Verdana"/>
          <w:color w:val="262626"/>
        </w:rPr>
        <w:t>inoculation</w:t>
      </w:r>
      <w:r w:rsidR="00CD1788" w:rsidRPr="007E13EC">
        <w:rPr>
          <w:rFonts w:eastAsia="Verdana" w:cs="Verdana"/>
          <w:color w:val="262626"/>
        </w:rPr>
        <w:t xml:space="preserve"> </w:t>
      </w:r>
      <w:r w:rsidR="00EC5DC7">
        <w:rPr>
          <w:rFonts w:eastAsia="Verdana" w:cs="Verdana"/>
          <w:color w:val="262626"/>
        </w:rPr>
        <w:t>of culture plates</w:t>
      </w:r>
      <w:r w:rsidR="00CD1788" w:rsidRPr="007E13EC">
        <w:rPr>
          <w:rFonts w:eastAsia="Verdana" w:cs="Verdana"/>
          <w:color w:val="262626"/>
        </w:rPr>
        <w:t xml:space="preserve"> </w:t>
      </w:r>
      <w:r w:rsidR="008B6CF9" w:rsidRPr="00A97D58">
        <w:rPr>
          <w:rFonts w:eastAsia="Verdana" w:cs="Verdana"/>
          <w:color w:val="262626"/>
        </w:rPr>
        <w:t>with</w:t>
      </w:r>
      <w:r w:rsidR="008B6CF9" w:rsidRPr="007E13EC">
        <w:rPr>
          <w:rFonts w:eastAsia="Verdana" w:cs="Verdana"/>
          <w:color w:val="262626"/>
        </w:rPr>
        <w:t xml:space="preserve"> </w:t>
      </w:r>
      <w:r w:rsidR="00CD1788" w:rsidRPr="007E13EC">
        <w:rPr>
          <w:rFonts w:eastAsia="Verdana" w:cs="Verdana"/>
          <w:color w:val="262626"/>
        </w:rPr>
        <w:t>very small volumes of sputum</w:t>
      </w:r>
      <w:r w:rsidR="008F667D">
        <w:rPr>
          <w:rFonts w:eastAsia="Verdana" w:cs="Verdana"/>
          <w:color w:val="262626"/>
        </w:rPr>
        <w:t xml:space="preserve"> </w:t>
      </w:r>
      <w:r w:rsidR="005636BA">
        <w:rPr>
          <w:rFonts w:eastAsia="Verdana" w:cs="Verdana"/>
          <w:color w:val="262626"/>
        </w:rPr>
        <w:t>(</w:t>
      </w:r>
      <w:r w:rsidR="00AF3437" w:rsidRPr="005636BA">
        <w:rPr>
          <w:rFonts w:eastAsia="Verdana" w:cs="Verdana"/>
          <w:color w:val="262626"/>
        </w:rPr>
        <w:fldChar w:fldCharType="begin"/>
      </w:r>
      <w:r w:rsidR="008F667D" w:rsidRPr="002600F5">
        <w:rPr>
          <w:rFonts w:eastAsia="Verdana" w:cs="Verdana"/>
          <w:color w:val="262626"/>
        </w:rPr>
        <w:instrText>ADDIN RW.CITE{{2812 Pashley,C.H. 2012; 2813 Fraczek,M.G. 2014}}</w:instrText>
      </w:r>
      <w:r w:rsidR="00AF3437" w:rsidRPr="005636BA">
        <w:rPr>
          <w:rFonts w:eastAsia="Verdana" w:cs="Verdana"/>
          <w:color w:val="262626"/>
        </w:rPr>
        <w:fldChar w:fldCharType="separate"/>
      </w:r>
      <w:r w:rsidR="00450AC9" w:rsidRPr="002600F5">
        <w:rPr>
          <w:rFonts w:ascii="Cambria" w:eastAsia="Times New Roman" w:hAnsi="Cambria"/>
          <w:i/>
        </w:rPr>
        <w:t>6</w:t>
      </w:r>
      <w:r w:rsidR="00BB2820">
        <w:rPr>
          <w:rFonts w:ascii="Cambria" w:eastAsia="Times New Roman" w:hAnsi="Cambria"/>
          <w:i/>
        </w:rPr>
        <w:t>5</w:t>
      </w:r>
      <w:r w:rsidR="00450AC9" w:rsidRPr="002600F5">
        <w:rPr>
          <w:rFonts w:ascii="Cambria" w:eastAsia="Times New Roman" w:hAnsi="Cambria"/>
          <w:i/>
        </w:rPr>
        <w:t>,6</w:t>
      </w:r>
      <w:r w:rsidR="00BB2820">
        <w:rPr>
          <w:rFonts w:ascii="Cambria" w:eastAsia="Times New Roman" w:hAnsi="Cambria"/>
          <w:i/>
        </w:rPr>
        <w:t>8</w:t>
      </w:r>
      <w:r w:rsidR="005636BA">
        <w:rPr>
          <w:rFonts w:ascii="Cambria" w:eastAsia="Times New Roman" w:hAnsi="Cambria"/>
        </w:rPr>
        <w:t>)</w:t>
      </w:r>
      <w:r w:rsidR="00AF3437" w:rsidRPr="005636BA">
        <w:rPr>
          <w:rFonts w:eastAsia="Verdana" w:cs="Verdana"/>
          <w:color w:val="262626"/>
        </w:rPr>
        <w:fldChar w:fldCharType="end"/>
      </w:r>
      <w:r w:rsidR="00CD1788" w:rsidRPr="007E13EC">
        <w:rPr>
          <w:rFonts w:eastAsia="Verdana" w:cs="Verdana"/>
          <w:color w:val="262626"/>
        </w:rPr>
        <w:t>, as is done for bacterial culture.</w:t>
      </w:r>
      <w:r w:rsidR="00C15A97" w:rsidRPr="007E13EC">
        <w:rPr>
          <w:rFonts w:eastAsia="Verdana" w:cs="Verdana"/>
          <w:color w:val="262626"/>
        </w:rPr>
        <w:t xml:space="preserve"> </w:t>
      </w:r>
      <w:r w:rsidR="00E62BD5">
        <w:rPr>
          <w:rFonts w:eastAsia="Verdana" w:cs="Verdana"/>
          <w:color w:val="262626"/>
        </w:rPr>
        <w:t>Perhaps</w:t>
      </w:r>
      <w:r w:rsidR="00C15A97" w:rsidRPr="007E13EC">
        <w:rPr>
          <w:rFonts w:eastAsia="Verdana" w:cs="Verdana"/>
          <w:color w:val="262626"/>
        </w:rPr>
        <w:t xml:space="preserve"> </w:t>
      </w:r>
      <w:r w:rsidR="003B4148" w:rsidRPr="007E13EC">
        <w:rPr>
          <w:rFonts w:eastAsia="Verdana" w:cs="Verdana"/>
          <w:color w:val="262626"/>
        </w:rPr>
        <w:t xml:space="preserve">negative cultures reflect an inability </w:t>
      </w:r>
      <w:r w:rsidR="0057079B" w:rsidRPr="007E13EC">
        <w:rPr>
          <w:rFonts w:eastAsia="Verdana" w:cs="Verdana"/>
          <w:color w:val="262626"/>
        </w:rPr>
        <w:t>of</w:t>
      </w:r>
      <w:r w:rsidR="005C38A6" w:rsidRPr="007E13EC">
        <w:rPr>
          <w:rFonts w:eastAsia="Verdana" w:cs="Verdana"/>
          <w:color w:val="262626"/>
        </w:rPr>
        <w:t xml:space="preserve"> the fungus </w:t>
      </w:r>
      <w:r w:rsidR="003B4148" w:rsidRPr="007E13EC">
        <w:rPr>
          <w:rFonts w:eastAsia="Verdana" w:cs="Verdana"/>
          <w:color w:val="262626"/>
        </w:rPr>
        <w:t xml:space="preserve">to adapt to </w:t>
      </w:r>
      <w:r w:rsidR="003B4148" w:rsidRPr="007E13EC">
        <w:rPr>
          <w:rFonts w:eastAsia="Verdana" w:cs="Verdana"/>
          <w:i/>
          <w:iCs/>
          <w:color w:val="262626"/>
        </w:rPr>
        <w:t>in vitro</w:t>
      </w:r>
      <w:r w:rsidR="003B4148" w:rsidRPr="007E13EC">
        <w:rPr>
          <w:rFonts w:eastAsia="Verdana" w:cs="Verdana"/>
          <w:color w:val="262626"/>
        </w:rPr>
        <w:t xml:space="preserve"> conditions, despite the apparent ease with which environmental contamination occurs in the laboratory. </w:t>
      </w:r>
    </w:p>
    <w:p w14:paraId="00415FD1" w14:textId="77777777" w:rsidR="00BF26FA" w:rsidRPr="00A97D58" w:rsidRDefault="00BF26FA" w:rsidP="00234FBB">
      <w:pPr>
        <w:spacing w:line="360" w:lineRule="auto"/>
        <w:rPr>
          <w:rFonts w:cs="Verdana"/>
          <w:color w:val="262626"/>
        </w:rPr>
      </w:pPr>
    </w:p>
    <w:p w14:paraId="670581E1" w14:textId="0B03ABA0" w:rsidR="00BF26FA" w:rsidRPr="00B80A03" w:rsidRDefault="001F26C2" w:rsidP="00234FBB">
      <w:pPr>
        <w:spacing w:line="360" w:lineRule="auto"/>
        <w:rPr>
          <w:rFonts w:eastAsia="Verdana" w:cs="Verdana"/>
          <w:color w:val="000000" w:themeColor="text1"/>
        </w:rPr>
      </w:pPr>
      <w:r>
        <w:rPr>
          <w:rFonts w:eastAsia="Verdana" w:cs="Verdana"/>
          <w:color w:val="262626"/>
        </w:rPr>
        <w:t>When positive, c</w:t>
      </w:r>
      <w:r w:rsidR="00BF26FA" w:rsidRPr="00B80A03">
        <w:rPr>
          <w:rFonts w:eastAsia="Verdana" w:cs="Verdana"/>
          <w:color w:val="262626"/>
        </w:rPr>
        <w:t>ulture has significant merits</w:t>
      </w:r>
      <w:r>
        <w:rPr>
          <w:rFonts w:eastAsia="Verdana" w:cs="Verdana"/>
          <w:color w:val="262626"/>
        </w:rPr>
        <w:t>,</w:t>
      </w:r>
      <w:r w:rsidR="00BF26FA" w:rsidRPr="00B80A03">
        <w:rPr>
          <w:rFonts w:eastAsia="Verdana" w:cs="Verdana"/>
          <w:color w:val="262626"/>
        </w:rPr>
        <w:t xml:space="preserve"> </w:t>
      </w:r>
      <w:r>
        <w:rPr>
          <w:rFonts w:eastAsia="Verdana" w:cs="Verdana"/>
          <w:color w:val="262626"/>
        </w:rPr>
        <w:t xml:space="preserve">notably </w:t>
      </w:r>
      <w:r w:rsidR="009B13AC" w:rsidRPr="00B80A03">
        <w:rPr>
          <w:rFonts w:eastAsia="Verdana" w:cs="Verdana"/>
          <w:color w:val="262626"/>
        </w:rPr>
        <w:t xml:space="preserve">in identifying the </w:t>
      </w:r>
      <w:r w:rsidR="008178F0" w:rsidRPr="00076CEE">
        <w:rPr>
          <w:rFonts w:eastAsia="Verdana" w:cs="Verdana"/>
          <w:i/>
          <w:color w:val="262626"/>
        </w:rPr>
        <w:t>Aspergillus</w:t>
      </w:r>
      <w:r w:rsidR="008178F0">
        <w:rPr>
          <w:rFonts w:eastAsia="Verdana" w:cs="Verdana"/>
          <w:color w:val="262626"/>
        </w:rPr>
        <w:t xml:space="preserve"> </w:t>
      </w:r>
      <w:r w:rsidR="009B13AC" w:rsidRPr="00B80A03">
        <w:rPr>
          <w:rFonts w:eastAsia="Verdana" w:cs="Verdana"/>
          <w:color w:val="262626"/>
        </w:rPr>
        <w:t xml:space="preserve">species causing infection and allowing susceptibility testing. </w:t>
      </w:r>
      <w:r w:rsidR="002F2782">
        <w:rPr>
          <w:rFonts w:eastAsia="Verdana" w:cs="Verdana"/>
          <w:color w:val="262626"/>
        </w:rPr>
        <w:t xml:space="preserve">False positive cultures do occur as a result of laboratory contamination. </w:t>
      </w:r>
      <w:r w:rsidR="009B13AC" w:rsidRPr="00B80A03">
        <w:rPr>
          <w:rFonts w:eastAsia="Verdana" w:cs="Verdana"/>
          <w:color w:val="262626"/>
        </w:rPr>
        <w:t xml:space="preserve">While the majority of </w:t>
      </w:r>
      <w:r w:rsidR="00D173A0" w:rsidRPr="00B80A03">
        <w:rPr>
          <w:rFonts w:eastAsia="Verdana" w:cs="Verdana"/>
          <w:color w:val="262626"/>
        </w:rPr>
        <w:t xml:space="preserve">CPA cases are caused by </w:t>
      </w:r>
      <w:r w:rsidR="00D173A0" w:rsidRPr="00B80A03">
        <w:rPr>
          <w:rFonts w:eastAsia="Verdana" w:cs="Verdana"/>
          <w:i/>
          <w:iCs/>
          <w:color w:val="262626"/>
        </w:rPr>
        <w:t>A. fumigatus</w:t>
      </w:r>
      <w:r w:rsidR="00D173A0" w:rsidRPr="00B80A03">
        <w:rPr>
          <w:rFonts w:eastAsia="Verdana" w:cs="Verdana"/>
          <w:color w:val="262626"/>
        </w:rPr>
        <w:t xml:space="preserve"> complex (probably </w:t>
      </w:r>
      <w:r w:rsidR="00D173A0" w:rsidRPr="00764994">
        <w:rPr>
          <w:i/>
          <w:color w:val="262626"/>
        </w:rPr>
        <w:t>sensu stricto</w:t>
      </w:r>
      <w:r w:rsidR="00D173A0" w:rsidRPr="00B80A03">
        <w:rPr>
          <w:rFonts w:eastAsia="Verdana" w:cs="Verdana"/>
          <w:color w:val="262626"/>
        </w:rPr>
        <w:t xml:space="preserve">), </w:t>
      </w:r>
      <w:r w:rsidR="00D173A0" w:rsidRPr="00B80A03">
        <w:rPr>
          <w:rFonts w:eastAsia="Verdana" w:cs="Verdana"/>
          <w:i/>
          <w:iCs/>
          <w:color w:val="262626"/>
        </w:rPr>
        <w:t xml:space="preserve">A. niger </w:t>
      </w:r>
      <w:r w:rsidR="00B80A03">
        <w:rPr>
          <w:rFonts w:eastAsia="Verdana" w:cs="Verdana"/>
          <w:iCs/>
          <w:color w:val="262626"/>
        </w:rPr>
        <w:t xml:space="preserve">complex </w:t>
      </w:r>
      <w:r w:rsidR="00D173A0" w:rsidRPr="00B80A03">
        <w:rPr>
          <w:rFonts w:eastAsia="Verdana" w:cs="Verdana"/>
          <w:color w:val="262626"/>
        </w:rPr>
        <w:t xml:space="preserve">and </w:t>
      </w:r>
      <w:r w:rsidR="00D173A0" w:rsidRPr="00B80A03">
        <w:rPr>
          <w:rFonts w:eastAsia="Verdana" w:cs="Verdana"/>
          <w:i/>
          <w:iCs/>
          <w:color w:val="262626"/>
        </w:rPr>
        <w:t>A. flavus</w:t>
      </w:r>
      <w:r w:rsidR="00D173A0" w:rsidRPr="00B80A03">
        <w:rPr>
          <w:rFonts w:eastAsia="Verdana" w:cs="Verdana"/>
          <w:color w:val="262626"/>
        </w:rPr>
        <w:t xml:space="preserve"> </w:t>
      </w:r>
      <w:r w:rsidR="00B80A03">
        <w:rPr>
          <w:rFonts w:eastAsia="Verdana" w:cs="Verdana"/>
          <w:color w:val="262626"/>
        </w:rPr>
        <w:t xml:space="preserve">complex </w:t>
      </w:r>
      <w:r w:rsidR="00D173A0" w:rsidRPr="00B80A03">
        <w:rPr>
          <w:rFonts w:eastAsia="Verdana" w:cs="Verdana"/>
          <w:color w:val="262626"/>
        </w:rPr>
        <w:t>and rare cases caused by unusual pathogenic spe</w:t>
      </w:r>
      <w:r w:rsidR="00D844CB" w:rsidRPr="00B80A03">
        <w:rPr>
          <w:rFonts w:eastAsia="Verdana" w:cs="Verdana"/>
          <w:color w:val="262626"/>
        </w:rPr>
        <w:t>cies are reported. In countries</w:t>
      </w:r>
      <w:r w:rsidR="00D173A0" w:rsidRPr="00B80A03">
        <w:rPr>
          <w:rFonts w:eastAsia="Verdana" w:cs="Verdana"/>
          <w:color w:val="262626"/>
        </w:rPr>
        <w:t xml:space="preserve"> such as India, </w:t>
      </w:r>
      <w:r w:rsidR="00D844CB" w:rsidRPr="00B80A03">
        <w:rPr>
          <w:rFonts w:eastAsia="Verdana" w:cs="Verdana"/>
          <w:color w:val="262626"/>
        </w:rPr>
        <w:t xml:space="preserve">where </w:t>
      </w:r>
      <w:r w:rsidR="00D844CB" w:rsidRPr="00B80A03">
        <w:rPr>
          <w:rFonts w:eastAsia="Verdana" w:cs="Verdana"/>
          <w:i/>
          <w:iCs/>
          <w:color w:val="262626"/>
        </w:rPr>
        <w:t>A. flavus</w:t>
      </w:r>
      <w:r w:rsidR="00D844CB" w:rsidRPr="00B80A03">
        <w:rPr>
          <w:rFonts w:eastAsia="Verdana" w:cs="Verdana"/>
          <w:color w:val="262626"/>
        </w:rPr>
        <w:t xml:space="preserve"> infection is much more common, it is not clear what proportion of cases are attributable to non-</w:t>
      </w:r>
      <w:r w:rsidR="00D844CB" w:rsidRPr="00B80A03">
        <w:rPr>
          <w:rFonts w:eastAsia="Verdana" w:cs="Verdana"/>
          <w:i/>
          <w:iCs/>
          <w:color w:val="262626"/>
        </w:rPr>
        <w:t>fumigatus</w:t>
      </w:r>
      <w:r w:rsidR="00D844CB" w:rsidRPr="00B80A03">
        <w:rPr>
          <w:rFonts w:eastAsia="Verdana" w:cs="Verdana"/>
          <w:color w:val="262626"/>
        </w:rPr>
        <w:t xml:space="preserve"> species. </w:t>
      </w:r>
      <w:r w:rsidR="005615A0" w:rsidRPr="00B80A03">
        <w:rPr>
          <w:rFonts w:eastAsia="Verdana" w:cs="Verdana"/>
          <w:color w:val="262626"/>
        </w:rPr>
        <w:t xml:space="preserve">The vast majority of triazole resistant isolates of </w:t>
      </w:r>
      <w:r w:rsidR="005615A0" w:rsidRPr="00B80A03">
        <w:rPr>
          <w:rFonts w:eastAsia="Verdana" w:cs="Verdana"/>
          <w:i/>
          <w:iCs/>
          <w:color w:val="262626"/>
        </w:rPr>
        <w:t>A. fumigatus</w:t>
      </w:r>
      <w:r w:rsidR="00FD13DD" w:rsidRPr="00B80A03">
        <w:rPr>
          <w:rFonts w:eastAsia="Verdana" w:cs="Verdana"/>
          <w:color w:val="262626"/>
        </w:rPr>
        <w:t xml:space="preserve"> in CPA have arisen </w:t>
      </w:r>
      <w:r w:rsidR="00E752F8" w:rsidRPr="00A97D58">
        <w:rPr>
          <w:rFonts w:eastAsia="Verdana" w:cs="Verdana"/>
          <w:color w:val="262626"/>
        </w:rPr>
        <w:t xml:space="preserve">while </w:t>
      </w:r>
      <w:r w:rsidR="00FD13DD" w:rsidRPr="00B80A03">
        <w:rPr>
          <w:rFonts w:eastAsia="Verdana" w:cs="Verdana"/>
          <w:color w:val="262626"/>
        </w:rPr>
        <w:t xml:space="preserve">on therapy, probably </w:t>
      </w:r>
      <w:r w:rsidR="003D30D9" w:rsidRPr="00A97D58">
        <w:rPr>
          <w:rFonts w:eastAsia="Verdana" w:cs="Verdana"/>
          <w:color w:val="262626"/>
        </w:rPr>
        <w:t>due</w:t>
      </w:r>
      <w:r w:rsidR="003D30D9" w:rsidRPr="00B80A03">
        <w:rPr>
          <w:rFonts w:eastAsia="Verdana" w:cs="Verdana"/>
          <w:color w:val="262626"/>
        </w:rPr>
        <w:t xml:space="preserve"> </w:t>
      </w:r>
      <w:r w:rsidR="00FD13DD" w:rsidRPr="00B80A03">
        <w:rPr>
          <w:rFonts w:eastAsia="Verdana" w:cs="Verdana"/>
          <w:color w:val="262626"/>
        </w:rPr>
        <w:t xml:space="preserve">to large fungal loads </w:t>
      </w:r>
      <w:r w:rsidR="003D30D9" w:rsidRPr="00A97D58">
        <w:rPr>
          <w:rFonts w:eastAsia="Verdana" w:cs="Verdana"/>
          <w:color w:val="262626"/>
        </w:rPr>
        <w:t>or</w:t>
      </w:r>
      <w:r w:rsidR="00FD13DD" w:rsidRPr="00B80A03">
        <w:rPr>
          <w:rFonts w:eastAsia="Verdana" w:cs="Verdana"/>
          <w:color w:val="262626"/>
        </w:rPr>
        <w:t xml:space="preserve"> low drug exposure (low dose, drug interactions, poor </w:t>
      </w:r>
      <w:r w:rsidR="00A41685" w:rsidRPr="00B80A03">
        <w:rPr>
          <w:rFonts w:eastAsia="Verdana" w:cs="Verdana"/>
          <w:color w:val="262626"/>
        </w:rPr>
        <w:t>bioavailability)</w:t>
      </w:r>
      <w:r w:rsidR="008F667D">
        <w:rPr>
          <w:rFonts w:eastAsia="Verdana" w:cs="Verdana"/>
          <w:color w:val="262626"/>
        </w:rPr>
        <w:t xml:space="preserve"> </w:t>
      </w:r>
      <w:r w:rsidR="005636BA">
        <w:rPr>
          <w:rFonts w:eastAsia="Verdana" w:cs="Verdana"/>
          <w:color w:val="262626"/>
        </w:rPr>
        <w:t>(</w:t>
      </w:r>
      <w:r w:rsidR="005636BA" w:rsidRPr="002600F5">
        <w:rPr>
          <w:rFonts w:eastAsia="Verdana" w:cs="Verdana"/>
          <w:i/>
          <w:color w:val="262626"/>
        </w:rPr>
        <w:t>6</w:t>
      </w:r>
      <w:r w:rsidR="00BB2820">
        <w:rPr>
          <w:rFonts w:eastAsia="Verdana" w:cs="Verdana"/>
          <w:i/>
          <w:color w:val="262626"/>
        </w:rPr>
        <w:t>9</w:t>
      </w:r>
      <w:r w:rsidR="005636BA">
        <w:rPr>
          <w:rFonts w:eastAsia="Verdana" w:cs="Verdana"/>
          <w:color w:val="262626"/>
        </w:rPr>
        <w:t>)</w:t>
      </w:r>
      <w:r w:rsidR="00A41685" w:rsidRPr="00B80A03">
        <w:rPr>
          <w:rFonts w:eastAsia="Verdana" w:cs="Verdana"/>
          <w:color w:val="262626"/>
        </w:rPr>
        <w:t>.  I</w:t>
      </w:r>
      <w:r w:rsidR="00913C91" w:rsidRPr="00B80A03">
        <w:rPr>
          <w:rFonts w:eastAsia="Verdana" w:cs="Verdana"/>
          <w:color w:val="262626"/>
        </w:rPr>
        <w:t xml:space="preserve">solates may be resistant or have intermediate susceptibility to one, two, three </w:t>
      </w:r>
      <w:r w:rsidR="005F066B" w:rsidRPr="00B80A03">
        <w:rPr>
          <w:rFonts w:eastAsia="Verdana" w:cs="Verdana"/>
          <w:color w:val="262626"/>
        </w:rPr>
        <w:t>o</w:t>
      </w:r>
      <w:r w:rsidR="005F066B" w:rsidRPr="00A97D58">
        <w:rPr>
          <w:rFonts w:eastAsia="Verdana" w:cs="Verdana"/>
          <w:color w:val="262626"/>
        </w:rPr>
        <w:t>r</w:t>
      </w:r>
      <w:r w:rsidR="005F066B" w:rsidRPr="00B80A03">
        <w:rPr>
          <w:rFonts w:eastAsia="Verdana" w:cs="Verdana"/>
          <w:color w:val="262626"/>
        </w:rPr>
        <w:t xml:space="preserve"> </w:t>
      </w:r>
      <w:r w:rsidR="00913C91" w:rsidRPr="00B80A03">
        <w:rPr>
          <w:rFonts w:eastAsia="Verdana" w:cs="Verdana"/>
          <w:color w:val="262626"/>
        </w:rPr>
        <w:t xml:space="preserve">four triazoles. </w:t>
      </w:r>
    </w:p>
    <w:p w14:paraId="59549457" w14:textId="77777777" w:rsidR="00FB6078" w:rsidRPr="00A97D58" w:rsidRDefault="00FB6078" w:rsidP="00234FBB">
      <w:pPr>
        <w:spacing w:line="360" w:lineRule="auto"/>
        <w:rPr>
          <w:rFonts w:cs="Verdana"/>
          <w:color w:val="262626"/>
        </w:rPr>
      </w:pPr>
    </w:p>
    <w:p w14:paraId="1CCBC2A5" w14:textId="77777777" w:rsidR="00A86CBA" w:rsidRPr="0082022D" w:rsidRDefault="00A86CBA" w:rsidP="00234FBB">
      <w:pPr>
        <w:spacing w:line="360" w:lineRule="auto"/>
        <w:rPr>
          <w:rFonts w:eastAsia="Verdana" w:cs="Verdana"/>
          <w:i/>
          <w:color w:val="548DD4" w:themeColor="text2" w:themeTint="99"/>
        </w:rPr>
      </w:pPr>
      <w:r w:rsidRPr="0082022D">
        <w:rPr>
          <w:rFonts w:eastAsia="Verdana" w:cs="Verdana"/>
          <w:i/>
          <w:color w:val="548DD4" w:themeColor="text2" w:themeTint="99"/>
        </w:rPr>
        <w:t xml:space="preserve">c. </w:t>
      </w:r>
      <w:r w:rsidRPr="0082022D">
        <w:rPr>
          <w:rFonts w:eastAsia="Verdana" w:cs="Verdana"/>
          <w:i/>
          <w:iCs/>
          <w:color w:val="548DD4" w:themeColor="text2" w:themeTint="99"/>
        </w:rPr>
        <w:t>Aspergillus</w:t>
      </w:r>
      <w:r w:rsidRPr="0082022D">
        <w:rPr>
          <w:rFonts w:eastAsia="Verdana" w:cs="Verdana"/>
          <w:i/>
          <w:color w:val="548DD4" w:themeColor="text2" w:themeTint="99"/>
        </w:rPr>
        <w:t xml:space="preserve"> antigen </w:t>
      </w:r>
      <w:r w:rsidR="0082022D">
        <w:rPr>
          <w:rFonts w:eastAsia="Verdana" w:cs="Verdana"/>
          <w:i/>
          <w:color w:val="548DD4" w:themeColor="text2" w:themeTint="99"/>
        </w:rPr>
        <w:t xml:space="preserve">and </w:t>
      </w:r>
      <w:r w:rsidR="00EC5DC7">
        <w:rPr>
          <w:rFonts w:eastAsia="Verdana" w:cs="Verdana"/>
          <w:i/>
          <w:color w:val="548DD4" w:themeColor="text2" w:themeTint="99"/>
        </w:rPr>
        <w:sym w:font="Symbol" w:char="F062"/>
      </w:r>
      <w:r w:rsidR="00EC5DC7">
        <w:rPr>
          <w:rFonts w:eastAsia="Verdana" w:cs="Verdana"/>
          <w:i/>
          <w:color w:val="548DD4" w:themeColor="text2" w:themeTint="99"/>
        </w:rPr>
        <w:t>-</w:t>
      </w:r>
      <w:r w:rsidR="0082022D">
        <w:rPr>
          <w:rFonts w:eastAsia="Verdana" w:cs="Verdana"/>
          <w:i/>
          <w:color w:val="548DD4" w:themeColor="text2" w:themeTint="99"/>
        </w:rPr>
        <w:t>1,3-</w:t>
      </w:r>
      <w:r w:rsidR="0082022D" w:rsidRPr="0082022D">
        <w:rPr>
          <w:rFonts w:eastAsia="Verdana" w:cs="Verdana"/>
          <w:i/>
          <w:color w:val="548DD4" w:themeColor="text2" w:themeTint="99"/>
        </w:rPr>
        <w:t xml:space="preserve">D-glucan </w:t>
      </w:r>
      <w:r w:rsidRPr="0082022D">
        <w:rPr>
          <w:rFonts w:eastAsia="Verdana" w:cs="Verdana"/>
          <w:i/>
          <w:color w:val="548DD4" w:themeColor="text2" w:themeTint="99"/>
        </w:rPr>
        <w:t xml:space="preserve">detection </w:t>
      </w:r>
    </w:p>
    <w:p w14:paraId="4FF70324" w14:textId="2A7E8858" w:rsidR="00371AB5" w:rsidRPr="00397A47" w:rsidRDefault="00CF1E86" w:rsidP="00234FBB">
      <w:pPr>
        <w:spacing w:line="360" w:lineRule="auto"/>
        <w:rPr>
          <w:rFonts w:eastAsia="Verdana" w:cs="Verdana"/>
          <w:color w:val="000000" w:themeColor="text1"/>
        </w:rPr>
      </w:pPr>
      <w:r w:rsidRPr="00397A47">
        <w:rPr>
          <w:rFonts w:eastAsia="Verdana" w:cs="Verdana"/>
          <w:color w:val="262626"/>
        </w:rPr>
        <w:t xml:space="preserve">Galactomannan </w:t>
      </w:r>
      <w:r w:rsidR="002E1F1F" w:rsidRPr="00397A47">
        <w:rPr>
          <w:rFonts w:eastAsia="Verdana" w:cs="Verdana"/>
          <w:color w:val="262626"/>
        </w:rPr>
        <w:t xml:space="preserve">is a detectable carbohydrate antigen </w:t>
      </w:r>
      <w:r w:rsidRPr="00397A47">
        <w:rPr>
          <w:rFonts w:eastAsia="Verdana" w:cs="Verdana"/>
          <w:color w:val="262626"/>
        </w:rPr>
        <w:t xml:space="preserve">produced by </w:t>
      </w:r>
      <w:r w:rsidR="0065706D" w:rsidRPr="00A97D58">
        <w:rPr>
          <w:rFonts w:eastAsia="Verdana" w:cs="Verdana"/>
          <w:color w:val="262626"/>
        </w:rPr>
        <w:t xml:space="preserve">the </w:t>
      </w:r>
      <w:r w:rsidR="00027CDD" w:rsidRPr="00A97D58">
        <w:rPr>
          <w:rFonts w:eastAsia="Verdana" w:cs="Verdana"/>
          <w:color w:val="262626"/>
        </w:rPr>
        <w:t xml:space="preserve">growth of </w:t>
      </w:r>
      <w:r w:rsidR="002E1F1F" w:rsidRPr="00397A47">
        <w:rPr>
          <w:rFonts w:eastAsia="Verdana" w:cs="Verdana"/>
          <w:i/>
          <w:iCs/>
          <w:color w:val="262626"/>
        </w:rPr>
        <w:t xml:space="preserve">Aspergillus </w:t>
      </w:r>
      <w:r w:rsidR="002E1F1F" w:rsidRPr="00397A47">
        <w:rPr>
          <w:rFonts w:eastAsia="Verdana" w:cs="Verdana"/>
          <w:color w:val="262626"/>
        </w:rPr>
        <w:t xml:space="preserve">spp. </w:t>
      </w:r>
      <w:r w:rsidR="008178F0">
        <w:rPr>
          <w:rFonts w:eastAsia="Verdana" w:cs="Verdana"/>
          <w:color w:val="262626"/>
        </w:rPr>
        <w:t xml:space="preserve">Galactomannan detection is useful </w:t>
      </w:r>
      <w:r w:rsidR="00185EAA">
        <w:rPr>
          <w:rFonts w:eastAsia="Verdana" w:cs="Verdana"/>
          <w:color w:val="262626"/>
        </w:rPr>
        <w:t>i</w:t>
      </w:r>
      <w:r w:rsidR="008178F0" w:rsidRPr="00397A47">
        <w:rPr>
          <w:rFonts w:eastAsia="Verdana" w:cs="Verdana"/>
          <w:color w:val="262626"/>
        </w:rPr>
        <w:t xml:space="preserve">n </w:t>
      </w:r>
      <w:r w:rsidR="00185EAA">
        <w:rPr>
          <w:rFonts w:eastAsia="Verdana" w:cs="Verdana"/>
          <w:color w:val="262626"/>
        </w:rPr>
        <w:t xml:space="preserve">the diagnosis of </w:t>
      </w:r>
      <w:r w:rsidR="002E1F1F" w:rsidRPr="00397A47">
        <w:rPr>
          <w:rFonts w:eastAsia="Verdana" w:cs="Verdana"/>
          <w:color w:val="262626"/>
        </w:rPr>
        <w:t xml:space="preserve">invasive </w:t>
      </w:r>
      <w:r w:rsidR="006B7F43" w:rsidRPr="00A97D58">
        <w:rPr>
          <w:rFonts w:eastAsia="Verdana" w:cs="Verdana"/>
          <w:color w:val="262626"/>
        </w:rPr>
        <w:t>aspergillosis,</w:t>
      </w:r>
      <w:r w:rsidR="002E1F1F" w:rsidRPr="00397A47">
        <w:rPr>
          <w:rFonts w:eastAsia="Verdana" w:cs="Verdana"/>
          <w:color w:val="262626"/>
        </w:rPr>
        <w:t xml:space="preserve"> </w:t>
      </w:r>
      <w:r w:rsidR="00185EAA">
        <w:rPr>
          <w:rFonts w:eastAsia="Verdana" w:cs="Verdana"/>
          <w:color w:val="262626"/>
        </w:rPr>
        <w:t xml:space="preserve">as </w:t>
      </w:r>
      <w:r w:rsidR="002E1F1F" w:rsidRPr="00397A47">
        <w:rPr>
          <w:rFonts w:eastAsia="Verdana" w:cs="Verdana"/>
          <w:color w:val="262626"/>
        </w:rPr>
        <w:t xml:space="preserve">it is </w:t>
      </w:r>
      <w:r w:rsidR="00027CDD" w:rsidRPr="00A97D58">
        <w:rPr>
          <w:rFonts w:eastAsia="Verdana" w:cs="Verdana"/>
          <w:color w:val="262626"/>
        </w:rPr>
        <w:t xml:space="preserve">often </w:t>
      </w:r>
      <w:r w:rsidR="002E1F1F" w:rsidRPr="00397A47">
        <w:rPr>
          <w:rFonts w:eastAsia="Verdana" w:cs="Verdana"/>
          <w:color w:val="262626"/>
        </w:rPr>
        <w:t>detectable in serum</w:t>
      </w:r>
      <w:r w:rsidR="00EC5DC7">
        <w:rPr>
          <w:rFonts w:eastAsia="Verdana" w:cs="Verdana"/>
          <w:color w:val="262626"/>
        </w:rPr>
        <w:t xml:space="preserve"> and </w:t>
      </w:r>
      <w:r w:rsidR="00185EAA">
        <w:rPr>
          <w:rFonts w:eastAsia="Verdana" w:cs="Verdana"/>
          <w:color w:val="262626"/>
        </w:rPr>
        <w:t>bronchoalveolar lavage fluid (BAL)</w:t>
      </w:r>
      <w:r w:rsidR="007717B3">
        <w:rPr>
          <w:rFonts w:eastAsia="Verdana" w:cs="Verdana"/>
          <w:color w:val="262626"/>
        </w:rPr>
        <w:t xml:space="preserve">. </w:t>
      </w:r>
      <w:r w:rsidR="00373085">
        <w:rPr>
          <w:rFonts w:eastAsia="Verdana" w:cs="Verdana"/>
          <w:color w:val="262626"/>
        </w:rPr>
        <w:t>As</w:t>
      </w:r>
      <w:r w:rsidR="00373085" w:rsidRPr="00397A47">
        <w:rPr>
          <w:rFonts w:eastAsia="Verdana" w:cs="Verdana"/>
          <w:color w:val="262626"/>
        </w:rPr>
        <w:t xml:space="preserve"> </w:t>
      </w:r>
      <w:r w:rsidR="007717B3">
        <w:rPr>
          <w:rFonts w:eastAsia="Verdana" w:cs="Verdana"/>
          <w:color w:val="262626"/>
        </w:rPr>
        <w:t xml:space="preserve">tissue </w:t>
      </w:r>
      <w:r w:rsidR="00397A47">
        <w:rPr>
          <w:rFonts w:eastAsia="Verdana" w:cs="Verdana"/>
          <w:color w:val="262626"/>
        </w:rPr>
        <w:t>invasion</w:t>
      </w:r>
      <w:r w:rsidR="00027CDD" w:rsidRPr="00A97D58">
        <w:rPr>
          <w:rFonts w:eastAsia="Verdana" w:cs="Verdana"/>
          <w:color w:val="262626"/>
        </w:rPr>
        <w:t xml:space="preserve"> </w:t>
      </w:r>
      <w:r w:rsidR="00397A47">
        <w:rPr>
          <w:rFonts w:eastAsia="Verdana" w:cs="Verdana"/>
          <w:color w:val="262626"/>
        </w:rPr>
        <w:t>does not oc</w:t>
      </w:r>
      <w:r w:rsidR="00BA13E5">
        <w:rPr>
          <w:rFonts w:eastAsia="Verdana" w:cs="Verdana"/>
          <w:color w:val="262626"/>
        </w:rPr>
        <w:t>cu</w:t>
      </w:r>
      <w:r w:rsidR="00397A47">
        <w:rPr>
          <w:rFonts w:eastAsia="Verdana" w:cs="Verdana"/>
          <w:color w:val="262626"/>
        </w:rPr>
        <w:t>r</w:t>
      </w:r>
      <w:r w:rsidR="00027CDD" w:rsidRPr="00A97D58">
        <w:rPr>
          <w:rFonts w:eastAsia="Verdana" w:cs="Verdana"/>
          <w:color w:val="262626"/>
        </w:rPr>
        <w:t xml:space="preserve"> in</w:t>
      </w:r>
      <w:r w:rsidR="007B5820" w:rsidRPr="00397A47">
        <w:rPr>
          <w:rFonts w:eastAsia="Verdana" w:cs="Verdana"/>
          <w:color w:val="262626"/>
        </w:rPr>
        <w:t xml:space="preserve"> CPA</w:t>
      </w:r>
      <w:r w:rsidR="00BA13E5">
        <w:rPr>
          <w:rFonts w:eastAsia="Verdana" w:cs="Verdana"/>
          <w:color w:val="262626"/>
        </w:rPr>
        <w:t xml:space="preserve"> and so </w:t>
      </w:r>
      <w:r w:rsidR="007717B3">
        <w:rPr>
          <w:rFonts w:eastAsia="Verdana" w:cs="Verdana"/>
          <w:color w:val="262626"/>
        </w:rPr>
        <w:t>galactomannan</w:t>
      </w:r>
      <w:r w:rsidR="00065182">
        <w:rPr>
          <w:rFonts w:eastAsia="Verdana" w:cs="Verdana"/>
          <w:color w:val="262626"/>
        </w:rPr>
        <w:t xml:space="preserve"> is </w:t>
      </w:r>
      <w:r w:rsidR="00BA13E5">
        <w:rPr>
          <w:rFonts w:eastAsia="Verdana" w:cs="Verdana"/>
          <w:color w:val="262626"/>
        </w:rPr>
        <w:t xml:space="preserve">not usually detectable in </w:t>
      </w:r>
      <w:r w:rsidR="007717B3">
        <w:rPr>
          <w:rFonts w:eastAsia="Verdana" w:cs="Verdana"/>
          <w:color w:val="262626"/>
        </w:rPr>
        <w:t xml:space="preserve">the </w:t>
      </w:r>
      <w:r w:rsidR="00BA13E5">
        <w:rPr>
          <w:rFonts w:eastAsia="Verdana" w:cs="Verdana"/>
          <w:color w:val="262626"/>
        </w:rPr>
        <w:t>serum</w:t>
      </w:r>
      <w:r w:rsidR="007717B3">
        <w:rPr>
          <w:rFonts w:eastAsia="Verdana" w:cs="Verdana"/>
          <w:color w:val="262626"/>
        </w:rPr>
        <w:t xml:space="preserve"> of these patients</w:t>
      </w:r>
      <w:r w:rsidR="007B5820" w:rsidRPr="00397A47">
        <w:rPr>
          <w:rFonts w:eastAsia="Verdana" w:cs="Verdana"/>
          <w:color w:val="262626"/>
        </w:rPr>
        <w:t>. In</w:t>
      </w:r>
      <w:r w:rsidR="00E13DF0" w:rsidRPr="00A97D58">
        <w:rPr>
          <w:rFonts w:eastAsia="Verdana" w:cs="Verdana"/>
          <w:color w:val="262626"/>
        </w:rPr>
        <w:t xml:space="preserve"> patients with CPA, </w:t>
      </w:r>
      <w:r w:rsidR="00027CDD" w:rsidRPr="00A97D58">
        <w:rPr>
          <w:rFonts w:eastAsia="Verdana" w:cs="Verdana"/>
          <w:color w:val="262626"/>
        </w:rPr>
        <w:t>galactomannan</w:t>
      </w:r>
      <w:r w:rsidR="00E13DF0" w:rsidRPr="00A97D58">
        <w:rPr>
          <w:rFonts w:eastAsia="Verdana" w:cs="Verdana"/>
          <w:color w:val="262626"/>
        </w:rPr>
        <w:t xml:space="preserve"> is usually detectable in </w:t>
      </w:r>
      <w:r w:rsidR="007B5820" w:rsidRPr="00397A47">
        <w:rPr>
          <w:rFonts w:eastAsia="Verdana" w:cs="Verdana"/>
          <w:color w:val="262626"/>
        </w:rPr>
        <w:t>BAL fluid</w:t>
      </w:r>
      <w:r w:rsidR="00027CDD" w:rsidRPr="00A97D58">
        <w:rPr>
          <w:rFonts w:eastAsia="Verdana" w:cs="Verdana"/>
          <w:color w:val="262626"/>
        </w:rPr>
        <w:t xml:space="preserve"> only</w:t>
      </w:r>
      <w:r w:rsidR="009C6841" w:rsidRPr="00397A47">
        <w:rPr>
          <w:rFonts w:eastAsia="Verdana" w:cs="Verdana"/>
          <w:color w:val="262626"/>
        </w:rPr>
        <w:t xml:space="preserve"> </w:t>
      </w:r>
      <w:r w:rsidR="005636BA">
        <w:rPr>
          <w:rFonts w:eastAsia="Verdana" w:cs="Verdana"/>
          <w:color w:val="262626"/>
        </w:rPr>
        <w:t>(</w:t>
      </w:r>
      <w:r w:rsidR="00AF3437" w:rsidRPr="005636BA">
        <w:rPr>
          <w:rFonts w:eastAsia="Verdana" w:cs="Verdana"/>
          <w:color w:val="262626"/>
        </w:rPr>
        <w:fldChar w:fldCharType="begin"/>
      </w:r>
      <w:r w:rsidR="008F667D" w:rsidRPr="002600F5">
        <w:rPr>
          <w:rFonts w:eastAsia="Verdana" w:cs="Verdana"/>
          <w:color w:val="262626"/>
        </w:rPr>
        <w:instrText>ADDIN RW.CITE{{2820 Izumikawa,K. 2012; 2822 Shin,B. 2014}}</w:instrText>
      </w:r>
      <w:r w:rsidR="00AF3437" w:rsidRPr="005636BA">
        <w:rPr>
          <w:rFonts w:eastAsia="Verdana" w:cs="Verdana"/>
          <w:color w:val="262626"/>
        </w:rPr>
        <w:fldChar w:fldCharType="separate"/>
      </w:r>
      <w:r w:rsidR="00450AC9" w:rsidRPr="002600F5">
        <w:rPr>
          <w:rFonts w:ascii="Cambria" w:eastAsia="Times New Roman" w:hAnsi="Cambria"/>
          <w:i/>
        </w:rPr>
        <w:t>5</w:t>
      </w:r>
      <w:r w:rsidR="005636BA" w:rsidRPr="002600F5">
        <w:rPr>
          <w:rFonts w:ascii="Cambria" w:eastAsia="Times New Roman" w:hAnsi="Cambria"/>
          <w:i/>
        </w:rPr>
        <w:t>9</w:t>
      </w:r>
      <w:r w:rsidR="00450AC9" w:rsidRPr="002600F5">
        <w:rPr>
          <w:rFonts w:ascii="Cambria" w:eastAsia="Times New Roman" w:hAnsi="Cambria"/>
          <w:i/>
        </w:rPr>
        <w:t>,</w:t>
      </w:r>
      <w:r w:rsidR="00BB2820">
        <w:rPr>
          <w:rFonts w:ascii="Cambria" w:eastAsia="Times New Roman" w:hAnsi="Cambria"/>
          <w:i/>
        </w:rPr>
        <w:t>70</w:t>
      </w:r>
      <w:r w:rsidR="005B5ED5">
        <w:rPr>
          <w:rFonts w:ascii="Cambria" w:eastAsia="Times New Roman" w:hAnsi="Cambria"/>
        </w:rPr>
        <w:t>)</w:t>
      </w:r>
      <w:r w:rsidR="00AF3437" w:rsidRPr="005636BA">
        <w:rPr>
          <w:rFonts w:eastAsia="Verdana" w:cs="Verdana"/>
          <w:color w:val="262626"/>
        </w:rPr>
        <w:fldChar w:fldCharType="end"/>
      </w:r>
      <w:r w:rsidR="008F667D">
        <w:rPr>
          <w:rFonts w:eastAsia="Verdana" w:cs="Verdana"/>
          <w:color w:val="262626"/>
        </w:rPr>
        <w:t xml:space="preserve">. </w:t>
      </w:r>
      <w:r w:rsidR="00EA1E44">
        <w:rPr>
          <w:rFonts w:eastAsia="Verdana" w:cs="Verdana"/>
          <w:color w:val="262626"/>
        </w:rPr>
        <w:t>This is of limited utility in LMIC</w:t>
      </w:r>
      <w:r w:rsidR="0040225A">
        <w:rPr>
          <w:rFonts w:eastAsia="Verdana" w:cs="Verdana"/>
          <w:color w:val="262626"/>
        </w:rPr>
        <w:t>s</w:t>
      </w:r>
      <w:r w:rsidR="00EA1E44">
        <w:rPr>
          <w:rFonts w:eastAsia="Verdana" w:cs="Verdana"/>
          <w:color w:val="262626"/>
        </w:rPr>
        <w:t xml:space="preserve"> </w:t>
      </w:r>
      <w:r w:rsidR="0040225A">
        <w:rPr>
          <w:rFonts w:eastAsia="Verdana" w:cs="Verdana"/>
          <w:color w:val="262626"/>
        </w:rPr>
        <w:t>as</w:t>
      </w:r>
      <w:r w:rsidR="00EA1E44">
        <w:rPr>
          <w:rFonts w:eastAsia="Verdana" w:cs="Verdana"/>
          <w:color w:val="262626"/>
        </w:rPr>
        <w:t xml:space="preserve"> fiberoptic bronchoscopy </w:t>
      </w:r>
      <w:r w:rsidR="0040225A">
        <w:rPr>
          <w:rFonts w:eastAsia="Verdana" w:cs="Verdana"/>
          <w:color w:val="262626"/>
        </w:rPr>
        <w:t>is infrequently done</w:t>
      </w:r>
      <w:r w:rsidR="00EA1E44">
        <w:rPr>
          <w:rFonts w:eastAsia="Verdana" w:cs="Verdana"/>
          <w:color w:val="262626"/>
        </w:rPr>
        <w:t xml:space="preserve">. </w:t>
      </w:r>
      <w:r w:rsidR="00F07839">
        <w:rPr>
          <w:rFonts w:eastAsia="Verdana" w:cs="Verdana"/>
          <w:color w:val="262626"/>
        </w:rPr>
        <w:t>G</w:t>
      </w:r>
      <w:r w:rsidR="006B7F43" w:rsidRPr="00A97D58">
        <w:rPr>
          <w:rFonts w:eastAsia="Verdana" w:cs="Verdana"/>
          <w:color w:val="262626"/>
        </w:rPr>
        <w:t>alactomannan</w:t>
      </w:r>
      <w:r w:rsidR="6F16986F" w:rsidRPr="00397A47">
        <w:rPr>
          <w:rFonts w:eastAsia="Verdana" w:cs="Verdana"/>
          <w:color w:val="262626"/>
        </w:rPr>
        <w:t xml:space="preserve"> </w:t>
      </w:r>
      <w:r w:rsidR="00F07839">
        <w:rPr>
          <w:rFonts w:eastAsia="Verdana" w:cs="Verdana"/>
          <w:color w:val="262626"/>
        </w:rPr>
        <w:t xml:space="preserve">is detectable </w:t>
      </w:r>
      <w:r w:rsidR="00AD4E68" w:rsidRPr="00397A47">
        <w:rPr>
          <w:rFonts w:eastAsia="Verdana" w:cs="Verdana"/>
          <w:color w:val="262626"/>
        </w:rPr>
        <w:t xml:space="preserve">in sputum </w:t>
      </w:r>
      <w:r w:rsidR="00B82024" w:rsidRPr="00A97D58">
        <w:rPr>
          <w:rFonts w:eastAsia="Verdana" w:cs="Verdana"/>
          <w:color w:val="262626"/>
        </w:rPr>
        <w:t xml:space="preserve">or tracheal secretion/aspirate </w:t>
      </w:r>
      <w:r w:rsidR="00F07839">
        <w:rPr>
          <w:rFonts w:eastAsia="Verdana" w:cs="Verdana"/>
          <w:color w:val="262626"/>
        </w:rPr>
        <w:t xml:space="preserve">but the cut-off for positivity </w:t>
      </w:r>
      <w:r w:rsidR="00AD4E68" w:rsidRPr="00397A47">
        <w:rPr>
          <w:rFonts w:eastAsia="Verdana" w:cs="Verdana"/>
          <w:color w:val="262626"/>
        </w:rPr>
        <w:t>is not established</w:t>
      </w:r>
      <w:r w:rsidR="005B5ED5">
        <w:rPr>
          <w:rFonts w:eastAsia="Verdana" w:cs="Verdana"/>
          <w:color w:val="262626"/>
        </w:rPr>
        <w:t xml:space="preserve"> (</w:t>
      </w:r>
      <w:r w:rsidR="00BB2820">
        <w:rPr>
          <w:rFonts w:eastAsia="Verdana" w:cs="Verdana"/>
          <w:i/>
          <w:color w:val="262626"/>
        </w:rPr>
        <w:t>71</w:t>
      </w:r>
      <w:r w:rsidR="005B5ED5">
        <w:rPr>
          <w:rFonts w:eastAsia="Verdana" w:cs="Verdana"/>
          <w:color w:val="262626"/>
        </w:rPr>
        <w:t>)</w:t>
      </w:r>
      <w:r w:rsidR="00AD4E68" w:rsidRPr="00397A47">
        <w:rPr>
          <w:rFonts w:eastAsia="Verdana" w:cs="Verdana"/>
          <w:color w:val="262626"/>
        </w:rPr>
        <w:t xml:space="preserve">. </w:t>
      </w:r>
    </w:p>
    <w:p w14:paraId="524055B1" w14:textId="77777777" w:rsidR="00373085" w:rsidRDefault="00373085" w:rsidP="00234FBB">
      <w:pPr>
        <w:spacing w:line="360" w:lineRule="auto"/>
        <w:rPr>
          <w:rFonts w:eastAsia="Verdana" w:cs="Verdana"/>
          <w:color w:val="000000" w:themeColor="text1"/>
        </w:rPr>
      </w:pPr>
    </w:p>
    <w:p w14:paraId="504843B6" w14:textId="3F4F4FE6" w:rsidR="000B29BE" w:rsidRPr="00716387" w:rsidRDefault="5CA106FC" w:rsidP="00234FBB">
      <w:pPr>
        <w:spacing w:line="360" w:lineRule="auto"/>
        <w:rPr>
          <w:rFonts w:eastAsia="Verdana" w:cs="Verdana"/>
          <w:color w:val="000000" w:themeColor="text1"/>
        </w:rPr>
      </w:pPr>
      <w:r w:rsidRPr="00AF18A6">
        <w:rPr>
          <w:rFonts w:eastAsia="Verdana" w:cs="Verdana"/>
          <w:color w:val="000000" w:themeColor="text1"/>
        </w:rPr>
        <w:lastRenderedPageBreak/>
        <w:t>A new simple lateral flow assay for different protein antigen</w:t>
      </w:r>
      <w:r w:rsidR="004F6E6D" w:rsidRPr="00A97D58">
        <w:rPr>
          <w:rFonts w:eastAsia="Verdana" w:cs="Verdana"/>
          <w:color w:val="000000" w:themeColor="text1"/>
        </w:rPr>
        <w:t>s</w:t>
      </w:r>
      <w:r w:rsidRPr="00AF18A6">
        <w:rPr>
          <w:rFonts w:eastAsia="Verdana" w:cs="Verdana"/>
          <w:color w:val="000000" w:themeColor="text1"/>
        </w:rPr>
        <w:t xml:space="preserve"> specific to </w:t>
      </w:r>
      <w:r w:rsidRPr="00AF18A6">
        <w:rPr>
          <w:rFonts w:eastAsia="Verdana" w:cs="Verdana"/>
          <w:i/>
          <w:iCs/>
          <w:color w:val="000000" w:themeColor="text1"/>
        </w:rPr>
        <w:t>A. fumigatus</w:t>
      </w:r>
      <w:r w:rsidRPr="00AF18A6">
        <w:rPr>
          <w:rFonts w:eastAsia="Verdana" w:cs="Verdana"/>
          <w:color w:val="000000" w:themeColor="text1"/>
        </w:rPr>
        <w:t xml:space="preserve"> </w:t>
      </w:r>
      <w:r w:rsidR="000B5D4D">
        <w:rPr>
          <w:rFonts w:eastAsia="Verdana" w:cs="Verdana"/>
          <w:color w:val="000000" w:themeColor="text1"/>
        </w:rPr>
        <w:t>has been</w:t>
      </w:r>
      <w:r w:rsidRPr="00AF18A6">
        <w:rPr>
          <w:rFonts w:eastAsia="Verdana" w:cs="Verdana"/>
          <w:color w:val="000000" w:themeColor="text1"/>
        </w:rPr>
        <w:t xml:space="preserve"> commercialized</w:t>
      </w:r>
      <w:r w:rsidR="000B5D4D">
        <w:rPr>
          <w:rFonts w:eastAsia="Verdana" w:cs="Verdana"/>
          <w:color w:val="000000" w:themeColor="text1"/>
        </w:rPr>
        <w:t xml:space="preserve"> but t</w:t>
      </w:r>
      <w:r w:rsidR="000B5D4D" w:rsidRPr="00AF18A6">
        <w:rPr>
          <w:rFonts w:eastAsia="Verdana" w:cs="Verdana"/>
          <w:color w:val="000000" w:themeColor="text1"/>
        </w:rPr>
        <w:t xml:space="preserve">here are no data </w:t>
      </w:r>
      <w:r w:rsidR="000B5D4D">
        <w:rPr>
          <w:rFonts w:eastAsia="Verdana" w:cs="Verdana"/>
          <w:color w:val="000000" w:themeColor="text1"/>
        </w:rPr>
        <w:t xml:space="preserve">available </w:t>
      </w:r>
      <w:r w:rsidR="000B5D4D" w:rsidRPr="00AF18A6">
        <w:rPr>
          <w:rFonts w:eastAsia="Verdana" w:cs="Verdana"/>
          <w:color w:val="000000" w:themeColor="text1"/>
        </w:rPr>
        <w:t>on sputum d</w:t>
      </w:r>
      <w:r w:rsidR="000B5D4D">
        <w:rPr>
          <w:rFonts w:eastAsia="Verdana" w:cs="Verdana"/>
          <w:color w:val="000000" w:themeColor="text1"/>
        </w:rPr>
        <w:t xml:space="preserve">etection or its utility in CPA. </w:t>
      </w:r>
      <w:r w:rsidRPr="00AF18A6">
        <w:rPr>
          <w:rFonts w:eastAsia="Verdana" w:cs="Verdana"/>
          <w:color w:val="000000" w:themeColor="text1"/>
        </w:rPr>
        <w:t>It is unlikely to be useful in serum, because of antibody masking, but may be useful in BAL fluid</w:t>
      </w:r>
      <w:r w:rsidR="00AF18A6">
        <w:rPr>
          <w:rFonts w:eastAsia="Verdana" w:cs="Verdana"/>
          <w:color w:val="000000" w:themeColor="text1"/>
        </w:rPr>
        <w:t xml:space="preserve"> </w:t>
      </w:r>
      <w:r w:rsidR="009D33BD">
        <w:rPr>
          <w:rFonts w:eastAsia="Verdana" w:cs="Verdana"/>
          <w:color w:val="000000" w:themeColor="text1"/>
        </w:rPr>
        <w:t>(</w:t>
      </w:r>
      <w:r w:rsidR="009D33BD" w:rsidRPr="002600F5">
        <w:rPr>
          <w:rFonts w:eastAsia="Verdana" w:cs="Verdana"/>
          <w:i/>
          <w:color w:val="000000" w:themeColor="text1"/>
        </w:rPr>
        <w:t>7</w:t>
      </w:r>
      <w:r w:rsidR="00BB2820">
        <w:rPr>
          <w:rFonts w:eastAsia="Verdana" w:cs="Verdana"/>
          <w:i/>
          <w:color w:val="000000" w:themeColor="text1"/>
        </w:rPr>
        <w:t>2</w:t>
      </w:r>
      <w:r w:rsidR="009D33BD" w:rsidRPr="002600F5">
        <w:rPr>
          <w:rFonts w:eastAsia="Verdana" w:cs="Verdana"/>
          <w:i/>
          <w:color w:val="000000" w:themeColor="text1"/>
        </w:rPr>
        <w:t>,7</w:t>
      </w:r>
      <w:r w:rsidR="00C84ADB">
        <w:rPr>
          <w:rFonts w:eastAsia="Verdana" w:cs="Verdana"/>
          <w:i/>
          <w:color w:val="000000" w:themeColor="text1"/>
        </w:rPr>
        <w:t>3</w:t>
      </w:r>
      <w:r w:rsidR="009D33BD">
        <w:rPr>
          <w:rFonts w:eastAsia="Verdana" w:cs="Verdana"/>
          <w:color w:val="000000" w:themeColor="text1"/>
        </w:rPr>
        <w:t>)</w:t>
      </w:r>
      <w:r w:rsidR="008F667D">
        <w:rPr>
          <w:rFonts w:eastAsia="Verdana" w:cs="Verdana"/>
          <w:color w:val="000000" w:themeColor="text1"/>
        </w:rPr>
        <w:t>.</w:t>
      </w:r>
      <w:r w:rsidRPr="00AF18A6">
        <w:rPr>
          <w:rFonts w:eastAsia="Verdana" w:cs="Verdana"/>
          <w:color w:val="000000" w:themeColor="text1"/>
        </w:rPr>
        <w:t xml:space="preserve"> </w:t>
      </w:r>
    </w:p>
    <w:p w14:paraId="7F5A9094" w14:textId="77777777" w:rsidR="000B5D4D" w:rsidRDefault="000B5D4D" w:rsidP="00234FBB">
      <w:pPr>
        <w:spacing w:line="360" w:lineRule="auto"/>
        <w:rPr>
          <w:rFonts w:eastAsia="Verdana" w:cs="Verdana"/>
          <w:color w:val="262626"/>
        </w:rPr>
      </w:pPr>
    </w:p>
    <w:p w14:paraId="50697A72" w14:textId="77777777" w:rsidR="00A36AC6" w:rsidRPr="00486BAD" w:rsidRDefault="00EC5DC7" w:rsidP="00234FBB">
      <w:pPr>
        <w:spacing w:line="360" w:lineRule="auto"/>
        <w:rPr>
          <w:rFonts w:eastAsia="Verdana" w:cs="Verdana"/>
          <w:color w:val="262626"/>
        </w:rPr>
      </w:pPr>
      <w:r>
        <w:rPr>
          <w:rFonts w:eastAsia="Verdana" w:cs="Verdana"/>
          <w:color w:val="262626"/>
        </w:rPr>
        <w:sym w:font="Symbol" w:char="F062"/>
      </w:r>
      <w:r>
        <w:rPr>
          <w:rFonts w:eastAsia="Verdana" w:cs="Verdana"/>
          <w:color w:val="262626"/>
        </w:rPr>
        <w:t>-</w:t>
      </w:r>
      <w:r w:rsidR="0082022D">
        <w:rPr>
          <w:rFonts w:eastAsia="Verdana" w:cs="Verdana"/>
          <w:color w:val="262626"/>
        </w:rPr>
        <w:t>1,3-D-</w:t>
      </w:r>
      <w:r w:rsidR="009D5840" w:rsidRPr="00486BAD">
        <w:rPr>
          <w:rFonts w:eastAsia="Verdana" w:cs="Verdana"/>
          <w:color w:val="262626"/>
        </w:rPr>
        <w:t xml:space="preserve">glucan </w:t>
      </w:r>
      <w:r w:rsidR="00FA20DF" w:rsidRPr="00486BAD">
        <w:rPr>
          <w:rFonts w:eastAsia="Verdana" w:cs="Verdana"/>
          <w:color w:val="262626"/>
        </w:rPr>
        <w:t xml:space="preserve">is released by </w:t>
      </w:r>
      <w:r w:rsidR="00FA20DF" w:rsidRPr="00486BAD">
        <w:rPr>
          <w:rFonts w:eastAsia="Verdana" w:cs="Verdana"/>
          <w:i/>
          <w:iCs/>
          <w:color w:val="262626"/>
        </w:rPr>
        <w:t xml:space="preserve">Aspergillus </w:t>
      </w:r>
      <w:r w:rsidR="00371BC7" w:rsidRPr="00486BAD">
        <w:rPr>
          <w:rFonts w:eastAsia="Verdana" w:cs="Verdana"/>
          <w:color w:val="262626"/>
        </w:rPr>
        <w:t xml:space="preserve">spp. </w:t>
      </w:r>
      <w:r w:rsidR="00FA20DF" w:rsidRPr="00486BAD">
        <w:rPr>
          <w:rFonts w:eastAsia="Verdana" w:cs="Verdana"/>
          <w:color w:val="262626"/>
        </w:rPr>
        <w:t xml:space="preserve">(and many other fungi) during infection, but is </w:t>
      </w:r>
      <w:r w:rsidR="00BF37EC" w:rsidRPr="00A97D58">
        <w:rPr>
          <w:rFonts w:eastAsia="Verdana" w:cs="Verdana"/>
          <w:color w:val="262626"/>
        </w:rPr>
        <w:t>less specific and likely not more sensitive than serum galactomannan in patients with</w:t>
      </w:r>
      <w:r w:rsidR="004F6E6D" w:rsidRPr="00A97D58">
        <w:rPr>
          <w:rFonts w:eastAsia="Verdana" w:cs="Verdana"/>
          <w:color w:val="262626"/>
        </w:rPr>
        <w:t xml:space="preserve"> </w:t>
      </w:r>
      <w:r w:rsidR="00FA20DF" w:rsidRPr="00486BAD">
        <w:rPr>
          <w:rFonts w:eastAsia="Verdana" w:cs="Verdana"/>
          <w:color w:val="262626"/>
        </w:rPr>
        <w:t xml:space="preserve">CPA. </w:t>
      </w:r>
    </w:p>
    <w:p w14:paraId="798B4AD7" w14:textId="77777777" w:rsidR="00FA20DF" w:rsidRPr="00C07FCF" w:rsidRDefault="00362686" w:rsidP="00234FBB">
      <w:pPr>
        <w:spacing w:line="360" w:lineRule="auto"/>
        <w:rPr>
          <w:rFonts w:eastAsia="Verdana" w:cs="Verdana"/>
          <w:color w:val="262626"/>
        </w:rPr>
      </w:pPr>
      <w:r w:rsidRPr="00C07FCF">
        <w:rPr>
          <w:rFonts w:eastAsia="Verdana" w:cs="Verdana"/>
          <w:color w:val="262626"/>
        </w:rPr>
        <w:t xml:space="preserve"> </w:t>
      </w:r>
    </w:p>
    <w:p w14:paraId="6FC31BBB" w14:textId="77777777" w:rsidR="00A86CBA" w:rsidRPr="0082022D" w:rsidRDefault="00A86CBA" w:rsidP="00234FBB">
      <w:pPr>
        <w:spacing w:line="360" w:lineRule="auto"/>
        <w:rPr>
          <w:rFonts w:eastAsia="Verdana" w:cs="Verdana"/>
          <w:i/>
          <w:iCs/>
          <w:color w:val="548DD4" w:themeColor="text2" w:themeTint="99"/>
        </w:rPr>
      </w:pPr>
      <w:r w:rsidRPr="0082022D">
        <w:rPr>
          <w:rFonts w:eastAsia="Verdana" w:cs="Verdana"/>
          <w:i/>
          <w:color w:val="548DD4" w:themeColor="text2" w:themeTint="99"/>
        </w:rPr>
        <w:t xml:space="preserve">d. Molecular detection of </w:t>
      </w:r>
      <w:r w:rsidRPr="0082022D">
        <w:rPr>
          <w:rFonts w:eastAsia="Verdana" w:cs="Verdana"/>
          <w:i/>
          <w:iCs/>
          <w:color w:val="548DD4" w:themeColor="text2" w:themeTint="99"/>
        </w:rPr>
        <w:t>Aspergillus</w:t>
      </w:r>
    </w:p>
    <w:p w14:paraId="2B0BB811" w14:textId="3720AEE3" w:rsidR="00D55949" w:rsidRDefault="00EC7781" w:rsidP="00234FBB">
      <w:pPr>
        <w:spacing w:line="360" w:lineRule="auto"/>
        <w:rPr>
          <w:rFonts w:eastAsia="Verdana" w:cs="Verdana"/>
          <w:color w:val="262626"/>
        </w:rPr>
      </w:pPr>
      <w:r w:rsidRPr="00A97D58">
        <w:rPr>
          <w:rFonts w:eastAsia="Verdana" w:cs="Verdana"/>
          <w:color w:val="262626"/>
        </w:rPr>
        <w:t>D</w:t>
      </w:r>
      <w:r w:rsidRPr="00C07FCF">
        <w:rPr>
          <w:rFonts w:eastAsia="Verdana" w:cs="Verdana"/>
          <w:color w:val="262626"/>
        </w:rPr>
        <w:t xml:space="preserve">etection </w:t>
      </w:r>
      <w:r w:rsidR="006677A3" w:rsidRPr="00C07FCF">
        <w:rPr>
          <w:rFonts w:eastAsia="Verdana" w:cs="Verdana"/>
          <w:color w:val="262626"/>
        </w:rPr>
        <w:t xml:space="preserve">of </w:t>
      </w:r>
      <w:r w:rsidR="006677A3" w:rsidRPr="00C07FCF">
        <w:rPr>
          <w:rFonts w:eastAsia="Verdana" w:cs="Verdana"/>
          <w:i/>
          <w:iCs/>
          <w:color w:val="262626"/>
        </w:rPr>
        <w:t>Aspergillus</w:t>
      </w:r>
      <w:r w:rsidR="006677A3" w:rsidRPr="00C07FCF">
        <w:rPr>
          <w:rFonts w:eastAsia="Verdana" w:cs="Verdana"/>
          <w:color w:val="262626"/>
        </w:rPr>
        <w:t xml:space="preserve"> spp. in sputum </w:t>
      </w:r>
      <w:r w:rsidRPr="00A97D58">
        <w:rPr>
          <w:rFonts w:eastAsia="Verdana" w:cs="Verdana"/>
          <w:color w:val="262626"/>
        </w:rPr>
        <w:t xml:space="preserve">by PCR </w:t>
      </w:r>
      <w:r w:rsidR="006677A3" w:rsidRPr="00C07FCF">
        <w:rPr>
          <w:rFonts w:eastAsia="Verdana" w:cs="Verdana"/>
          <w:color w:val="262626"/>
        </w:rPr>
        <w:t xml:space="preserve">is </w:t>
      </w:r>
      <w:r w:rsidRPr="00A97D58">
        <w:rPr>
          <w:rFonts w:eastAsia="Verdana" w:cs="Verdana"/>
          <w:color w:val="262626"/>
        </w:rPr>
        <w:t>significantly</w:t>
      </w:r>
      <w:r w:rsidRPr="00C07FCF">
        <w:rPr>
          <w:rFonts w:eastAsia="Verdana" w:cs="Verdana"/>
          <w:color w:val="262626"/>
        </w:rPr>
        <w:t xml:space="preserve"> </w:t>
      </w:r>
      <w:r w:rsidR="006677A3" w:rsidRPr="00C07FCF">
        <w:rPr>
          <w:rFonts w:eastAsia="Verdana" w:cs="Verdana"/>
          <w:color w:val="262626"/>
        </w:rPr>
        <w:t xml:space="preserve">more sensitive than culture in </w:t>
      </w:r>
      <w:r w:rsidRPr="00A97D58">
        <w:rPr>
          <w:rFonts w:eastAsia="Verdana" w:cs="Verdana"/>
          <w:color w:val="262626"/>
        </w:rPr>
        <w:t xml:space="preserve">patients with </w:t>
      </w:r>
      <w:r w:rsidR="006677A3" w:rsidRPr="00C07FCF">
        <w:rPr>
          <w:rFonts w:eastAsia="Verdana" w:cs="Verdana"/>
          <w:color w:val="262626"/>
        </w:rPr>
        <w:t>CPA</w:t>
      </w:r>
      <w:r w:rsidR="008F667D">
        <w:rPr>
          <w:rFonts w:eastAsia="Verdana" w:cs="Verdana"/>
          <w:color w:val="262626"/>
        </w:rPr>
        <w:t xml:space="preserve"> </w:t>
      </w:r>
      <w:r w:rsidR="00630FA6">
        <w:rPr>
          <w:rFonts w:eastAsia="Verdana" w:cs="Verdana"/>
          <w:color w:val="262626"/>
        </w:rPr>
        <w:t>(</w:t>
      </w:r>
      <w:r w:rsidR="00630FA6" w:rsidRPr="002600F5">
        <w:rPr>
          <w:rFonts w:eastAsia="Verdana" w:cs="Verdana"/>
          <w:i/>
          <w:color w:val="262626"/>
        </w:rPr>
        <w:t>6</w:t>
      </w:r>
      <w:r w:rsidR="00C84ADB">
        <w:rPr>
          <w:rFonts w:eastAsia="Verdana" w:cs="Verdana"/>
          <w:i/>
          <w:color w:val="262626"/>
        </w:rPr>
        <w:t>3</w:t>
      </w:r>
      <w:r w:rsidR="00630FA6">
        <w:rPr>
          <w:rFonts w:eastAsia="Verdana" w:cs="Verdana"/>
          <w:color w:val="262626"/>
        </w:rPr>
        <w:t>)</w:t>
      </w:r>
      <w:r w:rsidR="006677A3" w:rsidRPr="00C07FCF">
        <w:rPr>
          <w:rFonts w:eastAsia="Verdana" w:cs="Verdana"/>
          <w:color w:val="262626"/>
        </w:rPr>
        <w:t xml:space="preserve">. </w:t>
      </w:r>
      <w:r w:rsidR="006B7F43" w:rsidRPr="00A97D58">
        <w:rPr>
          <w:rFonts w:eastAsia="Verdana" w:cs="Verdana"/>
          <w:color w:val="262626"/>
        </w:rPr>
        <w:t>However,</w:t>
      </w:r>
      <w:r w:rsidR="006677A3" w:rsidRPr="00C07FCF">
        <w:rPr>
          <w:rFonts w:eastAsia="Verdana" w:cs="Verdana"/>
          <w:color w:val="262626"/>
        </w:rPr>
        <w:t xml:space="preserve"> </w:t>
      </w:r>
      <w:r w:rsidR="00807335" w:rsidRPr="00C07FCF">
        <w:rPr>
          <w:rFonts w:eastAsia="Verdana" w:cs="Verdana"/>
          <w:color w:val="262626"/>
        </w:rPr>
        <w:t xml:space="preserve">the quality and possibly quantity of the </w:t>
      </w:r>
      <w:r w:rsidR="001112CC" w:rsidRPr="00A97D58">
        <w:rPr>
          <w:rFonts w:eastAsia="Verdana" w:cs="Verdana"/>
          <w:color w:val="262626"/>
        </w:rPr>
        <w:t xml:space="preserve">sputum </w:t>
      </w:r>
      <w:r w:rsidR="00807335" w:rsidRPr="00C07FCF">
        <w:rPr>
          <w:rFonts w:eastAsia="Verdana" w:cs="Verdana"/>
          <w:color w:val="262626"/>
        </w:rPr>
        <w:t>sample influence</w:t>
      </w:r>
      <w:r w:rsidR="00630667">
        <w:rPr>
          <w:rFonts w:eastAsia="Verdana" w:cs="Verdana"/>
          <w:color w:val="262626"/>
        </w:rPr>
        <w:t>s</w:t>
      </w:r>
      <w:r w:rsidR="00807335" w:rsidRPr="00C07FCF">
        <w:rPr>
          <w:rFonts w:eastAsia="Verdana" w:cs="Verdana"/>
          <w:color w:val="262626"/>
        </w:rPr>
        <w:t xml:space="preserve"> PCR performance</w:t>
      </w:r>
      <w:r w:rsidR="00630FA6">
        <w:rPr>
          <w:rFonts w:eastAsia="Verdana" w:cs="Verdana"/>
          <w:color w:val="262626"/>
        </w:rPr>
        <w:t xml:space="preserve"> (</w:t>
      </w:r>
      <w:r w:rsidR="00C84ADB">
        <w:rPr>
          <w:rFonts w:eastAsia="Verdana" w:cs="Verdana"/>
          <w:i/>
          <w:color w:val="262626"/>
        </w:rPr>
        <w:t>71</w:t>
      </w:r>
      <w:r w:rsidR="00630FA6">
        <w:rPr>
          <w:rFonts w:eastAsia="Verdana" w:cs="Verdana"/>
          <w:color w:val="262626"/>
        </w:rPr>
        <w:t>)</w:t>
      </w:r>
      <w:r w:rsidR="001112CC" w:rsidRPr="00A97D58">
        <w:rPr>
          <w:rFonts w:eastAsia="Verdana" w:cs="Verdana"/>
          <w:color w:val="262626"/>
        </w:rPr>
        <w:t>. Furthermore,</w:t>
      </w:r>
      <w:r w:rsidR="00807335" w:rsidRPr="00C07FCF">
        <w:rPr>
          <w:rFonts w:eastAsia="Verdana" w:cs="Verdana"/>
          <w:color w:val="262626"/>
        </w:rPr>
        <w:t xml:space="preserve"> </w:t>
      </w:r>
      <w:r w:rsidR="001112CC" w:rsidRPr="00A97D58">
        <w:rPr>
          <w:rFonts w:eastAsia="Verdana" w:cs="Verdana"/>
          <w:color w:val="262626"/>
        </w:rPr>
        <w:t>studie</w:t>
      </w:r>
      <w:r w:rsidR="00711AEB" w:rsidRPr="00A97D58">
        <w:rPr>
          <w:rFonts w:eastAsia="Verdana" w:cs="Verdana"/>
          <w:color w:val="262626"/>
        </w:rPr>
        <w:t>s</w:t>
      </w:r>
      <w:r w:rsidR="001112CC" w:rsidRPr="00A97D58">
        <w:rPr>
          <w:rFonts w:eastAsia="Verdana" w:cs="Verdana"/>
          <w:color w:val="262626"/>
        </w:rPr>
        <w:t xml:space="preserve"> have shown </w:t>
      </w:r>
      <w:r w:rsidR="00711AEB" w:rsidRPr="00A97D58">
        <w:rPr>
          <w:rFonts w:eastAsia="Verdana" w:cs="Verdana"/>
          <w:color w:val="262626"/>
        </w:rPr>
        <w:t>that the</w:t>
      </w:r>
      <w:r w:rsidR="001112CC" w:rsidRPr="00A97D58">
        <w:rPr>
          <w:rFonts w:eastAsia="Verdana" w:cs="Verdana"/>
          <w:color w:val="262626"/>
        </w:rPr>
        <w:t xml:space="preserve"> sensitivity of PCR for detection of </w:t>
      </w:r>
      <w:r w:rsidR="001112CC" w:rsidRPr="00764994">
        <w:rPr>
          <w:i/>
          <w:color w:val="262626"/>
        </w:rPr>
        <w:t>Aspergillus</w:t>
      </w:r>
      <w:r w:rsidR="001112CC" w:rsidRPr="00A97D58">
        <w:rPr>
          <w:rFonts w:eastAsia="Verdana" w:cs="Verdana"/>
          <w:color w:val="262626"/>
        </w:rPr>
        <w:t xml:space="preserve"> </w:t>
      </w:r>
      <w:r w:rsidR="00711AEB" w:rsidRPr="00A97D58">
        <w:rPr>
          <w:rFonts w:eastAsia="Verdana" w:cs="Verdana"/>
          <w:color w:val="262626"/>
        </w:rPr>
        <w:t xml:space="preserve">is </w:t>
      </w:r>
      <w:r w:rsidR="000815B0">
        <w:rPr>
          <w:rFonts w:eastAsia="Verdana" w:cs="Verdana"/>
          <w:color w:val="262626"/>
        </w:rPr>
        <w:t>~</w:t>
      </w:r>
      <w:r w:rsidR="00807335" w:rsidRPr="00C07FCF">
        <w:rPr>
          <w:rFonts w:eastAsia="Verdana" w:cs="Verdana"/>
          <w:color w:val="262626"/>
        </w:rPr>
        <w:t xml:space="preserve"> 80%. </w:t>
      </w:r>
      <w:r w:rsidR="001C0A8E" w:rsidRPr="00A97D58">
        <w:rPr>
          <w:rFonts w:eastAsia="Verdana" w:cs="Verdana"/>
          <w:color w:val="262626"/>
        </w:rPr>
        <w:t xml:space="preserve">Depending on the cutoff </w:t>
      </w:r>
      <w:r w:rsidR="00711AEB" w:rsidRPr="00A97D58">
        <w:rPr>
          <w:rFonts w:eastAsia="Verdana" w:cs="Verdana"/>
          <w:color w:val="262626"/>
        </w:rPr>
        <w:t xml:space="preserve">value </w:t>
      </w:r>
      <w:r w:rsidR="001C0A8E" w:rsidRPr="00A97D58">
        <w:rPr>
          <w:rFonts w:eastAsia="Verdana" w:cs="Verdana"/>
          <w:color w:val="262626"/>
        </w:rPr>
        <w:t xml:space="preserve">used, low specificity may also be an issue. </w:t>
      </w:r>
      <w:r w:rsidR="00E03698" w:rsidRPr="00C07FCF">
        <w:rPr>
          <w:rFonts w:eastAsia="Verdana" w:cs="Verdana"/>
          <w:color w:val="262626"/>
        </w:rPr>
        <w:t xml:space="preserve">Molecular assays for </w:t>
      </w:r>
      <w:r w:rsidR="00E03698" w:rsidRPr="00C07FCF">
        <w:rPr>
          <w:rFonts w:eastAsia="Verdana" w:cs="Verdana"/>
          <w:i/>
          <w:iCs/>
          <w:color w:val="262626"/>
        </w:rPr>
        <w:t>Aspergillus</w:t>
      </w:r>
      <w:r w:rsidR="00E03698" w:rsidRPr="00C07FCF">
        <w:rPr>
          <w:rFonts w:eastAsia="Verdana" w:cs="Verdana"/>
          <w:color w:val="262626"/>
        </w:rPr>
        <w:t xml:space="preserve"> </w:t>
      </w:r>
      <w:r w:rsidR="00C653C9" w:rsidRPr="00C07FCF">
        <w:rPr>
          <w:rFonts w:eastAsia="Verdana" w:cs="Verdana"/>
          <w:color w:val="262626"/>
        </w:rPr>
        <w:t xml:space="preserve">spp. </w:t>
      </w:r>
      <w:r w:rsidR="00E03698" w:rsidRPr="00C07FCF">
        <w:rPr>
          <w:rFonts w:eastAsia="Verdana" w:cs="Verdana"/>
          <w:color w:val="262626"/>
        </w:rPr>
        <w:t xml:space="preserve">are not routinely available in most medical centres worldwide, especially in </w:t>
      </w:r>
      <w:r w:rsidR="000815B0">
        <w:rPr>
          <w:rFonts w:eastAsia="Verdana" w:cs="Verdana"/>
          <w:color w:val="262626"/>
        </w:rPr>
        <w:t>LMIC</w:t>
      </w:r>
      <w:r w:rsidR="00617962" w:rsidRPr="00C07FCF">
        <w:rPr>
          <w:rFonts w:eastAsia="Verdana" w:cs="Verdana"/>
          <w:color w:val="262626"/>
        </w:rPr>
        <w:t xml:space="preserve">. </w:t>
      </w:r>
    </w:p>
    <w:p w14:paraId="4E285A16" w14:textId="77777777" w:rsidR="00667949" w:rsidRDefault="00667949">
      <w:pPr>
        <w:rPr>
          <w:rFonts w:eastAsia="Verdana" w:cs="Verdana"/>
          <w:color w:val="262626"/>
          <w:u w:val="single"/>
        </w:rPr>
      </w:pPr>
    </w:p>
    <w:p w14:paraId="7D14DEF2" w14:textId="20398EF3" w:rsidR="00667949" w:rsidRPr="002721E2" w:rsidRDefault="00667949" w:rsidP="00234FBB">
      <w:pPr>
        <w:spacing w:line="360" w:lineRule="auto"/>
        <w:rPr>
          <w:rFonts w:eastAsia="Verdana" w:cs="Verdana"/>
          <w:color w:val="262626"/>
          <w:u w:val="single"/>
        </w:rPr>
      </w:pPr>
      <w:r w:rsidRPr="002721E2">
        <w:rPr>
          <w:rFonts w:eastAsia="Verdana" w:cs="Verdana"/>
          <w:color w:val="262626"/>
          <w:u w:val="single"/>
        </w:rPr>
        <w:t xml:space="preserve">Consensus </w:t>
      </w:r>
      <w:r w:rsidR="00B54924">
        <w:rPr>
          <w:rFonts w:eastAsia="Verdana" w:cs="Verdana"/>
          <w:color w:val="262626"/>
          <w:u w:val="single"/>
        </w:rPr>
        <w:t>definition</w:t>
      </w:r>
      <w:r w:rsidR="00B54924" w:rsidRPr="002721E2">
        <w:rPr>
          <w:rFonts w:eastAsia="Verdana" w:cs="Verdana"/>
          <w:color w:val="262626"/>
          <w:u w:val="single"/>
        </w:rPr>
        <w:t xml:space="preserve"> </w:t>
      </w:r>
      <w:r w:rsidRPr="002721E2">
        <w:rPr>
          <w:rFonts w:eastAsia="Verdana" w:cs="Verdana"/>
          <w:color w:val="262626"/>
          <w:u w:val="single"/>
        </w:rPr>
        <w:t>and proposed algorithm</w:t>
      </w:r>
    </w:p>
    <w:p w14:paraId="24B9EBC4" w14:textId="5B2DCE6D" w:rsidR="00667949" w:rsidRPr="00DB67CA" w:rsidRDefault="00B54924" w:rsidP="00234FBB">
      <w:pPr>
        <w:spacing w:line="360" w:lineRule="auto"/>
        <w:rPr>
          <w:rFonts w:eastAsia="Verdana" w:cs="Verdana"/>
          <w:color w:val="262626" w:themeColor="text1" w:themeTint="D9"/>
        </w:rPr>
      </w:pPr>
      <w:r>
        <w:rPr>
          <w:rFonts w:eastAsia="Verdana" w:cs="Verdana"/>
          <w:color w:val="262626"/>
        </w:rPr>
        <w:t xml:space="preserve">The definition of CPA recommended for use in low resource settings in shown in Table 3. </w:t>
      </w:r>
      <w:r w:rsidR="00E02A9C" w:rsidRPr="00DB67CA">
        <w:rPr>
          <w:rFonts w:eastAsia="Verdana" w:cs="Verdana"/>
          <w:color w:val="262626"/>
        </w:rPr>
        <w:t xml:space="preserve">In a patient presenting with symptoms </w:t>
      </w:r>
      <w:r w:rsidR="00A8385F" w:rsidRPr="00DB67CA">
        <w:rPr>
          <w:rFonts w:eastAsia="Verdana" w:cs="Verdana"/>
          <w:color w:val="262626"/>
        </w:rPr>
        <w:t>over 3 months consistent with</w:t>
      </w:r>
      <w:r w:rsidR="00E02A9C" w:rsidRPr="00DB67CA">
        <w:rPr>
          <w:rFonts w:eastAsia="Verdana" w:cs="Verdana"/>
          <w:color w:val="262626"/>
        </w:rPr>
        <w:t xml:space="preserve"> chronic </w:t>
      </w:r>
      <w:r w:rsidR="00E02A9C" w:rsidRPr="00DB67CA">
        <w:rPr>
          <w:rFonts w:eastAsia="Verdana" w:cs="Verdana"/>
          <w:i/>
          <w:color w:val="262626"/>
        </w:rPr>
        <w:t>Aspergillus</w:t>
      </w:r>
      <w:r w:rsidR="00E02A9C" w:rsidRPr="00DB67CA">
        <w:rPr>
          <w:rFonts w:eastAsia="Verdana" w:cs="Verdana"/>
          <w:color w:val="262626"/>
        </w:rPr>
        <w:t xml:space="preserve"> infection, a </w:t>
      </w:r>
      <w:r w:rsidR="00A8385F" w:rsidRPr="00DB67CA">
        <w:rPr>
          <w:rFonts w:eastAsia="Verdana" w:cs="Verdana"/>
          <w:color w:val="262626"/>
        </w:rPr>
        <w:t>CXR</w:t>
      </w:r>
      <w:r w:rsidR="00E02A9C" w:rsidRPr="00DB67CA">
        <w:rPr>
          <w:rFonts w:eastAsia="Verdana" w:cs="Verdana"/>
          <w:color w:val="262626"/>
        </w:rPr>
        <w:t xml:space="preserve"> should be obtained</w:t>
      </w:r>
      <w:r w:rsidR="00065CD2">
        <w:rPr>
          <w:rFonts w:eastAsia="Verdana" w:cs="Verdana"/>
          <w:color w:val="262626"/>
        </w:rPr>
        <w:t xml:space="preserve"> (Figure 4)</w:t>
      </w:r>
      <w:r w:rsidR="00E02A9C" w:rsidRPr="00DB67CA">
        <w:rPr>
          <w:rFonts w:eastAsia="Verdana" w:cs="Verdana"/>
          <w:color w:val="262626"/>
        </w:rPr>
        <w:t xml:space="preserve">. </w:t>
      </w:r>
      <w:r w:rsidR="0012251C" w:rsidRPr="00DB67CA">
        <w:rPr>
          <w:rFonts w:eastAsia="Verdana" w:cs="Verdana"/>
          <w:color w:val="262626"/>
        </w:rPr>
        <w:t xml:space="preserve">If a CXR is not possible, then PTB should be excluded. </w:t>
      </w:r>
      <w:r w:rsidR="00E02A9C" w:rsidRPr="00DB67CA">
        <w:rPr>
          <w:rFonts w:eastAsia="Verdana" w:cs="Verdana"/>
          <w:color w:val="262626"/>
        </w:rPr>
        <w:t xml:space="preserve">The CXR appearance determines the next course of action. If the CXR is normal, the symptoms may be caused by bronchiectasis or systemic disease. If the CXR shows consolidation without cavitation, then other diagnoses such as lung malignancy, airway obstruction, or endemic fungal infections should be considered. If the CXR shows </w:t>
      </w:r>
      <w:r w:rsidR="00593E5D" w:rsidRPr="00DB67CA">
        <w:rPr>
          <w:rFonts w:eastAsia="Verdana" w:cs="Verdana"/>
          <w:color w:val="262626"/>
        </w:rPr>
        <w:t>cavitation,</w:t>
      </w:r>
      <w:r w:rsidR="00E02A9C" w:rsidRPr="00DB67CA">
        <w:rPr>
          <w:rFonts w:eastAsia="Verdana" w:cs="Verdana"/>
          <w:color w:val="262626"/>
        </w:rPr>
        <w:t xml:space="preserve"> then work-up for possible </w:t>
      </w:r>
      <w:r w:rsidR="00D84E6F" w:rsidRPr="00DB67CA">
        <w:rPr>
          <w:rFonts w:eastAsia="Verdana" w:cs="Verdana"/>
          <w:color w:val="262626"/>
        </w:rPr>
        <w:t>P</w:t>
      </w:r>
      <w:r w:rsidR="00E02A9C" w:rsidRPr="00DB67CA">
        <w:rPr>
          <w:rFonts w:eastAsia="Verdana" w:cs="Verdana"/>
          <w:color w:val="262626"/>
        </w:rPr>
        <w:t xml:space="preserve">TB </w:t>
      </w:r>
      <w:r w:rsidR="00013EC2" w:rsidRPr="00DB67CA">
        <w:rPr>
          <w:rFonts w:eastAsia="Verdana" w:cs="Verdana"/>
          <w:color w:val="262626"/>
        </w:rPr>
        <w:t>should be</w:t>
      </w:r>
      <w:r w:rsidR="00E02A9C" w:rsidRPr="00DB67CA">
        <w:rPr>
          <w:rFonts w:eastAsia="Verdana" w:cs="Verdana"/>
          <w:color w:val="262626"/>
        </w:rPr>
        <w:t xml:space="preserve"> initiated according to national practice and standards. A positive result for </w:t>
      </w:r>
      <w:r w:rsidR="00D84E6F" w:rsidRPr="00DB67CA">
        <w:rPr>
          <w:rFonts w:eastAsia="Verdana" w:cs="Verdana"/>
          <w:color w:val="262626"/>
        </w:rPr>
        <w:t>P</w:t>
      </w:r>
      <w:r w:rsidR="00E02A9C" w:rsidRPr="00DB67CA">
        <w:rPr>
          <w:rFonts w:eastAsia="Verdana" w:cs="Verdana"/>
          <w:color w:val="262626"/>
        </w:rPr>
        <w:t xml:space="preserve">TB should lead to appropriate treatment. If the </w:t>
      </w:r>
      <w:r w:rsidR="00D84E6F" w:rsidRPr="00DB67CA">
        <w:rPr>
          <w:rFonts w:eastAsia="Verdana" w:cs="Verdana"/>
          <w:color w:val="262626"/>
        </w:rPr>
        <w:t>P</w:t>
      </w:r>
      <w:r w:rsidR="00E02A9C" w:rsidRPr="00DB67CA">
        <w:rPr>
          <w:rFonts w:eastAsia="Verdana" w:cs="Verdana"/>
          <w:color w:val="262626"/>
        </w:rPr>
        <w:t xml:space="preserve">TB results are negative, </w:t>
      </w:r>
      <w:r w:rsidR="00013EC2" w:rsidRPr="00DB67CA">
        <w:rPr>
          <w:rFonts w:eastAsia="Verdana" w:cs="Verdana"/>
          <w:color w:val="262626"/>
        </w:rPr>
        <w:t xml:space="preserve">and especially if the radiographic findings include pleural thickening, fungal ball, and/or pericavitary fibrosis or infiltrates, </w:t>
      </w:r>
      <w:r w:rsidR="00E02A9C" w:rsidRPr="00DB67CA">
        <w:rPr>
          <w:rFonts w:eastAsia="Verdana" w:cs="Verdana"/>
          <w:color w:val="262626"/>
        </w:rPr>
        <w:t xml:space="preserve">a serum </w:t>
      </w:r>
      <w:r w:rsidR="00013EC2" w:rsidRPr="00DB67CA">
        <w:rPr>
          <w:rFonts w:eastAsia="Verdana" w:cs="Verdana"/>
          <w:color w:val="262626"/>
        </w:rPr>
        <w:t xml:space="preserve">IgG </w:t>
      </w:r>
      <w:r w:rsidR="00E02A9C" w:rsidRPr="00DB67CA">
        <w:rPr>
          <w:rFonts w:eastAsia="Verdana" w:cs="Verdana"/>
          <w:color w:val="262626"/>
        </w:rPr>
        <w:t xml:space="preserve">antibody test for </w:t>
      </w:r>
      <w:r w:rsidR="00E02A9C" w:rsidRPr="00DB67CA">
        <w:rPr>
          <w:rFonts w:eastAsia="Verdana" w:cs="Verdana"/>
          <w:i/>
          <w:color w:val="262626"/>
        </w:rPr>
        <w:t>Aspergillus</w:t>
      </w:r>
      <w:r w:rsidR="00E02A9C" w:rsidRPr="00DB67CA">
        <w:rPr>
          <w:rFonts w:eastAsia="Verdana" w:cs="Verdana"/>
          <w:color w:val="262626"/>
        </w:rPr>
        <w:t xml:space="preserve"> </w:t>
      </w:r>
      <w:r w:rsidR="00D84E6F" w:rsidRPr="00DB67CA">
        <w:rPr>
          <w:rFonts w:eastAsia="Verdana" w:cs="Verdana"/>
          <w:color w:val="262626"/>
        </w:rPr>
        <w:t>should be</w:t>
      </w:r>
      <w:r w:rsidR="00E02A9C" w:rsidRPr="00DB67CA">
        <w:rPr>
          <w:rFonts w:eastAsia="Verdana" w:cs="Verdana"/>
          <w:color w:val="262626"/>
        </w:rPr>
        <w:t xml:space="preserve"> performed</w:t>
      </w:r>
      <w:r w:rsidR="0004670E">
        <w:rPr>
          <w:rFonts w:eastAsia="Verdana" w:cs="Verdana"/>
          <w:color w:val="262626"/>
        </w:rPr>
        <w:t xml:space="preserve"> (Figure 4)</w:t>
      </w:r>
      <w:r w:rsidR="00E02A9C" w:rsidRPr="00DB67CA">
        <w:rPr>
          <w:rFonts w:eastAsia="Verdana" w:cs="Verdana"/>
          <w:color w:val="262626"/>
        </w:rPr>
        <w:t xml:space="preserve">. If the </w:t>
      </w:r>
      <w:r w:rsidR="00013EC2" w:rsidRPr="00DB67CA">
        <w:rPr>
          <w:rFonts w:eastAsia="Verdana" w:cs="Verdana"/>
          <w:i/>
          <w:color w:val="262626"/>
        </w:rPr>
        <w:t>Aspergillus</w:t>
      </w:r>
      <w:r w:rsidR="00013EC2" w:rsidRPr="00DB67CA">
        <w:rPr>
          <w:rFonts w:eastAsia="Verdana" w:cs="Verdana"/>
          <w:color w:val="262626"/>
        </w:rPr>
        <w:t xml:space="preserve"> IgG</w:t>
      </w:r>
      <w:r w:rsidR="00E02A9C" w:rsidRPr="00DB67CA">
        <w:rPr>
          <w:rFonts w:eastAsia="Verdana" w:cs="Verdana"/>
          <w:color w:val="262626"/>
        </w:rPr>
        <w:t xml:space="preserve"> antibody test is negative</w:t>
      </w:r>
      <w:r w:rsidR="0004670E">
        <w:rPr>
          <w:rFonts w:eastAsia="Verdana" w:cs="Verdana"/>
          <w:color w:val="262626"/>
        </w:rPr>
        <w:t xml:space="preserve"> (or unavailable)</w:t>
      </w:r>
      <w:r w:rsidR="00E02A9C" w:rsidRPr="00DB67CA">
        <w:rPr>
          <w:rFonts w:eastAsia="Verdana" w:cs="Verdana"/>
          <w:color w:val="262626"/>
        </w:rPr>
        <w:t xml:space="preserve">, then sputum </w:t>
      </w:r>
      <w:r w:rsidR="00E02A9C" w:rsidRPr="00DB67CA">
        <w:rPr>
          <w:rFonts w:eastAsia="Verdana" w:cs="Verdana"/>
          <w:color w:val="262626"/>
        </w:rPr>
        <w:lastRenderedPageBreak/>
        <w:t>microscopy for hyphae or fungal culture should be performed</w:t>
      </w:r>
      <w:r w:rsidR="00BC589C">
        <w:rPr>
          <w:rFonts w:eastAsia="Verdana" w:cs="Verdana"/>
          <w:color w:val="262626"/>
        </w:rPr>
        <w:t xml:space="preserve"> – yield is higher with multiple specimens tested</w:t>
      </w:r>
      <w:r w:rsidR="00E02A9C" w:rsidRPr="00DB67CA">
        <w:rPr>
          <w:rFonts w:eastAsia="Verdana" w:cs="Verdana"/>
          <w:color w:val="262626"/>
        </w:rPr>
        <w:t xml:space="preserve">.  If the sputum microscopy for hyphae or fungal culture is negative, then other diagnoses should be considered, such as atypical mycobacterial infection or endemic fungal infection. If the sputum microscopy for hyphae or culture is positive, or if serum </w:t>
      </w:r>
      <w:r w:rsidR="00971219" w:rsidRPr="00DB67CA">
        <w:rPr>
          <w:rFonts w:eastAsia="Verdana" w:cs="Verdana"/>
          <w:i/>
          <w:color w:val="262626"/>
        </w:rPr>
        <w:t>Aspergillus</w:t>
      </w:r>
      <w:r w:rsidR="00971219" w:rsidRPr="00DB67CA">
        <w:rPr>
          <w:rFonts w:eastAsia="Verdana" w:cs="Verdana"/>
          <w:color w:val="262626"/>
        </w:rPr>
        <w:t xml:space="preserve"> </w:t>
      </w:r>
      <w:r w:rsidR="00E02A9C" w:rsidRPr="00DB67CA">
        <w:rPr>
          <w:rFonts w:eastAsia="Verdana" w:cs="Verdana"/>
          <w:color w:val="262626"/>
        </w:rPr>
        <w:t xml:space="preserve">antibody test is positive, then CPA is confirmed and treatment with itraconazole or voriconazole </w:t>
      </w:r>
      <w:r w:rsidR="0095069C" w:rsidRPr="00DB67CA">
        <w:rPr>
          <w:rFonts w:eastAsia="Verdana" w:cs="Verdana"/>
          <w:color w:val="262626"/>
        </w:rPr>
        <w:t>is advised</w:t>
      </w:r>
      <w:r w:rsidR="00D74834">
        <w:rPr>
          <w:rFonts w:eastAsia="Verdana" w:cs="Verdana"/>
          <w:color w:val="262626"/>
        </w:rPr>
        <w:t xml:space="preserve"> (</w:t>
      </w:r>
      <w:r w:rsidR="00D74834" w:rsidRPr="0027360C">
        <w:rPr>
          <w:rFonts w:eastAsia="Verdana" w:cs="Verdana"/>
          <w:i/>
          <w:color w:val="262626"/>
        </w:rPr>
        <w:t>19</w:t>
      </w:r>
      <w:r w:rsidR="00D74834">
        <w:rPr>
          <w:rFonts w:eastAsia="Verdana" w:cs="Verdana"/>
          <w:color w:val="262626"/>
        </w:rPr>
        <w:t>)</w:t>
      </w:r>
      <w:r w:rsidR="00E02A9C" w:rsidRPr="00DB67CA">
        <w:rPr>
          <w:rFonts w:eastAsia="Verdana" w:cs="Verdana"/>
          <w:color w:val="262626"/>
        </w:rPr>
        <w:t>.</w:t>
      </w:r>
      <w:r w:rsidR="00667949" w:rsidRPr="00DB67CA">
        <w:rPr>
          <w:rFonts w:eastAsia="Verdana" w:cs="Verdana"/>
          <w:color w:val="262626"/>
        </w:rPr>
        <w:t xml:space="preserve"> </w:t>
      </w:r>
    </w:p>
    <w:p w14:paraId="0B968FCE" w14:textId="77777777" w:rsidR="00404789" w:rsidRDefault="00404789" w:rsidP="00234FBB">
      <w:pPr>
        <w:spacing w:line="360" w:lineRule="auto"/>
        <w:rPr>
          <w:rFonts w:eastAsia="Verdana" w:cs="Verdana"/>
          <w:color w:val="262626"/>
          <w:u w:val="single"/>
        </w:rPr>
      </w:pPr>
    </w:p>
    <w:p w14:paraId="2A177DE5" w14:textId="77777777" w:rsidR="00617962" w:rsidRPr="003A1956" w:rsidRDefault="00017B3A" w:rsidP="00234FBB">
      <w:pPr>
        <w:spacing w:line="360" w:lineRule="auto"/>
        <w:rPr>
          <w:rFonts w:eastAsia="Verdana" w:cs="Verdana"/>
          <w:b/>
          <w:bCs/>
          <w:color w:val="262626"/>
        </w:rPr>
      </w:pPr>
      <w:r w:rsidRPr="003A1956">
        <w:rPr>
          <w:rFonts w:eastAsia="Verdana" w:cs="Verdana"/>
          <w:b/>
          <w:bCs/>
          <w:color w:val="262626"/>
        </w:rPr>
        <w:t>Conclusions</w:t>
      </w:r>
    </w:p>
    <w:p w14:paraId="62458C89" w14:textId="0D769D15" w:rsidR="005619AF" w:rsidRDefault="0018221D" w:rsidP="00234FBB">
      <w:pPr>
        <w:spacing w:line="360" w:lineRule="auto"/>
      </w:pPr>
      <w:r w:rsidRPr="00A97D58">
        <w:t xml:space="preserve">We </w:t>
      </w:r>
      <w:r w:rsidR="00CE41D3">
        <w:t>present</w:t>
      </w:r>
      <w:r w:rsidR="00CE41D3" w:rsidRPr="00A97D58">
        <w:t xml:space="preserve"> </w:t>
      </w:r>
      <w:r w:rsidRPr="00A97D58">
        <w:t xml:space="preserve">adapted recommendations </w:t>
      </w:r>
      <w:r w:rsidR="00CE41D3">
        <w:t xml:space="preserve">to diagnose CPA </w:t>
      </w:r>
      <w:r w:rsidRPr="00A97D58">
        <w:t xml:space="preserve">for clinical use and public health surveillance in resource constrained settings. </w:t>
      </w:r>
      <w:r w:rsidR="00BA7C82" w:rsidRPr="00A97D58">
        <w:t>The adapted definition rel</w:t>
      </w:r>
      <w:r w:rsidR="00F31C30">
        <w:t>ies</w:t>
      </w:r>
      <w:r w:rsidR="00BA7C82" w:rsidRPr="00A97D58">
        <w:t xml:space="preserve"> on a combination of symptoms, chest X-ray features, and </w:t>
      </w:r>
      <w:r w:rsidR="00FB2116">
        <w:t>ser</w:t>
      </w:r>
      <w:r w:rsidR="00BA7C82" w:rsidRPr="00A97D58">
        <w:t>ological evidence</w:t>
      </w:r>
      <w:r w:rsidR="00FB2116">
        <w:t xml:space="preserve"> of </w:t>
      </w:r>
      <w:r w:rsidR="00FB2116" w:rsidRPr="00FB2116">
        <w:rPr>
          <w:i/>
        </w:rPr>
        <w:t>Aspergillus</w:t>
      </w:r>
      <w:r w:rsidR="00FB2116">
        <w:t xml:space="preserve"> infection</w:t>
      </w:r>
      <w:r w:rsidR="00BA7C82" w:rsidRPr="00A97D58">
        <w:t>, and</w:t>
      </w:r>
      <w:r w:rsidR="005619AF" w:rsidRPr="00A97D58">
        <w:t xml:space="preserve"> </w:t>
      </w:r>
      <w:r w:rsidR="00F31C30">
        <w:t>is</w:t>
      </w:r>
      <w:r w:rsidR="00F31C30" w:rsidRPr="00A97D58">
        <w:t xml:space="preserve"> </w:t>
      </w:r>
      <w:r w:rsidR="005619AF" w:rsidRPr="00A97D58">
        <w:t xml:space="preserve">applicable to almost all patient groups in which CPA may be found. Prospective evaluation of the </w:t>
      </w:r>
      <w:r w:rsidR="00F31C30">
        <w:t xml:space="preserve">proposed </w:t>
      </w:r>
      <w:r w:rsidR="005619AF" w:rsidRPr="003A1956">
        <w:t>definition</w:t>
      </w:r>
      <w:r w:rsidR="00F31C30">
        <w:t xml:space="preserve"> and associated algorithms</w:t>
      </w:r>
      <w:r w:rsidR="005619AF" w:rsidRPr="003A1956">
        <w:t xml:space="preserve"> will be important, in different geographical and HIV</w:t>
      </w:r>
      <w:r w:rsidR="00F31C30">
        <w:t xml:space="preserve"> and </w:t>
      </w:r>
      <w:r w:rsidR="0086783F">
        <w:t>P</w:t>
      </w:r>
      <w:r w:rsidR="00F31C30">
        <w:t>TB</w:t>
      </w:r>
      <w:r w:rsidR="005619AF" w:rsidRPr="003A1956">
        <w:t xml:space="preserve"> burden contexts</w:t>
      </w:r>
      <w:r w:rsidR="009D042B">
        <w:t xml:space="preserve"> (</w:t>
      </w:r>
      <w:r w:rsidR="009D042B">
        <w:rPr>
          <w:i/>
        </w:rPr>
        <w:t>74</w:t>
      </w:r>
      <w:r w:rsidR="009D042B">
        <w:t>)</w:t>
      </w:r>
      <w:r w:rsidR="005619AF" w:rsidRPr="003A1956">
        <w:t>.</w:t>
      </w:r>
      <w:r w:rsidRPr="003A1956">
        <w:t xml:space="preserve"> </w:t>
      </w:r>
      <w:r w:rsidR="005619AF" w:rsidRPr="003A1956">
        <w:t>We believe that the proposed operational definition</w:t>
      </w:r>
      <w:r w:rsidRPr="003A1956">
        <w:t xml:space="preserve"> of CPA in LMICs</w:t>
      </w:r>
      <w:r w:rsidR="005619AF" w:rsidRPr="003A1956">
        <w:t xml:space="preserve"> will </w:t>
      </w:r>
      <w:r w:rsidR="0048021C" w:rsidRPr="003A1956">
        <w:t>facilitate</w:t>
      </w:r>
      <w:r w:rsidR="005619AF" w:rsidRPr="003A1956">
        <w:t xml:space="preserve"> advance</w:t>
      </w:r>
      <w:r w:rsidR="0048021C" w:rsidRPr="003A1956">
        <w:t>ments</w:t>
      </w:r>
      <w:r w:rsidR="005619AF" w:rsidRPr="003A1956">
        <w:t xml:space="preserve"> </w:t>
      </w:r>
      <w:r w:rsidR="0048021C" w:rsidRPr="003A1956">
        <w:t xml:space="preserve">in </w:t>
      </w:r>
      <w:r w:rsidR="005619AF" w:rsidRPr="003A1956">
        <w:t>research &amp; practice (clinical, laboratory, radiological and public health)</w:t>
      </w:r>
      <w:r w:rsidR="0048021C" w:rsidRPr="003A1956">
        <w:t xml:space="preserve"> and</w:t>
      </w:r>
      <w:r w:rsidR="005619AF" w:rsidRPr="003A1956">
        <w:t xml:space="preserve"> policy (health services and public health)</w:t>
      </w:r>
      <w:r w:rsidR="0048021C" w:rsidRPr="003A1956">
        <w:t>, both</w:t>
      </w:r>
      <w:r w:rsidR="005619AF" w:rsidRPr="003A1956">
        <w:t xml:space="preserve"> in LMICs </w:t>
      </w:r>
      <w:r w:rsidR="0048021C" w:rsidRPr="003A1956">
        <w:t>as well as</w:t>
      </w:r>
      <w:r w:rsidR="005619AF" w:rsidRPr="003A1956">
        <w:t xml:space="preserve"> globally</w:t>
      </w:r>
      <w:r w:rsidR="00F31C30">
        <w:t xml:space="preserve"> in resource constrained settings</w:t>
      </w:r>
      <w:r w:rsidR="003A1956" w:rsidRPr="003A1956">
        <w:t>.</w:t>
      </w:r>
      <w:r w:rsidR="005619AF" w:rsidRPr="003A1956">
        <w:t xml:space="preserve"> </w:t>
      </w:r>
    </w:p>
    <w:p w14:paraId="212D5583" w14:textId="77777777" w:rsidR="00C67811" w:rsidRDefault="00C67811" w:rsidP="00234FBB">
      <w:pPr>
        <w:spacing w:line="360" w:lineRule="auto"/>
      </w:pPr>
    </w:p>
    <w:p w14:paraId="63365216" w14:textId="77777777" w:rsidR="00C67811" w:rsidRPr="00C67811" w:rsidRDefault="00C67811" w:rsidP="00234FBB">
      <w:pPr>
        <w:spacing w:line="360" w:lineRule="auto"/>
        <w:rPr>
          <w:b/>
        </w:rPr>
      </w:pPr>
      <w:r w:rsidRPr="00C67811">
        <w:rPr>
          <w:b/>
        </w:rPr>
        <w:t>Funding:</w:t>
      </w:r>
    </w:p>
    <w:p w14:paraId="35F80B7B" w14:textId="77777777" w:rsidR="00C67811" w:rsidRPr="003A1956" w:rsidRDefault="00C67811" w:rsidP="00234FBB">
      <w:pPr>
        <w:spacing w:line="360" w:lineRule="auto"/>
      </w:pPr>
      <w:r>
        <w:t xml:space="preserve">The workshop was funded by the Global Action Fund for Fungal infections. </w:t>
      </w:r>
      <w:r w:rsidR="00254C68">
        <w:t xml:space="preserve">Contributions towards the workshop were received from </w:t>
      </w:r>
      <w:r w:rsidR="0050755B">
        <w:t xml:space="preserve">the European Confederation for Medical Mycology, </w:t>
      </w:r>
      <w:r w:rsidR="00C00D20">
        <w:t xml:space="preserve">European Society for Clinical Microbiology and Infectious Diseases, the International Society for Human and Animal Mycology, </w:t>
      </w:r>
      <w:r w:rsidR="00205501">
        <w:t>Miravista Diagnostics, Immy</w:t>
      </w:r>
      <w:r w:rsidR="00F55335">
        <w:t xml:space="preserve"> Inc, </w:t>
      </w:r>
      <w:r w:rsidR="0050755B">
        <w:t xml:space="preserve">Pfizer Inc, </w:t>
      </w:r>
      <w:r w:rsidR="00ED0F31">
        <w:t xml:space="preserve">Basliea </w:t>
      </w:r>
      <w:r w:rsidR="00C0791C">
        <w:t xml:space="preserve">Pharmaceutica, </w:t>
      </w:r>
      <w:r w:rsidR="0050755B">
        <w:t xml:space="preserve">Gilead Sciences, </w:t>
      </w:r>
      <w:r w:rsidR="00AE1E01">
        <w:t xml:space="preserve">Merck Inc, </w:t>
      </w:r>
      <w:r w:rsidR="0050755B">
        <w:t>Cidara</w:t>
      </w:r>
      <w:r w:rsidR="00C0791C">
        <w:t xml:space="preserve"> T</w:t>
      </w:r>
      <w:r w:rsidR="00AE1E01">
        <w:t xml:space="preserve">herapeutics Inc, Viamet </w:t>
      </w:r>
      <w:r w:rsidR="00C00D20">
        <w:t xml:space="preserve">Pharmaceuticals, </w:t>
      </w:r>
      <w:r w:rsidR="00F55335">
        <w:t xml:space="preserve">F2G Ltd, Pulmocide Ltd and </w:t>
      </w:r>
      <w:r w:rsidR="00C0791C">
        <w:t>Scynexis</w:t>
      </w:r>
      <w:r w:rsidR="00F55335">
        <w:t xml:space="preserve"> Inc. Some workshop expenses were covered by the National Aspergillosis Centre, University Hospital of </w:t>
      </w:r>
      <w:r w:rsidR="00AF5CFC">
        <w:t>South</w:t>
      </w:r>
      <w:r w:rsidR="00F55335">
        <w:t xml:space="preserve"> Manchester. </w:t>
      </w:r>
      <w:r w:rsidR="00205501">
        <w:t xml:space="preserve"> </w:t>
      </w:r>
    </w:p>
    <w:p w14:paraId="07DD4055" w14:textId="77777777" w:rsidR="00617962" w:rsidRPr="003A1956" w:rsidRDefault="00617962" w:rsidP="00234FBB">
      <w:pPr>
        <w:spacing w:line="360" w:lineRule="auto"/>
        <w:rPr>
          <w:rFonts w:cs="Verdana"/>
        </w:rPr>
      </w:pPr>
    </w:p>
    <w:p w14:paraId="4DF9BDC4" w14:textId="77777777" w:rsidR="0036428C" w:rsidRPr="00C67811" w:rsidRDefault="000C5A0B" w:rsidP="00234FBB">
      <w:pPr>
        <w:spacing w:line="360" w:lineRule="auto"/>
        <w:rPr>
          <w:rFonts w:cs="Verdana"/>
          <w:b/>
          <w:color w:val="262626"/>
        </w:rPr>
      </w:pPr>
      <w:r w:rsidRPr="00C67811">
        <w:rPr>
          <w:rFonts w:cs="Verdana"/>
          <w:b/>
          <w:color w:val="262626"/>
        </w:rPr>
        <w:t>Declaration of interests:</w:t>
      </w:r>
    </w:p>
    <w:p w14:paraId="00F1ED96" w14:textId="00561089" w:rsidR="006948B9" w:rsidRPr="003625FE" w:rsidRDefault="00C67811" w:rsidP="00234FBB">
      <w:pPr>
        <w:spacing w:line="360" w:lineRule="auto"/>
        <w:rPr>
          <w:rFonts w:cs="Verdana"/>
        </w:rPr>
      </w:pPr>
      <w:r w:rsidRPr="00A65328">
        <w:lastRenderedPageBreak/>
        <w:t>DWD and family hold Founder shares in F2G Ltd, a University of Manchester spin-out antifungal discovery company. He acts or has recently acted as a consultant to Astellas, Sigma Tau, Basilea, Scynexis, Cidara, Biosergen, Quintiles, Pulmatrix</w:t>
      </w:r>
      <w:r w:rsidR="005B6ABF">
        <w:t>, Fujifilm, Zambon</w:t>
      </w:r>
      <w:r w:rsidRPr="00A65328">
        <w:t xml:space="preserve"> and Pulmocide. In the last 3 years, he has been paid for talks on behalf of Astellas, Dynamiker, Gilead, Merck</w:t>
      </w:r>
      <w:r w:rsidR="0032279B">
        <w:t>, Mylan</w:t>
      </w:r>
      <w:r w:rsidRPr="00A65328">
        <w:t xml:space="preserve"> and Pfizer. He is a longstanding member of the Infectious Disease Society of America Aspergillosis Guidelines group, the European Society for Clinical Microbiology and Infectious Diseases Aspergillosis Guidelines group and the British Society for Medical Mycology Standards of Care committee.</w:t>
      </w:r>
      <w:r w:rsidR="004579E1" w:rsidRPr="00A65328">
        <w:t xml:space="preserve"> </w:t>
      </w:r>
      <w:r w:rsidR="004579E1" w:rsidRPr="003625FE">
        <w:t>IDP has received research grants and / or test kit donations from Astellas, Siemens, Dynamiker, Serion/Virion, OLM Medical and Genesis.</w:t>
      </w:r>
      <w:r w:rsidR="00E31059" w:rsidRPr="003625FE">
        <w:t xml:space="preserve"> JC</w:t>
      </w:r>
      <w:r w:rsidR="004579E1" w:rsidRPr="003625FE">
        <w:t xml:space="preserve"> </w:t>
      </w:r>
      <w:r w:rsidR="004C6D69" w:rsidRPr="003625FE">
        <w:t>none</w:t>
      </w:r>
      <w:r w:rsidR="00D036E5" w:rsidRPr="003625FE">
        <w:t>, KJ, none; CMJ</w:t>
      </w:r>
      <w:r w:rsidR="002D517E" w:rsidRPr="003625FE">
        <w:t xml:space="preserve"> is a </w:t>
      </w:r>
      <w:r w:rsidR="002D517E" w:rsidRPr="00A65328">
        <w:t xml:space="preserve">consultant to </w:t>
      </w:r>
      <w:r w:rsidR="00544030">
        <w:t>Canon</w:t>
      </w:r>
      <w:r w:rsidR="002D517E" w:rsidRPr="00A65328">
        <w:t xml:space="preserve"> Medical </w:t>
      </w:r>
      <w:r w:rsidR="00544030">
        <w:t>Research USA</w:t>
      </w:r>
      <w:r w:rsidR="00544030" w:rsidRPr="00A65328">
        <w:t xml:space="preserve"> </w:t>
      </w:r>
      <w:r w:rsidR="002D517E" w:rsidRPr="00A65328">
        <w:t xml:space="preserve">and author of  UpToDate, Inc; </w:t>
      </w:r>
      <w:r w:rsidR="00463D34" w:rsidRPr="003625FE">
        <w:t xml:space="preserve">MC </w:t>
      </w:r>
      <w:r w:rsidR="00463D34" w:rsidRPr="00A65328">
        <w:t xml:space="preserve">has been paid for talks on behalf of Astellas, Gilead, and Pfizer; </w:t>
      </w:r>
      <w:r w:rsidR="00463D34" w:rsidRPr="00A65328">
        <w:rPr>
          <w:rFonts w:cs="Arial"/>
          <w:iCs/>
        </w:rPr>
        <w:t>AAI has received grant</w:t>
      </w:r>
      <w:r w:rsidR="002B7285">
        <w:rPr>
          <w:rFonts w:cs="Arial"/>
          <w:iCs/>
        </w:rPr>
        <w:t xml:space="preserve">s </w:t>
      </w:r>
      <w:r w:rsidR="00463D34" w:rsidRPr="00A65328">
        <w:rPr>
          <w:rFonts w:cs="Arial"/>
          <w:iCs/>
        </w:rPr>
        <w:t>f</w:t>
      </w:r>
      <w:r w:rsidR="00463D34" w:rsidRPr="00822434">
        <w:rPr>
          <w:rFonts w:cs="Arial"/>
          <w:iCs/>
        </w:rPr>
        <w:t>rom Gilead Sciences</w:t>
      </w:r>
      <w:r w:rsidR="002B7285">
        <w:rPr>
          <w:rFonts w:cs="Arial"/>
          <w:iCs/>
        </w:rPr>
        <w:t xml:space="preserve">, Scynexis </w:t>
      </w:r>
      <w:r w:rsidR="00463D34" w:rsidRPr="00822434">
        <w:rPr>
          <w:rFonts w:cs="Arial"/>
          <w:iCs/>
        </w:rPr>
        <w:t>and F2G</w:t>
      </w:r>
      <w:r w:rsidR="002B7285">
        <w:rPr>
          <w:rFonts w:cs="Arial"/>
          <w:iCs/>
        </w:rPr>
        <w:t>; she has been paid for talks on behalf of Gilead</w:t>
      </w:r>
      <w:r w:rsidR="00463D34" w:rsidRPr="00822434">
        <w:rPr>
          <w:rFonts w:cs="Arial"/>
          <w:iCs/>
        </w:rPr>
        <w:t xml:space="preserve">; </w:t>
      </w:r>
      <w:r w:rsidR="008A45A1" w:rsidRPr="003625FE">
        <w:rPr>
          <w:rFonts w:cs="Arial"/>
          <w:iCs/>
        </w:rPr>
        <w:t xml:space="preserve">FB, none; PB </w:t>
      </w:r>
      <w:r w:rsidR="008A29D5" w:rsidRPr="003625FE">
        <w:t>is a co-</w:t>
      </w:r>
      <w:r w:rsidR="00E57A43" w:rsidRPr="003625FE">
        <w:t>founder of Alergenetica SL, an immunotherapeutics company and Syngenics Ltd., a food diagnostics company and has current grant support from Medical Research Council, Fungal Infection Trust, EU Framework 7 and National Institute</w:t>
      </w:r>
      <w:r w:rsidR="008A29D5" w:rsidRPr="003625FE">
        <w:t>s of Health</w:t>
      </w:r>
      <w:r w:rsidR="008A45A1" w:rsidRPr="003625FE">
        <w:rPr>
          <w:rFonts w:cs="Arial"/>
          <w:iCs/>
        </w:rPr>
        <w:t xml:space="preserve">, AC, none; </w:t>
      </w:r>
      <w:r w:rsidR="00E40E05" w:rsidRPr="003625FE">
        <w:rPr>
          <w:rFonts w:cs="Arial"/>
          <w:iCs/>
        </w:rPr>
        <w:t xml:space="preserve">SG, none; JG, none; BH, </w:t>
      </w:r>
      <w:r w:rsidR="006D5D3B" w:rsidRPr="003625FE">
        <w:rPr>
          <w:rFonts w:cs="Arial"/>
          <w:iCs/>
        </w:rPr>
        <w:t>none</w:t>
      </w:r>
      <w:r w:rsidR="00E40E05" w:rsidRPr="003625FE">
        <w:rPr>
          <w:rFonts w:cs="Arial"/>
          <w:iCs/>
        </w:rPr>
        <w:t xml:space="preserve">; </w:t>
      </w:r>
      <w:r w:rsidR="00FA0C5A" w:rsidRPr="003625FE">
        <w:t xml:space="preserve">MH has received a research grant from Gilead and served on the speakers’ bureau of Gilead, Basilea and Merck; MI, </w:t>
      </w:r>
      <w:r w:rsidR="00E17209" w:rsidRPr="003625FE">
        <w:t>none</w:t>
      </w:r>
      <w:r w:rsidR="00FA0C5A" w:rsidRPr="003625FE">
        <w:t xml:space="preserve">; </w:t>
      </w:r>
      <w:r w:rsidR="000637A6" w:rsidRPr="003625FE">
        <w:t xml:space="preserve">NI, </w:t>
      </w:r>
      <w:r w:rsidR="00C1323A">
        <w:t>none</w:t>
      </w:r>
      <w:r w:rsidR="000637A6" w:rsidRPr="003625FE">
        <w:t>; KI has received research grant and honorarium from Pfizer Japan Inc., MSD K.K.,  Astellas Pharma, Inc., and Dainippon Sumitomo Pharma Co.; B</w:t>
      </w:r>
      <w:r w:rsidR="00E139AA" w:rsidRPr="003625FE">
        <w:t xml:space="preserve">K, </w:t>
      </w:r>
      <w:r w:rsidR="00A37196" w:rsidRPr="003625FE">
        <w:t>none</w:t>
      </w:r>
      <w:r w:rsidR="00E139AA" w:rsidRPr="003625FE">
        <w:t xml:space="preserve">; VM, </w:t>
      </w:r>
      <w:r w:rsidR="0044404E">
        <w:t>none</w:t>
      </w:r>
      <w:r w:rsidR="003F6C06" w:rsidRPr="003625FE">
        <w:t xml:space="preserve">; SM, none; ROO has received honorarium from Pfizer, Nigeria; </w:t>
      </w:r>
      <w:r w:rsidR="004B3277" w:rsidRPr="003625FE">
        <w:rPr>
          <w:rFonts w:cs="Verdana"/>
        </w:rPr>
        <w:t xml:space="preserve"> </w:t>
      </w:r>
      <w:r w:rsidR="003F6C06" w:rsidRPr="00A65328">
        <w:t xml:space="preserve">MDR acts as a consultant for Gilead Sciences, MSD, Pfizer, </w:t>
      </w:r>
      <w:r w:rsidR="001D481B" w:rsidRPr="00A65328">
        <w:t>Astellas, Basilea and Pulmocide</w:t>
      </w:r>
      <w:r w:rsidR="001977D2">
        <w:t xml:space="preserve"> and is a member of </w:t>
      </w:r>
      <w:r w:rsidR="001977D2" w:rsidRPr="00A65328">
        <w:t>the European Society for Clinical Microbiology and Infectious Dis</w:t>
      </w:r>
      <w:r w:rsidR="001977D2">
        <w:t>eases Aspergillosis Guidelines G</w:t>
      </w:r>
      <w:r w:rsidR="001977D2" w:rsidRPr="00A65328">
        <w:t>roup</w:t>
      </w:r>
      <w:r w:rsidR="001D481B" w:rsidRPr="00A65328">
        <w:t xml:space="preserve">; JLRT, none; </w:t>
      </w:r>
      <w:r w:rsidR="001D481B" w:rsidRPr="003625FE">
        <w:rPr>
          <w:rFonts w:cs="Verdana"/>
        </w:rPr>
        <w:t xml:space="preserve">AR, none; </w:t>
      </w:r>
      <w:r w:rsidR="001D481B" w:rsidRPr="003625FE">
        <w:t xml:space="preserve">HJFS received honorarium from Chiesi and travel grants from Gilead; </w:t>
      </w:r>
      <w:r w:rsidR="006948B9" w:rsidRPr="003625FE">
        <w:t xml:space="preserve">RS, none; </w:t>
      </w:r>
      <w:r w:rsidR="006948B9" w:rsidRPr="003625FE">
        <w:rPr>
          <w:rFonts w:cs="Verdana"/>
        </w:rPr>
        <w:t xml:space="preserve">NFS, none; AS, </w:t>
      </w:r>
      <w:r w:rsidR="004C6D69" w:rsidRPr="003625FE">
        <w:rPr>
          <w:rFonts w:cs="Verdana"/>
        </w:rPr>
        <w:t>none</w:t>
      </w:r>
      <w:r w:rsidR="006948B9" w:rsidRPr="003625FE">
        <w:rPr>
          <w:rFonts w:cs="Verdana"/>
        </w:rPr>
        <w:t xml:space="preserve">; CS has received grant or conference support from Fungal Infection Trust, </w:t>
      </w:r>
      <w:r w:rsidR="006948B9" w:rsidRPr="00A65328">
        <w:t xml:space="preserve">European Society for Clinical Microbiology and Infectious Diseases and MSD; </w:t>
      </w:r>
      <w:r w:rsidR="00343212" w:rsidRPr="00822434">
        <w:t>FS, none; BAPW, none; DCC, none; HG, none.</w:t>
      </w:r>
    </w:p>
    <w:p w14:paraId="5C343DC0" w14:textId="77777777" w:rsidR="006948B9" w:rsidRDefault="006948B9" w:rsidP="006948B9">
      <w:pPr>
        <w:rPr>
          <w:rFonts w:cs="Verdana"/>
          <w:color w:val="FF0000"/>
        </w:rPr>
      </w:pPr>
    </w:p>
    <w:p w14:paraId="5B31D9AC" w14:textId="77777777" w:rsidR="00FD128A" w:rsidRPr="0051164A" w:rsidRDefault="00FD128A">
      <w:pPr>
        <w:rPr>
          <w:rFonts w:ascii="Verdana" w:eastAsia="Verdana" w:hAnsi="Verdana" w:cs="Verdana"/>
          <w:color w:val="000000" w:themeColor="text1"/>
        </w:rPr>
      </w:pPr>
    </w:p>
    <w:p w14:paraId="22788882" w14:textId="77777777" w:rsidR="00785B5B" w:rsidRDefault="00785B5B" w:rsidP="009F73CB">
      <w:pPr>
        <w:rPr>
          <w:rFonts w:cs="Verdana"/>
          <w:color w:val="262626"/>
        </w:rPr>
      </w:pPr>
    </w:p>
    <w:p w14:paraId="0519A1B8" w14:textId="77777777" w:rsidR="00D206F4" w:rsidRDefault="00D206F4">
      <w:pPr>
        <w:rPr>
          <w:rFonts w:cs="Verdana"/>
          <w:color w:val="262626"/>
        </w:rPr>
      </w:pPr>
      <w:r>
        <w:rPr>
          <w:rFonts w:cs="Verdana"/>
          <w:color w:val="262626"/>
        </w:rPr>
        <w:br w:type="page"/>
      </w:r>
    </w:p>
    <w:p w14:paraId="435DD60D" w14:textId="77777777" w:rsidR="003B51F5" w:rsidRDefault="003B51F5">
      <w:pPr>
        <w:sectPr w:rsidR="003B51F5" w:rsidSect="003350FF">
          <w:headerReference w:type="even" r:id="rId10"/>
          <w:headerReference w:type="default" r:id="rId11"/>
          <w:footerReference w:type="even" r:id="rId12"/>
          <w:footerReference w:type="default" r:id="rId13"/>
          <w:headerReference w:type="first" r:id="rId14"/>
          <w:footerReference w:type="first" r:id="rId15"/>
          <w:pgSz w:w="11900" w:h="16840"/>
          <w:pgMar w:top="1440" w:right="1797" w:bottom="1440" w:left="1797" w:header="709" w:footer="709" w:gutter="0"/>
          <w:lnNumType w:countBy="1" w:restart="continuous"/>
          <w:cols w:space="708"/>
          <w:docGrid w:linePitch="360"/>
        </w:sectPr>
      </w:pPr>
    </w:p>
    <w:tbl>
      <w:tblPr>
        <w:tblStyle w:val="TableGrid"/>
        <w:tblpPr w:leftFromText="180" w:rightFromText="180" w:vertAnchor="text" w:horzAnchor="page" w:tblpX="247" w:tblpY="-1261"/>
        <w:tblW w:w="16693" w:type="dxa"/>
        <w:tblLayout w:type="fixed"/>
        <w:tblLook w:val="04A0" w:firstRow="1" w:lastRow="0" w:firstColumn="1" w:lastColumn="0" w:noHBand="0" w:noVBand="1"/>
      </w:tblPr>
      <w:tblGrid>
        <w:gridCol w:w="1242"/>
        <w:gridCol w:w="2835"/>
        <w:gridCol w:w="2552"/>
        <w:gridCol w:w="2551"/>
        <w:gridCol w:w="1985"/>
        <w:gridCol w:w="2268"/>
        <w:gridCol w:w="3260"/>
      </w:tblGrid>
      <w:tr w:rsidR="00450AC9" w14:paraId="15C92BF9" w14:textId="77777777" w:rsidTr="00B67F08">
        <w:tc>
          <w:tcPr>
            <w:tcW w:w="1242" w:type="dxa"/>
          </w:tcPr>
          <w:p w14:paraId="01E99222" w14:textId="77777777" w:rsidR="00450AC9" w:rsidRPr="006B7B40" w:rsidRDefault="00450AC9" w:rsidP="00B67F08">
            <w:pPr>
              <w:rPr>
                <w:b/>
                <w:bCs/>
                <w:sz w:val="20"/>
                <w:szCs w:val="20"/>
              </w:rPr>
            </w:pPr>
          </w:p>
        </w:tc>
        <w:tc>
          <w:tcPr>
            <w:tcW w:w="15451" w:type="dxa"/>
            <w:gridSpan w:val="6"/>
          </w:tcPr>
          <w:p w14:paraId="7897DAEB" w14:textId="77777777" w:rsidR="00450AC9" w:rsidRDefault="00450AC9" w:rsidP="00B67F08">
            <w:pPr>
              <w:jc w:val="center"/>
              <w:rPr>
                <w:b/>
                <w:bCs/>
                <w:sz w:val="20"/>
                <w:szCs w:val="20"/>
              </w:rPr>
            </w:pPr>
            <w:r>
              <w:rPr>
                <w:b/>
                <w:bCs/>
                <w:sz w:val="20"/>
                <w:szCs w:val="20"/>
              </w:rPr>
              <w:t>Publications (first author, date)</w:t>
            </w:r>
          </w:p>
          <w:p w14:paraId="74B66EE5" w14:textId="77777777" w:rsidR="00450AC9" w:rsidRPr="006B7B40" w:rsidRDefault="00450AC9" w:rsidP="00B67F08">
            <w:pPr>
              <w:rPr>
                <w:b/>
                <w:bCs/>
                <w:sz w:val="20"/>
                <w:szCs w:val="20"/>
              </w:rPr>
            </w:pPr>
          </w:p>
        </w:tc>
      </w:tr>
      <w:tr w:rsidR="00450AC9" w14:paraId="793A05DC" w14:textId="77777777" w:rsidTr="00B67F08">
        <w:tc>
          <w:tcPr>
            <w:tcW w:w="1242" w:type="dxa"/>
          </w:tcPr>
          <w:p w14:paraId="61A8AEC5" w14:textId="77777777" w:rsidR="00450AC9" w:rsidRPr="006B7B40" w:rsidRDefault="00450AC9" w:rsidP="00B67F08">
            <w:pPr>
              <w:jc w:val="center"/>
              <w:rPr>
                <w:b/>
                <w:bCs/>
                <w:sz w:val="20"/>
                <w:szCs w:val="20"/>
              </w:rPr>
            </w:pPr>
            <w:r w:rsidRPr="006B7B40">
              <w:rPr>
                <w:b/>
                <w:bCs/>
                <w:sz w:val="20"/>
                <w:szCs w:val="20"/>
              </w:rPr>
              <w:t>Parameter</w:t>
            </w:r>
          </w:p>
        </w:tc>
        <w:tc>
          <w:tcPr>
            <w:tcW w:w="2835" w:type="dxa"/>
          </w:tcPr>
          <w:p w14:paraId="1F45A811" w14:textId="77777777" w:rsidR="00450AC9" w:rsidRPr="00F33D10" w:rsidRDefault="00450AC9" w:rsidP="00B67F08">
            <w:pPr>
              <w:jc w:val="center"/>
              <w:rPr>
                <w:b/>
                <w:bCs/>
                <w:sz w:val="20"/>
                <w:szCs w:val="20"/>
              </w:rPr>
            </w:pPr>
            <w:r w:rsidRPr="006B7F43">
              <w:rPr>
                <w:b/>
                <w:bCs/>
                <w:sz w:val="20"/>
                <w:szCs w:val="20"/>
              </w:rPr>
              <w:t>Denning 2003</w:t>
            </w:r>
            <w:r w:rsidR="00DB121A">
              <w:rPr>
                <w:b/>
                <w:bCs/>
                <w:sz w:val="20"/>
                <w:szCs w:val="20"/>
              </w:rPr>
              <w:t xml:space="preserve"> </w:t>
            </w:r>
            <w:r w:rsidR="00AF3437">
              <w:rPr>
                <w:b/>
                <w:bCs/>
                <w:sz w:val="20"/>
                <w:szCs w:val="20"/>
              </w:rPr>
              <w:fldChar w:fldCharType="begin"/>
            </w:r>
            <w:r>
              <w:rPr>
                <w:b/>
                <w:bCs/>
                <w:sz w:val="20"/>
                <w:szCs w:val="20"/>
              </w:rPr>
              <w:instrText>ADDIN RW.CITE{{2787 Denning,D.W. 2003}}</w:instrText>
            </w:r>
            <w:r w:rsidR="00AF3437">
              <w:rPr>
                <w:b/>
                <w:bCs/>
                <w:sz w:val="20"/>
                <w:szCs w:val="20"/>
              </w:rPr>
              <w:fldChar w:fldCharType="separate"/>
            </w:r>
            <w:r>
              <w:rPr>
                <w:rFonts w:ascii="Cambria" w:eastAsia="Times New Roman" w:hAnsi="Cambria"/>
                <w:b/>
                <w:bCs/>
                <w:sz w:val="20"/>
                <w:szCs w:val="20"/>
                <w:vertAlign w:val="superscript"/>
              </w:rPr>
              <w:t>21</w:t>
            </w:r>
            <w:r w:rsidR="00AF3437">
              <w:rPr>
                <w:b/>
                <w:bCs/>
                <w:sz w:val="20"/>
                <w:szCs w:val="20"/>
              </w:rPr>
              <w:fldChar w:fldCharType="end"/>
            </w:r>
          </w:p>
        </w:tc>
        <w:tc>
          <w:tcPr>
            <w:tcW w:w="2552" w:type="dxa"/>
          </w:tcPr>
          <w:p w14:paraId="4E4D4840" w14:textId="77777777" w:rsidR="00450AC9" w:rsidRPr="00B57495" w:rsidRDefault="00450AC9" w:rsidP="00B67F08">
            <w:pPr>
              <w:jc w:val="center"/>
              <w:rPr>
                <w:b/>
                <w:bCs/>
                <w:sz w:val="20"/>
                <w:szCs w:val="20"/>
              </w:rPr>
            </w:pPr>
            <w:r w:rsidRPr="00B57495">
              <w:rPr>
                <w:b/>
                <w:bCs/>
                <w:sz w:val="20"/>
                <w:szCs w:val="20"/>
              </w:rPr>
              <w:t>Kohno 2010</w:t>
            </w:r>
            <w:r>
              <w:rPr>
                <w:b/>
                <w:bCs/>
                <w:sz w:val="20"/>
                <w:szCs w:val="20"/>
              </w:rPr>
              <w:t xml:space="preserve"> </w:t>
            </w:r>
            <w:r w:rsidR="00AF3437">
              <w:rPr>
                <w:b/>
                <w:bCs/>
                <w:sz w:val="20"/>
                <w:szCs w:val="20"/>
              </w:rPr>
              <w:fldChar w:fldCharType="begin"/>
            </w:r>
            <w:r>
              <w:rPr>
                <w:b/>
                <w:bCs/>
                <w:sz w:val="20"/>
                <w:szCs w:val="20"/>
              </w:rPr>
              <w:instrText>ADDIN RW.CITE{{2788 Kohno,S. 2010}}</w:instrText>
            </w:r>
            <w:r w:rsidR="00AF3437">
              <w:rPr>
                <w:b/>
                <w:bCs/>
                <w:sz w:val="20"/>
                <w:szCs w:val="20"/>
              </w:rPr>
              <w:fldChar w:fldCharType="separate"/>
            </w:r>
            <w:r>
              <w:rPr>
                <w:rFonts w:ascii="Cambria" w:eastAsia="Times New Roman" w:hAnsi="Cambria"/>
                <w:b/>
                <w:bCs/>
                <w:sz w:val="20"/>
                <w:szCs w:val="20"/>
                <w:vertAlign w:val="superscript"/>
              </w:rPr>
              <w:t>22</w:t>
            </w:r>
            <w:r w:rsidR="00AF3437">
              <w:rPr>
                <w:b/>
                <w:bCs/>
                <w:sz w:val="20"/>
                <w:szCs w:val="20"/>
              </w:rPr>
              <w:fldChar w:fldCharType="end"/>
            </w:r>
          </w:p>
        </w:tc>
        <w:tc>
          <w:tcPr>
            <w:tcW w:w="2551" w:type="dxa"/>
          </w:tcPr>
          <w:p w14:paraId="05D9A24F" w14:textId="77777777" w:rsidR="00450AC9" w:rsidRPr="004E45C8" w:rsidRDefault="00450AC9" w:rsidP="00B67F08">
            <w:pPr>
              <w:keepNext/>
              <w:keepLines/>
              <w:jc w:val="center"/>
              <w:outlineLvl w:val="2"/>
              <w:rPr>
                <w:b/>
                <w:bCs/>
                <w:sz w:val="20"/>
                <w:szCs w:val="20"/>
              </w:rPr>
            </w:pPr>
            <w:r w:rsidRPr="00B57495">
              <w:rPr>
                <w:b/>
                <w:bCs/>
                <w:sz w:val="20"/>
                <w:szCs w:val="20"/>
              </w:rPr>
              <w:t>Cadranel 2012</w:t>
            </w:r>
            <w:r>
              <w:rPr>
                <w:b/>
                <w:bCs/>
                <w:sz w:val="20"/>
                <w:szCs w:val="20"/>
              </w:rPr>
              <w:t xml:space="preserve"> </w:t>
            </w:r>
            <w:r w:rsidR="00AF3437">
              <w:rPr>
                <w:b/>
                <w:bCs/>
                <w:sz w:val="20"/>
                <w:szCs w:val="20"/>
              </w:rPr>
              <w:fldChar w:fldCharType="begin"/>
            </w:r>
            <w:r>
              <w:rPr>
                <w:b/>
                <w:bCs/>
                <w:sz w:val="20"/>
                <w:szCs w:val="20"/>
              </w:rPr>
              <w:instrText>ADDIN RW.CITE{{2792 Cadranel,J. 2012}}</w:instrText>
            </w:r>
            <w:r w:rsidR="00AF3437">
              <w:rPr>
                <w:b/>
                <w:bCs/>
                <w:sz w:val="20"/>
                <w:szCs w:val="20"/>
              </w:rPr>
              <w:fldChar w:fldCharType="separate"/>
            </w:r>
            <w:r>
              <w:rPr>
                <w:rFonts w:ascii="Cambria" w:eastAsia="Times New Roman" w:hAnsi="Cambria"/>
                <w:b/>
                <w:bCs/>
                <w:sz w:val="20"/>
                <w:szCs w:val="20"/>
                <w:vertAlign w:val="superscript"/>
              </w:rPr>
              <w:t>23</w:t>
            </w:r>
            <w:r w:rsidR="00AF3437">
              <w:rPr>
                <w:b/>
                <w:bCs/>
                <w:sz w:val="20"/>
                <w:szCs w:val="20"/>
              </w:rPr>
              <w:fldChar w:fldCharType="end"/>
            </w:r>
          </w:p>
        </w:tc>
        <w:tc>
          <w:tcPr>
            <w:tcW w:w="1985" w:type="dxa"/>
          </w:tcPr>
          <w:p w14:paraId="09346920" w14:textId="77777777" w:rsidR="00450AC9" w:rsidRPr="004E45C8" w:rsidRDefault="00450AC9" w:rsidP="00B67F08">
            <w:pPr>
              <w:keepNext/>
              <w:keepLines/>
              <w:jc w:val="center"/>
              <w:outlineLvl w:val="2"/>
              <w:rPr>
                <w:b/>
                <w:bCs/>
                <w:sz w:val="20"/>
                <w:szCs w:val="20"/>
              </w:rPr>
            </w:pPr>
            <w:r w:rsidRPr="006B7B40">
              <w:rPr>
                <w:b/>
                <w:bCs/>
                <w:sz w:val="20"/>
                <w:szCs w:val="20"/>
              </w:rPr>
              <w:t>Ohba 2012</w:t>
            </w:r>
            <w:r>
              <w:rPr>
                <w:b/>
                <w:bCs/>
                <w:sz w:val="20"/>
                <w:szCs w:val="20"/>
              </w:rPr>
              <w:t xml:space="preserve"> </w:t>
            </w:r>
            <w:r w:rsidR="00AF3437">
              <w:rPr>
                <w:b/>
                <w:bCs/>
                <w:sz w:val="20"/>
                <w:szCs w:val="20"/>
              </w:rPr>
              <w:fldChar w:fldCharType="begin"/>
            </w:r>
            <w:r>
              <w:rPr>
                <w:b/>
                <w:bCs/>
                <w:sz w:val="20"/>
                <w:szCs w:val="20"/>
              </w:rPr>
              <w:instrText>ADDIN RW.CITE{{2796 Ohba,H. 2012}}</w:instrText>
            </w:r>
            <w:r w:rsidR="00AF3437">
              <w:rPr>
                <w:b/>
                <w:bCs/>
                <w:sz w:val="20"/>
                <w:szCs w:val="20"/>
              </w:rPr>
              <w:fldChar w:fldCharType="separate"/>
            </w:r>
            <w:r>
              <w:rPr>
                <w:rFonts w:ascii="Cambria" w:eastAsia="Times New Roman" w:hAnsi="Cambria"/>
                <w:b/>
                <w:bCs/>
                <w:sz w:val="20"/>
                <w:szCs w:val="20"/>
                <w:vertAlign w:val="superscript"/>
              </w:rPr>
              <w:t>24</w:t>
            </w:r>
            <w:r w:rsidR="00AF3437">
              <w:rPr>
                <w:b/>
                <w:bCs/>
                <w:sz w:val="20"/>
                <w:szCs w:val="20"/>
              </w:rPr>
              <w:fldChar w:fldCharType="end"/>
            </w:r>
          </w:p>
        </w:tc>
        <w:tc>
          <w:tcPr>
            <w:tcW w:w="2268" w:type="dxa"/>
          </w:tcPr>
          <w:p w14:paraId="3AB19B7C" w14:textId="77777777" w:rsidR="00450AC9" w:rsidRPr="004E45C8" w:rsidRDefault="00450AC9" w:rsidP="00B67F08">
            <w:pPr>
              <w:keepNext/>
              <w:keepLines/>
              <w:jc w:val="center"/>
              <w:outlineLvl w:val="2"/>
              <w:rPr>
                <w:b/>
                <w:bCs/>
                <w:sz w:val="20"/>
                <w:szCs w:val="20"/>
              </w:rPr>
            </w:pPr>
            <w:r w:rsidRPr="006B7B40">
              <w:rPr>
                <w:b/>
                <w:bCs/>
                <w:sz w:val="20"/>
                <w:szCs w:val="20"/>
              </w:rPr>
              <w:t>Jhun 2013</w:t>
            </w:r>
            <w:r>
              <w:rPr>
                <w:b/>
                <w:bCs/>
                <w:sz w:val="20"/>
                <w:szCs w:val="20"/>
              </w:rPr>
              <w:t xml:space="preserve"> </w:t>
            </w:r>
            <w:r w:rsidR="00AF3437">
              <w:rPr>
                <w:b/>
                <w:bCs/>
                <w:sz w:val="20"/>
                <w:szCs w:val="20"/>
              </w:rPr>
              <w:fldChar w:fldCharType="begin"/>
            </w:r>
            <w:r>
              <w:rPr>
                <w:b/>
                <w:bCs/>
                <w:sz w:val="20"/>
                <w:szCs w:val="20"/>
              </w:rPr>
              <w:instrText>ADDIN RW.CITE{{2795 Jhun,B.W. 2013}}</w:instrText>
            </w:r>
            <w:r w:rsidR="00AF3437">
              <w:rPr>
                <w:b/>
                <w:bCs/>
                <w:sz w:val="20"/>
                <w:szCs w:val="20"/>
              </w:rPr>
              <w:fldChar w:fldCharType="separate"/>
            </w:r>
            <w:r>
              <w:rPr>
                <w:rFonts w:ascii="Cambria" w:eastAsia="Times New Roman" w:hAnsi="Cambria"/>
                <w:b/>
                <w:bCs/>
                <w:sz w:val="20"/>
                <w:szCs w:val="20"/>
                <w:vertAlign w:val="superscript"/>
              </w:rPr>
              <w:t>25</w:t>
            </w:r>
            <w:r w:rsidR="00AF3437">
              <w:rPr>
                <w:b/>
                <w:bCs/>
                <w:sz w:val="20"/>
                <w:szCs w:val="20"/>
              </w:rPr>
              <w:fldChar w:fldCharType="end"/>
            </w:r>
          </w:p>
        </w:tc>
        <w:tc>
          <w:tcPr>
            <w:tcW w:w="3260" w:type="dxa"/>
          </w:tcPr>
          <w:p w14:paraId="4AA6B9FD" w14:textId="77777777" w:rsidR="00450AC9" w:rsidRPr="006B7B40" w:rsidRDefault="00450AC9" w:rsidP="00B67F08">
            <w:pPr>
              <w:jc w:val="center"/>
              <w:rPr>
                <w:b/>
                <w:bCs/>
                <w:sz w:val="20"/>
                <w:szCs w:val="20"/>
              </w:rPr>
            </w:pPr>
            <w:r w:rsidRPr="006B7B40">
              <w:rPr>
                <w:b/>
                <w:bCs/>
                <w:sz w:val="20"/>
                <w:szCs w:val="20"/>
              </w:rPr>
              <w:t>Denning 2016</w:t>
            </w:r>
            <w:r>
              <w:rPr>
                <w:b/>
                <w:bCs/>
                <w:sz w:val="20"/>
                <w:szCs w:val="20"/>
              </w:rPr>
              <w:t xml:space="preserve"> </w:t>
            </w:r>
            <w:r w:rsidR="00AF3437">
              <w:rPr>
                <w:b/>
                <w:bCs/>
                <w:sz w:val="20"/>
                <w:szCs w:val="20"/>
              </w:rPr>
              <w:fldChar w:fldCharType="begin"/>
            </w:r>
            <w:r>
              <w:rPr>
                <w:b/>
                <w:bCs/>
                <w:sz w:val="20"/>
                <w:szCs w:val="20"/>
              </w:rPr>
              <w:instrText>ADDIN RW.CITE{{2783 Denning,D.W. 2016}}</w:instrText>
            </w:r>
            <w:r w:rsidR="00AF3437">
              <w:rPr>
                <w:b/>
                <w:bCs/>
                <w:sz w:val="20"/>
                <w:szCs w:val="20"/>
              </w:rPr>
              <w:fldChar w:fldCharType="separate"/>
            </w:r>
            <w:r>
              <w:rPr>
                <w:rFonts w:ascii="Cambria" w:eastAsia="Times New Roman" w:hAnsi="Cambria"/>
                <w:b/>
                <w:bCs/>
                <w:sz w:val="20"/>
                <w:szCs w:val="20"/>
                <w:vertAlign w:val="superscript"/>
              </w:rPr>
              <w:t>19</w:t>
            </w:r>
            <w:r w:rsidR="00AF3437">
              <w:rPr>
                <w:b/>
                <w:bCs/>
                <w:sz w:val="20"/>
                <w:szCs w:val="20"/>
              </w:rPr>
              <w:fldChar w:fldCharType="end"/>
            </w:r>
          </w:p>
        </w:tc>
      </w:tr>
      <w:tr w:rsidR="00450AC9" w14:paraId="49B09225" w14:textId="77777777" w:rsidTr="00B67F08">
        <w:tc>
          <w:tcPr>
            <w:tcW w:w="1242" w:type="dxa"/>
          </w:tcPr>
          <w:p w14:paraId="41FFB8CA" w14:textId="77777777" w:rsidR="00450AC9" w:rsidRPr="002835C9" w:rsidRDefault="00450AC9" w:rsidP="00B67F08">
            <w:pPr>
              <w:rPr>
                <w:sz w:val="20"/>
                <w:szCs w:val="20"/>
              </w:rPr>
            </w:pPr>
            <w:r w:rsidRPr="002835C9">
              <w:rPr>
                <w:sz w:val="20"/>
                <w:szCs w:val="20"/>
              </w:rPr>
              <w:t>Symptoms</w:t>
            </w:r>
          </w:p>
        </w:tc>
        <w:tc>
          <w:tcPr>
            <w:tcW w:w="2835" w:type="dxa"/>
          </w:tcPr>
          <w:p w14:paraId="0A60FE92" w14:textId="77777777" w:rsidR="00450AC9" w:rsidRPr="002835C9" w:rsidRDefault="00450AC9" w:rsidP="00B67F08">
            <w:pPr>
              <w:rPr>
                <w:sz w:val="20"/>
                <w:szCs w:val="20"/>
              </w:rPr>
            </w:pPr>
            <w:r w:rsidRPr="002835C9">
              <w:rPr>
                <w:sz w:val="20"/>
                <w:szCs w:val="20"/>
              </w:rPr>
              <w:t>At least one of the following for 3 months</w:t>
            </w:r>
            <w:r>
              <w:rPr>
                <w:sz w:val="20"/>
                <w:szCs w:val="20"/>
              </w:rPr>
              <w:t>:-</w:t>
            </w:r>
          </w:p>
          <w:p w14:paraId="4612CAB4" w14:textId="77777777" w:rsidR="00450AC9" w:rsidRPr="002835C9" w:rsidRDefault="00450AC9" w:rsidP="00B67F08">
            <w:pPr>
              <w:pStyle w:val="ListParagraph"/>
              <w:numPr>
                <w:ilvl w:val="0"/>
                <w:numId w:val="2"/>
              </w:numPr>
              <w:ind w:left="357" w:hanging="357"/>
              <w:rPr>
                <w:sz w:val="20"/>
                <w:szCs w:val="20"/>
              </w:rPr>
            </w:pPr>
            <w:r w:rsidRPr="002835C9">
              <w:rPr>
                <w:sz w:val="20"/>
                <w:szCs w:val="20"/>
              </w:rPr>
              <w:t>weight loss</w:t>
            </w:r>
          </w:p>
          <w:p w14:paraId="59F746E9" w14:textId="77777777" w:rsidR="00450AC9" w:rsidRPr="002835C9" w:rsidRDefault="00450AC9" w:rsidP="00B67F08">
            <w:pPr>
              <w:pStyle w:val="ListParagraph"/>
              <w:numPr>
                <w:ilvl w:val="0"/>
                <w:numId w:val="2"/>
              </w:numPr>
              <w:ind w:left="357" w:hanging="357"/>
              <w:rPr>
                <w:sz w:val="20"/>
                <w:szCs w:val="20"/>
              </w:rPr>
            </w:pPr>
            <w:r w:rsidRPr="002835C9">
              <w:rPr>
                <w:sz w:val="20"/>
                <w:szCs w:val="20"/>
              </w:rPr>
              <w:t>productive cough</w:t>
            </w:r>
          </w:p>
          <w:p w14:paraId="7E684B95" w14:textId="77777777" w:rsidR="00450AC9" w:rsidRPr="002835C9" w:rsidRDefault="00450AC9" w:rsidP="00B67F08">
            <w:pPr>
              <w:pStyle w:val="ListParagraph"/>
              <w:numPr>
                <w:ilvl w:val="0"/>
                <w:numId w:val="2"/>
              </w:numPr>
              <w:ind w:left="357" w:hanging="357"/>
              <w:rPr>
                <w:sz w:val="20"/>
                <w:szCs w:val="20"/>
              </w:rPr>
            </w:pPr>
            <w:r w:rsidRPr="002835C9">
              <w:rPr>
                <w:sz w:val="20"/>
                <w:szCs w:val="20"/>
              </w:rPr>
              <w:t xml:space="preserve">haemoptysis  </w:t>
            </w:r>
          </w:p>
          <w:p w14:paraId="02288566" w14:textId="77777777" w:rsidR="00450AC9" w:rsidRPr="002835C9" w:rsidRDefault="00450AC9" w:rsidP="00B67F08">
            <w:pPr>
              <w:rPr>
                <w:sz w:val="20"/>
                <w:szCs w:val="20"/>
              </w:rPr>
            </w:pPr>
            <w:r w:rsidRPr="002835C9">
              <w:rPr>
                <w:sz w:val="20"/>
                <w:szCs w:val="20"/>
              </w:rPr>
              <w:t>plus absence of ‘overt immunosuppression’</w:t>
            </w:r>
          </w:p>
        </w:tc>
        <w:tc>
          <w:tcPr>
            <w:tcW w:w="2552" w:type="dxa"/>
          </w:tcPr>
          <w:p w14:paraId="67924DAE" w14:textId="77777777" w:rsidR="00450AC9" w:rsidRPr="002835C9" w:rsidRDefault="00450AC9" w:rsidP="00B67F08">
            <w:pPr>
              <w:rPr>
                <w:sz w:val="20"/>
                <w:szCs w:val="20"/>
              </w:rPr>
            </w:pPr>
            <w:r w:rsidRPr="002835C9">
              <w:rPr>
                <w:sz w:val="20"/>
                <w:szCs w:val="20"/>
              </w:rPr>
              <w:t>At least one of the following (no duration specified)</w:t>
            </w:r>
            <w:r>
              <w:rPr>
                <w:sz w:val="20"/>
                <w:szCs w:val="20"/>
              </w:rPr>
              <w:t>:-</w:t>
            </w:r>
          </w:p>
          <w:p w14:paraId="72BAEBD2" w14:textId="77777777" w:rsidR="00450AC9" w:rsidRPr="002835C9" w:rsidRDefault="00450AC9" w:rsidP="00B67F08">
            <w:pPr>
              <w:pStyle w:val="ListParagraph"/>
              <w:numPr>
                <w:ilvl w:val="0"/>
                <w:numId w:val="12"/>
              </w:numPr>
              <w:ind w:left="357" w:hanging="357"/>
              <w:rPr>
                <w:sz w:val="20"/>
                <w:szCs w:val="20"/>
              </w:rPr>
            </w:pPr>
            <w:r w:rsidRPr="002835C9">
              <w:rPr>
                <w:sz w:val="20"/>
                <w:szCs w:val="20"/>
              </w:rPr>
              <w:t>Fever</w:t>
            </w:r>
          </w:p>
          <w:p w14:paraId="07F5BF71" w14:textId="77777777" w:rsidR="00450AC9" w:rsidRPr="002835C9" w:rsidRDefault="00450AC9" w:rsidP="00B67F08">
            <w:pPr>
              <w:pStyle w:val="ListParagraph"/>
              <w:numPr>
                <w:ilvl w:val="0"/>
                <w:numId w:val="12"/>
              </w:numPr>
              <w:ind w:left="357" w:hanging="357"/>
              <w:rPr>
                <w:sz w:val="20"/>
                <w:szCs w:val="20"/>
              </w:rPr>
            </w:pPr>
            <w:r w:rsidRPr="002835C9">
              <w:rPr>
                <w:sz w:val="20"/>
                <w:szCs w:val="20"/>
              </w:rPr>
              <w:t>Weight loss</w:t>
            </w:r>
          </w:p>
          <w:p w14:paraId="79BE181B" w14:textId="77777777" w:rsidR="00450AC9" w:rsidRPr="002835C9" w:rsidRDefault="00450AC9" w:rsidP="00B67F08">
            <w:pPr>
              <w:pStyle w:val="ListParagraph"/>
              <w:numPr>
                <w:ilvl w:val="0"/>
                <w:numId w:val="12"/>
              </w:numPr>
              <w:ind w:left="357" w:hanging="357"/>
              <w:rPr>
                <w:sz w:val="20"/>
                <w:szCs w:val="20"/>
              </w:rPr>
            </w:pPr>
            <w:r w:rsidRPr="002835C9">
              <w:rPr>
                <w:sz w:val="20"/>
                <w:szCs w:val="20"/>
              </w:rPr>
              <w:t>Sputum</w:t>
            </w:r>
          </w:p>
          <w:p w14:paraId="0CAFBDA5" w14:textId="77777777" w:rsidR="00450AC9" w:rsidRPr="002835C9" w:rsidRDefault="00450AC9" w:rsidP="00B67F08">
            <w:pPr>
              <w:pStyle w:val="ListParagraph"/>
              <w:numPr>
                <w:ilvl w:val="0"/>
                <w:numId w:val="12"/>
              </w:numPr>
              <w:ind w:left="357" w:hanging="357"/>
              <w:rPr>
                <w:sz w:val="20"/>
                <w:szCs w:val="20"/>
              </w:rPr>
            </w:pPr>
            <w:r w:rsidRPr="002835C9">
              <w:rPr>
                <w:sz w:val="20"/>
                <w:szCs w:val="20"/>
              </w:rPr>
              <w:t>Cough</w:t>
            </w:r>
          </w:p>
          <w:p w14:paraId="4D0B23E7" w14:textId="77777777" w:rsidR="00450AC9" w:rsidRPr="002835C9" w:rsidRDefault="00450AC9" w:rsidP="00B67F08">
            <w:pPr>
              <w:pStyle w:val="ListParagraph"/>
              <w:numPr>
                <w:ilvl w:val="0"/>
                <w:numId w:val="12"/>
              </w:numPr>
              <w:ind w:left="357" w:hanging="357"/>
              <w:rPr>
                <w:sz w:val="20"/>
                <w:szCs w:val="20"/>
              </w:rPr>
            </w:pPr>
            <w:r w:rsidRPr="002835C9">
              <w:rPr>
                <w:sz w:val="20"/>
                <w:szCs w:val="20"/>
              </w:rPr>
              <w:t>Haemoptysis</w:t>
            </w:r>
          </w:p>
          <w:p w14:paraId="3F6D4144" w14:textId="77777777" w:rsidR="00450AC9" w:rsidRPr="002835C9" w:rsidRDefault="00450AC9" w:rsidP="00B67F08">
            <w:pPr>
              <w:pStyle w:val="ListParagraph"/>
              <w:numPr>
                <w:ilvl w:val="0"/>
                <w:numId w:val="12"/>
              </w:numPr>
              <w:ind w:left="357" w:hanging="357"/>
              <w:rPr>
                <w:sz w:val="20"/>
                <w:szCs w:val="20"/>
              </w:rPr>
            </w:pPr>
            <w:r w:rsidRPr="002835C9">
              <w:rPr>
                <w:sz w:val="20"/>
                <w:szCs w:val="20"/>
              </w:rPr>
              <w:t>Fatigue</w:t>
            </w:r>
          </w:p>
          <w:p w14:paraId="5D6D9A34" w14:textId="77777777" w:rsidR="00450AC9" w:rsidRPr="002835C9" w:rsidRDefault="00450AC9" w:rsidP="00B67F08">
            <w:pPr>
              <w:pStyle w:val="ListParagraph"/>
              <w:numPr>
                <w:ilvl w:val="0"/>
                <w:numId w:val="12"/>
              </w:numPr>
              <w:ind w:left="357" w:hanging="357"/>
              <w:rPr>
                <w:sz w:val="20"/>
                <w:szCs w:val="20"/>
              </w:rPr>
            </w:pPr>
            <w:r w:rsidRPr="002835C9">
              <w:rPr>
                <w:sz w:val="20"/>
                <w:szCs w:val="20"/>
              </w:rPr>
              <w:t>Shortness of breath</w:t>
            </w:r>
          </w:p>
        </w:tc>
        <w:tc>
          <w:tcPr>
            <w:tcW w:w="2551" w:type="dxa"/>
          </w:tcPr>
          <w:p w14:paraId="50C1A830" w14:textId="77777777" w:rsidR="00450AC9" w:rsidRPr="002835C9" w:rsidRDefault="00450AC9" w:rsidP="00B67F08">
            <w:pPr>
              <w:rPr>
                <w:sz w:val="20"/>
                <w:szCs w:val="20"/>
              </w:rPr>
            </w:pPr>
            <w:r>
              <w:rPr>
                <w:sz w:val="20"/>
                <w:szCs w:val="20"/>
              </w:rPr>
              <w:t>Performance status 1-2</w:t>
            </w:r>
          </w:p>
        </w:tc>
        <w:tc>
          <w:tcPr>
            <w:tcW w:w="1985" w:type="dxa"/>
          </w:tcPr>
          <w:p w14:paraId="305E1779" w14:textId="77777777" w:rsidR="00450AC9" w:rsidRPr="002835C9" w:rsidRDefault="00450AC9" w:rsidP="00B67F08">
            <w:pPr>
              <w:rPr>
                <w:sz w:val="20"/>
                <w:szCs w:val="20"/>
              </w:rPr>
            </w:pPr>
            <w:r w:rsidRPr="002835C9">
              <w:rPr>
                <w:sz w:val="20"/>
                <w:szCs w:val="20"/>
              </w:rPr>
              <w:t>All of the following required for 1-6 months:-</w:t>
            </w:r>
          </w:p>
          <w:p w14:paraId="24B75539" w14:textId="77777777" w:rsidR="00450AC9" w:rsidRPr="002835C9" w:rsidRDefault="00450AC9" w:rsidP="00B67F08">
            <w:pPr>
              <w:pStyle w:val="ListParagraph"/>
              <w:numPr>
                <w:ilvl w:val="0"/>
                <w:numId w:val="8"/>
              </w:numPr>
              <w:ind w:left="357" w:hanging="357"/>
              <w:rPr>
                <w:sz w:val="20"/>
                <w:szCs w:val="20"/>
              </w:rPr>
            </w:pPr>
            <w:r w:rsidRPr="002835C9">
              <w:rPr>
                <w:sz w:val="20"/>
                <w:szCs w:val="20"/>
              </w:rPr>
              <w:t>Fever</w:t>
            </w:r>
          </w:p>
          <w:p w14:paraId="284D4480" w14:textId="77777777" w:rsidR="00450AC9" w:rsidRPr="002835C9" w:rsidRDefault="00450AC9" w:rsidP="00B67F08">
            <w:pPr>
              <w:pStyle w:val="ListParagraph"/>
              <w:numPr>
                <w:ilvl w:val="0"/>
                <w:numId w:val="8"/>
              </w:numPr>
              <w:ind w:left="357" w:hanging="357"/>
              <w:rPr>
                <w:sz w:val="20"/>
                <w:szCs w:val="20"/>
              </w:rPr>
            </w:pPr>
            <w:r w:rsidRPr="002835C9">
              <w:rPr>
                <w:sz w:val="20"/>
                <w:szCs w:val="20"/>
              </w:rPr>
              <w:t>Cough</w:t>
            </w:r>
          </w:p>
          <w:p w14:paraId="37499F58" w14:textId="77777777" w:rsidR="00450AC9" w:rsidRPr="002835C9" w:rsidRDefault="00450AC9" w:rsidP="00B67F08">
            <w:pPr>
              <w:pStyle w:val="ListParagraph"/>
              <w:numPr>
                <w:ilvl w:val="0"/>
                <w:numId w:val="8"/>
              </w:numPr>
              <w:ind w:left="357" w:hanging="357"/>
              <w:rPr>
                <w:sz w:val="20"/>
                <w:szCs w:val="20"/>
              </w:rPr>
            </w:pPr>
            <w:r w:rsidRPr="002835C9">
              <w:rPr>
                <w:sz w:val="20"/>
                <w:szCs w:val="20"/>
              </w:rPr>
              <w:t>Sputum production</w:t>
            </w:r>
          </w:p>
          <w:p w14:paraId="1E72B954" w14:textId="77777777" w:rsidR="00450AC9" w:rsidRPr="002835C9" w:rsidRDefault="00450AC9" w:rsidP="00B67F08">
            <w:pPr>
              <w:pStyle w:val="ListParagraph"/>
              <w:numPr>
                <w:ilvl w:val="0"/>
                <w:numId w:val="8"/>
              </w:numPr>
              <w:ind w:left="357" w:hanging="357"/>
              <w:rPr>
                <w:sz w:val="20"/>
                <w:szCs w:val="20"/>
              </w:rPr>
            </w:pPr>
            <w:r w:rsidRPr="002835C9">
              <w:rPr>
                <w:sz w:val="20"/>
                <w:szCs w:val="20"/>
              </w:rPr>
              <w:t>Weight loss</w:t>
            </w:r>
          </w:p>
        </w:tc>
        <w:tc>
          <w:tcPr>
            <w:tcW w:w="2268" w:type="dxa"/>
          </w:tcPr>
          <w:p w14:paraId="323C947F" w14:textId="77777777" w:rsidR="00450AC9" w:rsidRPr="002835C9" w:rsidRDefault="00450AC9" w:rsidP="00B67F08">
            <w:pPr>
              <w:rPr>
                <w:sz w:val="20"/>
                <w:szCs w:val="20"/>
              </w:rPr>
            </w:pPr>
            <w:r w:rsidRPr="002835C9">
              <w:rPr>
                <w:sz w:val="20"/>
                <w:szCs w:val="20"/>
              </w:rPr>
              <w:t>At least one of the following for 3 months</w:t>
            </w:r>
            <w:r>
              <w:rPr>
                <w:sz w:val="20"/>
                <w:szCs w:val="20"/>
              </w:rPr>
              <w:t>:-</w:t>
            </w:r>
          </w:p>
          <w:p w14:paraId="5919A2D4" w14:textId="77777777" w:rsidR="00450AC9" w:rsidRPr="002835C9" w:rsidRDefault="00450AC9" w:rsidP="00B67F08">
            <w:pPr>
              <w:pStyle w:val="ListParagraph"/>
              <w:numPr>
                <w:ilvl w:val="0"/>
                <w:numId w:val="2"/>
              </w:numPr>
              <w:ind w:left="357" w:hanging="357"/>
              <w:rPr>
                <w:sz w:val="20"/>
                <w:szCs w:val="20"/>
              </w:rPr>
            </w:pPr>
            <w:r w:rsidRPr="002835C9">
              <w:rPr>
                <w:sz w:val="20"/>
                <w:szCs w:val="20"/>
              </w:rPr>
              <w:t>weight loss</w:t>
            </w:r>
          </w:p>
          <w:p w14:paraId="47887EEC" w14:textId="77777777" w:rsidR="00450AC9" w:rsidRPr="002835C9" w:rsidRDefault="00450AC9" w:rsidP="00B67F08">
            <w:pPr>
              <w:pStyle w:val="ListParagraph"/>
              <w:numPr>
                <w:ilvl w:val="0"/>
                <w:numId w:val="2"/>
              </w:numPr>
              <w:ind w:left="357" w:hanging="357"/>
              <w:rPr>
                <w:sz w:val="20"/>
                <w:szCs w:val="20"/>
              </w:rPr>
            </w:pPr>
            <w:r w:rsidRPr="002835C9">
              <w:rPr>
                <w:sz w:val="20"/>
                <w:szCs w:val="20"/>
              </w:rPr>
              <w:t>productive cough</w:t>
            </w:r>
          </w:p>
          <w:p w14:paraId="5A7A10C1" w14:textId="77777777" w:rsidR="00450AC9" w:rsidRPr="002835C9" w:rsidRDefault="00450AC9" w:rsidP="00B67F08">
            <w:pPr>
              <w:pStyle w:val="ListParagraph"/>
              <w:numPr>
                <w:ilvl w:val="0"/>
                <w:numId w:val="2"/>
              </w:numPr>
              <w:ind w:left="357" w:hanging="357"/>
              <w:rPr>
                <w:sz w:val="20"/>
                <w:szCs w:val="20"/>
              </w:rPr>
            </w:pPr>
            <w:r w:rsidRPr="002835C9">
              <w:rPr>
                <w:sz w:val="20"/>
                <w:szCs w:val="20"/>
              </w:rPr>
              <w:t xml:space="preserve">haemoptysis  </w:t>
            </w:r>
          </w:p>
          <w:p w14:paraId="17E1A0F8" w14:textId="77777777" w:rsidR="00450AC9" w:rsidRPr="002835C9" w:rsidRDefault="00450AC9" w:rsidP="00B67F08">
            <w:pPr>
              <w:rPr>
                <w:sz w:val="20"/>
                <w:szCs w:val="20"/>
              </w:rPr>
            </w:pPr>
            <w:r w:rsidRPr="002835C9">
              <w:rPr>
                <w:sz w:val="20"/>
                <w:szCs w:val="20"/>
              </w:rPr>
              <w:t>plus absence of ‘overt immunosuppression’</w:t>
            </w:r>
          </w:p>
        </w:tc>
        <w:tc>
          <w:tcPr>
            <w:tcW w:w="3260" w:type="dxa"/>
          </w:tcPr>
          <w:p w14:paraId="45E9104D" w14:textId="77777777" w:rsidR="00450AC9" w:rsidRPr="002835C9" w:rsidRDefault="00450AC9" w:rsidP="00B67F08">
            <w:pPr>
              <w:rPr>
                <w:sz w:val="20"/>
                <w:szCs w:val="20"/>
              </w:rPr>
            </w:pPr>
            <w:r w:rsidRPr="002835C9">
              <w:rPr>
                <w:sz w:val="20"/>
                <w:szCs w:val="20"/>
              </w:rPr>
              <w:t>"Significant pulmonary and / or systemic symptoms for 3 months or more”</w:t>
            </w:r>
          </w:p>
          <w:p w14:paraId="19233B62" w14:textId="77777777" w:rsidR="00450AC9" w:rsidRPr="002835C9" w:rsidRDefault="00450AC9" w:rsidP="00B67F08">
            <w:pPr>
              <w:rPr>
                <w:sz w:val="20"/>
                <w:szCs w:val="20"/>
              </w:rPr>
            </w:pPr>
          </w:p>
          <w:p w14:paraId="77A9D72B" w14:textId="77777777" w:rsidR="00450AC9" w:rsidRPr="002835C9" w:rsidRDefault="00450AC9" w:rsidP="00B67F08">
            <w:pPr>
              <w:rPr>
                <w:sz w:val="20"/>
                <w:szCs w:val="20"/>
              </w:rPr>
            </w:pPr>
            <w:r w:rsidRPr="002835C9">
              <w:rPr>
                <w:sz w:val="20"/>
                <w:szCs w:val="20"/>
              </w:rPr>
              <w:t>No specific symptoms listed.</w:t>
            </w:r>
          </w:p>
        </w:tc>
      </w:tr>
      <w:tr w:rsidR="00450AC9" w14:paraId="4997F811" w14:textId="77777777" w:rsidTr="00B67F08">
        <w:tc>
          <w:tcPr>
            <w:tcW w:w="1242" w:type="dxa"/>
          </w:tcPr>
          <w:p w14:paraId="15E3634B" w14:textId="77777777" w:rsidR="00450AC9" w:rsidRPr="002835C9" w:rsidRDefault="00450AC9" w:rsidP="00B67F08">
            <w:pPr>
              <w:rPr>
                <w:sz w:val="20"/>
                <w:szCs w:val="20"/>
              </w:rPr>
            </w:pPr>
            <w:r w:rsidRPr="002835C9">
              <w:rPr>
                <w:sz w:val="20"/>
                <w:szCs w:val="20"/>
              </w:rPr>
              <w:t>Radiology</w:t>
            </w:r>
          </w:p>
        </w:tc>
        <w:tc>
          <w:tcPr>
            <w:tcW w:w="2835" w:type="dxa"/>
          </w:tcPr>
          <w:p w14:paraId="4F650385" w14:textId="77777777" w:rsidR="00450AC9" w:rsidRPr="002835C9" w:rsidRDefault="00450AC9" w:rsidP="00B67F08">
            <w:pPr>
              <w:rPr>
                <w:sz w:val="20"/>
                <w:szCs w:val="20"/>
              </w:rPr>
            </w:pPr>
            <w:r w:rsidRPr="002835C9">
              <w:rPr>
                <w:sz w:val="20"/>
                <w:szCs w:val="20"/>
              </w:rPr>
              <w:t>At least one of the following:-</w:t>
            </w:r>
          </w:p>
          <w:p w14:paraId="7144E5E5" w14:textId="77777777" w:rsidR="00450AC9" w:rsidRPr="009954B3" w:rsidRDefault="00450AC9" w:rsidP="00B67F08">
            <w:pPr>
              <w:pStyle w:val="ListParagraph"/>
              <w:numPr>
                <w:ilvl w:val="0"/>
                <w:numId w:val="21"/>
              </w:numPr>
              <w:rPr>
                <w:sz w:val="20"/>
                <w:szCs w:val="20"/>
              </w:rPr>
            </w:pPr>
            <w:r w:rsidRPr="009954B3">
              <w:rPr>
                <w:sz w:val="20"/>
                <w:szCs w:val="20"/>
              </w:rPr>
              <w:t>cavitary lesion with paracavitary fibrosis</w:t>
            </w:r>
          </w:p>
          <w:p w14:paraId="7B34878F" w14:textId="77777777" w:rsidR="00450AC9" w:rsidRPr="009954B3" w:rsidRDefault="00450AC9" w:rsidP="00B67F08">
            <w:pPr>
              <w:pStyle w:val="ListParagraph"/>
              <w:numPr>
                <w:ilvl w:val="0"/>
                <w:numId w:val="21"/>
              </w:numPr>
              <w:rPr>
                <w:sz w:val="20"/>
                <w:szCs w:val="20"/>
              </w:rPr>
            </w:pPr>
            <w:r w:rsidRPr="009954B3">
              <w:rPr>
                <w:sz w:val="20"/>
                <w:szCs w:val="20"/>
              </w:rPr>
              <w:t>New or expanding cavity on serial imaging</w:t>
            </w:r>
          </w:p>
        </w:tc>
        <w:tc>
          <w:tcPr>
            <w:tcW w:w="2552" w:type="dxa"/>
          </w:tcPr>
          <w:p w14:paraId="29418571" w14:textId="77777777" w:rsidR="00450AC9" w:rsidRPr="002835C9" w:rsidRDefault="00450AC9" w:rsidP="00B67F08">
            <w:pPr>
              <w:rPr>
                <w:sz w:val="20"/>
                <w:szCs w:val="20"/>
              </w:rPr>
            </w:pPr>
            <w:r w:rsidRPr="002835C9">
              <w:rPr>
                <w:sz w:val="20"/>
                <w:szCs w:val="20"/>
              </w:rPr>
              <w:t>At least one of the following</w:t>
            </w:r>
            <w:r>
              <w:rPr>
                <w:sz w:val="20"/>
                <w:szCs w:val="20"/>
              </w:rPr>
              <w:t>:-</w:t>
            </w:r>
          </w:p>
          <w:p w14:paraId="51A909B4" w14:textId="77777777" w:rsidR="00450AC9" w:rsidRPr="002835C9" w:rsidRDefault="00450AC9" w:rsidP="00B67F08">
            <w:pPr>
              <w:pStyle w:val="ListParagraph"/>
              <w:numPr>
                <w:ilvl w:val="0"/>
                <w:numId w:val="3"/>
              </w:numPr>
              <w:rPr>
                <w:sz w:val="20"/>
                <w:szCs w:val="20"/>
              </w:rPr>
            </w:pPr>
            <w:r w:rsidRPr="002835C9">
              <w:rPr>
                <w:sz w:val="20"/>
                <w:szCs w:val="20"/>
              </w:rPr>
              <w:t>New infiltrates</w:t>
            </w:r>
          </w:p>
          <w:p w14:paraId="5CE62D6F" w14:textId="77777777" w:rsidR="00450AC9" w:rsidRPr="002835C9" w:rsidRDefault="00450AC9" w:rsidP="00B67F08">
            <w:pPr>
              <w:pStyle w:val="ListParagraph"/>
              <w:numPr>
                <w:ilvl w:val="0"/>
                <w:numId w:val="3"/>
              </w:numPr>
              <w:rPr>
                <w:sz w:val="20"/>
                <w:szCs w:val="20"/>
              </w:rPr>
            </w:pPr>
            <w:r w:rsidRPr="002835C9">
              <w:rPr>
                <w:sz w:val="20"/>
                <w:szCs w:val="20"/>
              </w:rPr>
              <w:t>Cavity formation</w:t>
            </w:r>
          </w:p>
          <w:p w14:paraId="0569DC83" w14:textId="77777777" w:rsidR="00450AC9" w:rsidRPr="002835C9" w:rsidRDefault="00450AC9" w:rsidP="00B67F08">
            <w:pPr>
              <w:pStyle w:val="ListParagraph"/>
              <w:numPr>
                <w:ilvl w:val="0"/>
                <w:numId w:val="3"/>
              </w:numPr>
              <w:rPr>
                <w:sz w:val="20"/>
                <w:szCs w:val="20"/>
              </w:rPr>
            </w:pPr>
            <w:r w:rsidRPr="002835C9">
              <w:rPr>
                <w:sz w:val="20"/>
                <w:szCs w:val="20"/>
              </w:rPr>
              <w:t>Expansion of pre-existing cavities</w:t>
            </w:r>
          </w:p>
          <w:p w14:paraId="493D3141" w14:textId="77777777" w:rsidR="00450AC9" w:rsidRPr="002835C9" w:rsidRDefault="00450AC9" w:rsidP="00B67F08">
            <w:pPr>
              <w:rPr>
                <w:sz w:val="20"/>
                <w:szCs w:val="20"/>
              </w:rPr>
            </w:pPr>
            <w:r w:rsidRPr="002835C9">
              <w:rPr>
                <w:sz w:val="20"/>
                <w:szCs w:val="20"/>
              </w:rPr>
              <w:t>With or without the following</w:t>
            </w:r>
          </w:p>
          <w:p w14:paraId="4B977623" w14:textId="77777777" w:rsidR="00450AC9" w:rsidRPr="002835C9" w:rsidRDefault="00450AC9" w:rsidP="00B67F08">
            <w:pPr>
              <w:pStyle w:val="ListParagraph"/>
              <w:numPr>
                <w:ilvl w:val="0"/>
                <w:numId w:val="13"/>
              </w:numPr>
              <w:rPr>
                <w:sz w:val="20"/>
                <w:szCs w:val="20"/>
              </w:rPr>
            </w:pPr>
            <w:r w:rsidRPr="002835C9">
              <w:rPr>
                <w:sz w:val="20"/>
                <w:szCs w:val="20"/>
              </w:rPr>
              <w:t>Peri-cavitary infiltrates</w:t>
            </w:r>
          </w:p>
          <w:p w14:paraId="0C9BE94C" w14:textId="77777777" w:rsidR="00450AC9" w:rsidRPr="002835C9" w:rsidRDefault="00450AC9" w:rsidP="00B67F08">
            <w:pPr>
              <w:pStyle w:val="ListParagraph"/>
              <w:numPr>
                <w:ilvl w:val="0"/>
                <w:numId w:val="13"/>
              </w:numPr>
              <w:rPr>
                <w:sz w:val="20"/>
                <w:szCs w:val="20"/>
              </w:rPr>
            </w:pPr>
            <w:r w:rsidRPr="002835C9">
              <w:rPr>
                <w:sz w:val="20"/>
                <w:szCs w:val="20"/>
              </w:rPr>
              <w:t>Adjacent pleural thickening</w:t>
            </w:r>
          </w:p>
        </w:tc>
        <w:tc>
          <w:tcPr>
            <w:tcW w:w="2551" w:type="dxa"/>
          </w:tcPr>
          <w:p w14:paraId="5451AE26" w14:textId="77777777" w:rsidR="00450AC9" w:rsidRPr="002835C9" w:rsidRDefault="00450AC9" w:rsidP="00B67F08">
            <w:pPr>
              <w:rPr>
                <w:sz w:val="20"/>
                <w:szCs w:val="20"/>
              </w:rPr>
            </w:pPr>
            <w:r>
              <w:rPr>
                <w:sz w:val="20"/>
                <w:szCs w:val="20"/>
              </w:rPr>
              <w:t>Compatible chest CT scan or photographically confirmed endoscopic lesion</w:t>
            </w:r>
          </w:p>
        </w:tc>
        <w:tc>
          <w:tcPr>
            <w:tcW w:w="1985" w:type="dxa"/>
          </w:tcPr>
          <w:p w14:paraId="5C92C1B8" w14:textId="77777777" w:rsidR="00450AC9" w:rsidRPr="002835C9" w:rsidRDefault="00450AC9" w:rsidP="00B67F08">
            <w:pPr>
              <w:rPr>
                <w:sz w:val="20"/>
                <w:szCs w:val="20"/>
              </w:rPr>
            </w:pPr>
            <w:r w:rsidRPr="002835C9">
              <w:rPr>
                <w:sz w:val="20"/>
                <w:szCs w:val="20"/>
              </w:rPr>
              <w:t>Cavitary pulmonary lesion with evidence of paracavitary infiltrates and adjacent pleural thickening with/without fungal ball</w:t>
            </w:r>
          </w:p>
        </w:tc>
        <w:tc>
          <w:tcPr>
            <w:tcW w:w="2268" w:type="dxa"/>
          </w:tcPr>
          <w:p w14:paraId="051E887D" w14:textId="77777777" w:rsidR="00450AC9" w:rsidRPr="002835C9" w:rsidRDefault="00450AC9" w:rsidP="00B67F08">
            <w:pPr>
              <w:rPr>
                <w:sz w:val="20"/>
                <w:szCs w:val="20"/>
              </w:rPr>
            </w:pPr>
            <w:r w:rsidRPr="002835C9">
              <w:rPr>
                <w:sz w:val="20"/>
                <w:szCs w:val="20"/>
              </w:rPr>
              <w:t>At least one of the following:-</w:t>
            </w:r>
          </w:p>
          <w:p w14:paraId="7F66D250" w14:textId="77777777" w:rsidR="00450AC9" w:rsidRPr="002835C9" w:rsidRDefault="00450AC9" w:rsidP="00B67F08">
            <w:pPr>
              <w:pStyle w:val="ListParagraph"/>
              <w:numPr>
                <w:ilvl w:val="0"/>
                <w:numId w:val="3"/>
              </w:numPr>
              <w:ind w:left="357" w:hanging="357"/>
              <w:rPr>
                <w:sz w:val="20"/>
                <w:szCs w:val="20"/>
              </w:rPr>
            </w:pPr>
            <w:r w:rsidRPr="002835C9">
              <w:rPr>
                <w:sz w:val="20"/>
                <w:szCs w:val="20"/>
              </w:rPr>
              <w:t>Cavitary lesion with paracavitary fibrosis</w:t>
            </w:r>
          </w:p>
          <w:p w14:paraId="269F3C07" w14:textId="77777777" w:rsidR="00450AC9" w:rsidRPr="002835C9" w:rsidRDefault="00450AC9" w:rsidP="00B67F08">
            <w:pPr>
              <w:pStyle w:val="ListParagraph"/>
              <w:numPr>
                <w:ilvl w:val="0"/>
                <w:numId w:val="3"/>
              </w:numPr>
              <w:ind w:left="357" w:hanging="357"/>
              <w:rPr>
                <w:sz w:val="20"/>
                <w:szCs w:val="20"/>
              </w:rPr>
            </w:pPr>
            <w:r w:rsidRPr="002835C9">
              <w:rPr>
                <w:sz w:val="20"/>
                <w:szCs w:val="20"/>
              </w:rPr>
              <w:t>New or expanding cavity on serial imaging</w:t>
            </w:r>
          </w:p>
        </w:tc>
        <w:tc>
          <w:tcPr>
            <w:tcW w:w="3260" w:type="dxa"/>
          </w:tcPr>
          <w:p w14:paraId="45CEA0D9" w14:textId="77777777" w:rsidR="00450AC9" w:rsidRPr="002835C9" w:rsidRDefault="00450AC9" w:rsidP="00B67F08">
            <w:pPr>
              <w:rPr>
                <w:sz w:val="20"/>
                <w:szCs w:val="20"/>
              </w:rPr>
            </w:pPr>
            <w:r w:rsidRPr="002835C9">
              <w:rPr>
                <w:sz w:val="20"/>
                <w:szCs w:val="20"/>
              </w:rPr>
              <w:t>Both of the following required:-</w:t>
            </w:r>
          </w:p>
          <w:p w14:paraId="22FD898A" w14:textId="77777777" w:rsidR="00450AC9" w:rsidRPr="002835C9" w:rsidRDefault="00450AC9" w:rsidP="00B67F08">
            <w:pPr>
              <w:pStyle w:val="ListParagraph"/>
              <w:numPr>
                <w:ilvl w:val="0"/>
                <w:numId w:val="3"/>
              </w:numPr>
              <w:ind w:left="357" w:hanging="357"/>
              <w:rPr>
                <w:sz w:val="20"/>
                <w:szCs w:val="20"/>
              </w:rPr>
            </w:pPr>
            <w:r w:rsidRPr="002835C9">
              <w:rPr>
                <w:sz w:val="20"/>
                <w:szCs w:val="20"/>
              </w:rPr>
              <w:t>One or more pulmonary cavities with either thick or thin wall, possibly containing aspergilloma or irregular intra-luminal material</w:t>
            </w:r>
          </w:p>
          <w:p w14:paraId="73922B67" w14:textId="77777777" w:rsidR="00450AC9" w:rsidRPr="002835C9" w:rsidRDefault="00450AC9" w:rsidP="00B67F08">
            <w:pPr>
              <w:pStyle w:val="ListParagraph"/>
              <w:numPr>
                <w:ilvl w:val="0"/>
                <w:numId w:val="3"/>
              </w:numPr>
              <w:ind w:left="357" w:hanging="357"/>
              <w:rPr>
                <w:sz w:val="20"/>
                <w:szCs w:val="20"/>
              </w:rPr>
            </w:pPr>
            <w:r w:rsidRPr="002835C9">
              <w:rPr>
                <w:sz w:val="20"/>
                <w:szCs w:val="20"/>
              </w:rPr>
              <w:t>Overt radiological progression over 3 months or more required (new cavities, increasing pericavitary infiltrates or increasing fibrosis)</w:t>
            </w:r>
          </w:p>
        </w:tc>
      </w:tr>
      <w:tr w:rsidR="00450AC9" w14:paraId="33FEE195" w14:textId="77777777" w:rsidTr="00B67F08">
        <w:trPr>
          <w:trHeight w:val="1695"/>
        </w:trPr>
        <w:tc>
          <w:tcPr>
            <w:tcW w:w="1242" w:type="dxa"/>
          </w:tcPr>
          <w:p w14:paraId="66148282" w14:textId="77777777" w:rsidR="00450AC9" w:rsidRPr="002835C9" w:rsidRDefault="00450AC9" w:rsidP="00B67F08">
            <w:pPr>
              <w:rPr>
                <w:sz w:val="20"/>
                <w:szCs w:val="20"/>
              </w:rPr>
            </w:pPr>
            <w:r w:rsidRPr="006B7B40">
              <w:rPr>
                <w:i/>
                <w:iCs/>
                <w:sz w:val="20"/>
                <w:szCs w:val="20"/>
              </w:rPr>
              <w:t xml:space="preserve">Aspergillus </w:t>
            </w:r>
            <w:r w:rsidRPr="002835C9">
              <w:rPr>
                <w:sz w:val="20"/>
                <w:szCs w:val="20"/>
              </w:rPr>
              <w:t>antibody / culture</w:t>
            </w:r>
          </w:p>
        </w:tc>
        <w:tc>
          <w:tcPr>
            <w:tcW w:w="2835" w:type="dxa"/>
          </w:tcPr>
          <w:p w14:paraId="3BDFA95E" w14:textId="77777777" w:rsidR="00450AC9" w:rsidRPr="002835C9" w:rsidRDefault="00450AC9" w:rsidP="00B67F08">
            <w:pPr>
              <w:rPr>
                <w:sz w:val="20"/>
                <w:szCs w:val="20"/>
              </w:rPr>
            </w:pPr>
            <w:r>
              <w:rPr>
                <w:sz w:val="20"/>
                <w:szCs w:val="20"/>
              </w:rPr>
              <w:t>Either:-</w:t>
            </w:r>
          </w:p>
          <w:p w14:paraId="0E714375" w14:textId="77777777" w:rsidR="00450AC9" w:rsidRPr="009954B3" w:rsidRDefault="00450AC9" w:rsidP="00B67F08">
            <w:pPr>
              <w:pStyle w:val="ListParagraph"/>
              <w:numPr>
                <w:ilvl w:val="0"/>
                <w:numId w:val="23"/>
              </w:numPr>
              <w:ind w:left="357" w:hanging="357"/>
              <w:rPr>
                <w:sz w:val="20"/>
                <w:szCs w:val="20"/>
              </w:rPr>
            </w:pPr>
            <w:r w:rsidRPr="009954B3">
              <w:rPr>
                <w:sz w:val="20"/>
                <w:szCs w:val="20"/>
              </w:rPr>
              <w:t>Positive precipitins</w:t>
            </w:r>
          </w:p>
          <w:p w14:paraId="2A359DD9" w14:textId="77777777" w:rsidR="00450AC9" w:rsidRPr="009954B3" w:rsidRDefault="00450AC9" w:rsidP="00B67F08">
            <w:pPr>
              <w:pStyle w:val="ListParagraph"/>
              <w:numPr>
                <w:ilvl w:val="0"/>
                <w:numId w:val="23"/>
              </w:numPr>
              <w:ind w:left="357" w:hanging="357"/>
              <w:rPr>
                <w:sz w:val="20"/>
                <w:szCs w:val="20"/>
              </w:rPr>
            </w:pPr>
            <w:r w:rsidRPr="009954B3">
              <w:rPr>
                <w:sz w:val="20"/>
                <w:szCs w:val="20"/>
              </w:rPr>
              <w:t xml:space="preserve">Culture from pulmonary or </w:t>
            </w:r>
          </w:p>
          <w:p w14:paraId="65F5461A" w14:textId="77777777" w:rsidR="00450AC9" w:rsidRPr="009954B3" w:rsidRDefault="00450AC9" w:rsidP="00B67F08">
            <w:pPr>
              <w:pStyle w:val="ListParagraph"/>
              <w:numPr>
                <w:ilvl w:val="0"/>
                <w:numId w:val="23"/>
              </w:numPr>
              <w:ind w:left="357" w:hanging="357"/>
              <w:rPr>
                <w:sz w:val="20"/>
                <w:szCs w:val="20"/>
              </w:rPr>
            </w:pPr>
            <w:r w:rsidRPr="009954B3">
              <w:rPr>
                <w:sz w:val="20"/>
                <w:szCs w:val="20"/>
              </w:rPr>
              <w:t>pleural cavity</w:t>
            </w:r>
          </w:p>
        </w:tc>
        <w:tc>
          <w:tcPr>
            <w:tcW w:w="2552" w:type="dxa"/>
          </w:tcPr>
          <w:p w14:paraId="0D8F3D19" w14:textId="77777777" w:rsidR="00450AC9" w:rsidRPr="002835C9" w:rsidRDefault="00450AC9" w:rsidP="00B67F08">
            <w:pPr>
              <w:rPr>
                <w:sz w:val="20"/>
                <w:szCs w:val="20"/>
              </w:rPr>
            </w:pPr>
            <w:r w:rsidRPr="002835C9">
              <w:rPr>
                <w:sz w:val="20"/>
                <w:szCs w:val="20"/>
              </w:rPr>
              <w:t>At least one of the following</w:t>
            </w:r>
            <w:r>
              <w:rPr>
                <w:sz w:val="20"/>
                <w:szCs w:val="20"/>
              </w:rPr>
              <w:t>:-</w:t>
            </w:r>
          </w:p>
          <w:p w14:paraId="4B279FE7" w14:textId="77777777" w:rsidR="00450AC9" w:rsidRPr="002835C9" w:rsidRDefault="00450AC9" w:rsidP="00B67F08">
            <w:pPr>
              <w:pStyle w:val="ListParagraph"/>
              <w:numPr>
                <w:ilvl w:val="0"/>
                <w:numId w:val="14"/>
              </w:numPr>
              <w:ind w:left="357" w:hanging="357"/>
              <w:rPr>
                <w:sz w:val="20"/>
                <w:szCs w:val="20"/>
              </w:rPr>
            </w:pPr>
            <w:r w:rsidRPr="002835C9">
              <w:rPr>
                <w:sz w:val="20"/>
                <w:szCs w:val="20"/>
              </w:rPr>
              <w:t>Platelia serum galactomannan index &gt;1.0</w:t>
            </w:r>
          </w:p>
          <w:p w14:paraId="4A2E471F" w14:textId="77777777" w:rsidR="00450AC9" w:rsidRPr="002835C9" w:rsidRDefault="00450AC9" w:rsidP="00B67F08">
            <w:pPr>
              <w:pStyle w:val="ListParagraph"/>
              <w:numPr>
                <w:ilvl w:val="0"/>
                <w:numId w:val="14"/>
              </w:numPr>
              <w:ind w:left="357" w:hanging="357"/>
              <w:rPr>
                <w:sz w:val="20"/>
                <w:szCs w:val="20"/>
              </w:rPr>
            </w:pPr>
            <w:r w:rsidRPr="002835C9">
              <w:rPr>
                <w:sz w:val="20"/>
                <w:szCs w:val="20"/>
              </w:rPr>
              <w:t xml:space="preserve">Positive precipitins </w:t>
            </w:r>
          </w:p>
          <w:p w14:paraId="6C6B40CF" w14:textId="77777777" w:rsidR="00450AC9" w:rsidRPr="002835C9" w:rsidRDefault="00450AC9" w:rsidP="00B67F08">
            <w:pPr>
              <w:pStyle w:val="ListParagraph"/>
              <w:numPr>
                <w:ilvl w:val="0"/>
                <w:numId w:val="14"/>
              </w:numPr>
              <w:ind w:left="357" w:hanging="357"/>
              <w:rPr>
                <w:sz w:val="20"/>
                <w:szCs w:val="20"/>
              </w:rPr>
            </w:pPr>
            <w:r w:rsidRPr="002835C9">
              <w:rPr>
                <w:sz w:val="20"/>
                <w:szCs w:val="20"/>
              </w:rPr>
              <w:t>Positive (1,3)-</w:t>
            </w:r>
            <w:r w:rsidRPr="004E45C8">
              <w:rPr>
                <w:rFonts w:ascii="Cambria" w:eastAsia="Cambria" w:hAnsi="Cambria" w:cs="Cambria" w:hint="eastAsia"/>
                <w:sz w:val="20"/>
                <w:szCs w:val="20"/>
              </w:rPr>
              <w:t>β</w:t>
            </w:r>
            <w:r w:rsidRPr="002835C9">
              <w:rPr>
                <w:sz w:val="20"/>
                <w:szCs w:val="20"/>
              </w:rPr>
              <w:t>-D-glucan</w:t>
            </w:r>
          </w:p>
          <w:p w14:paraId="69A22927" w14:textId="77777777" w:rsidR="00450AC9" w:rsidRPr="002835C9" w:rsidRDefault="00450AC9" w:rsidP="00B67F08">
            <w:pPr>
              <w:pStyle w:val="ListParagraph"/>
              <w:numPr>
                <w:ilvl w:val="0"/>
                <w:numId w:val="14"/>
              </w:numPr>
              <w:ind w:left="357" w:hanging="357"/>
              <w:rPr>
                <w:sz w:val="20"/>
                <w:szCs w:val="20"/>
              </w:rPr>
            </w:pPr>
            <w:r w:rsidRPr="002835C9">
              <w:rPr>
                <w:sz w:val="20"/>
                <w:szCs w:val="20"/>
              </w:rPr>
              <w:t xml:space="preserve">Evidence of </w:t>
            </w:r>
            <w:r w:rsidRPr="006B7B40">
              <w:rPr>
                <w:i/>
                <w:iCs/>
                <w:sz w:val="20"/>
                <w:szCs w:val="20"/>
              </w:rPr>
              <w:t xml:space="preserve">Aspergillus </w:t>
            </w:r>
            <w:r w:rsidRPr="002835C9">
              <w:rPr>
                <w:sz w:val="20"/>
                <w:szCs w:val="20"/>
              </w:rPr>
              <w:t>spp. by molecular diagnosis, culture or pathological findings</w:t>
            </w:r>
          </w:p>
        </w:tc>
        <w:tc>
          <w:tcPr>
            <w:tcW w:w="2551" w:type="dxa"/>
          </w:tcPr>
          <w:p w14:paraId="0D11A300" w14:textId="77777777" w:rsidR="00450AC9" w:rsidRDefault="00450AC9" w:rsidP="00B67F08">
            <w:pPr>
              <w:rPr>
                <w:sz w:val="20"/>
                <w:szCs w:val="20"/>
              </w:rPr>
            </w:pPr>
            <w:r>
              <w:rPr>
                <w:sz w:val="20"/>
                <w:szCs w:val="20"/>
              </w:rPr>
              <w:t>Positive serological test required by both of the following:-</w:t>
            </w:r>
          </w:p>
          <w:p w14:paraId="78A6E4B4" w14:textId="77777777" w:rsidR="00450AC9" w:rsidRDefault="00450AC9" w:rsidP="00B67F08">
            <w:pPr>
              <w:pStyle w:val="ListParagraph"/>
              <w:numPr>
                <w:ilvl w:val="0"/>
                <w:numId w:val="18"/>
              </w:numPr>
              <w:ind w:left="357" w:hanging="357"/>
              <w:rPr>
                <w:sz w:val="20"/>
                <w:szCs w:val="20"/>
              </w:rPr>
            </w:pPr>
            <w:r>
              <w:rPr>
                <w:sz w:val="20"/>
                <w:szCs w:val="20"/>
              </w:rPr>
              <w:t>Precipitins by CIE with at least 2 lines</w:t>
            </w:r>
          </w:p>
          <w:p w14:paraId="35A0C5F4" w14:textId="77777777" w:rsidR="00450AC9" w:rsidRDefault="00450AC9" w:rsidP="00B67F08">
            <w:pPr>
              <w:pStyle w:val="ListParagraph"/>
              <w:numPr>
                <w:ilvl w:val="0"/>
                <w:numId w:val="18"/>
              </w:numPr>
              <w:ind w:left="357" w:hanging="357"/>
              <w:rPr>
                <w:sz w:val="20"/>
                <w:szCs w:val="20"/>
              </w:rPr>
            </w:pPr>
            <w:r>
              <w:rPr>
                <w:sz w:val="20"/>
                <w:szCs w:val="20"/>
              </w:rPr>
              <w:t>Second serological test positive by any method</w:t>
            </w:r>
          </w:p>
          <w:p w14:paraId="73D6DF27" w14:textId="77777777" w:rsidR="00450AC9" w:rsidRDefault="00450AC9" w:rsidP="00B67F08">
            <w:pPr>
              <w:rPr>
                <w:sz w:val="20"/>
                <w:szCs w:val="20"/>
              </w:rPr>
            </w:pPr>
            <w:r>
              <w:rPr>
                <w:sz w:val="20"/>
                <w:szCs w:val="20"/>
              </w:rPr>
              <w:t>AND</w:t>
            </w:r>
          </w:p>
          <w:p w14:paraId="153BE03E" w14:textId="77777777" w:rsidR="00450AC9" w:rsidRDefault="00450AC9" w:rsidP="00B67F08">
            <w:pPr>
              <w:rPr>
                <w:sz w:val="20"/>
                <w:szCs w:val="20"/>
              </w:rPr>
            </w:pPr>
          </w:p>
          <w:p w14:paraId="351674C7" w14:textId="77777777" w:rsidR="00450AC9" w:rsidRDefault="00450AC9" w:rsidP="00B67F08">
            <w:pPr>
              <w:rPr>
                <w:sz w:val="20"/>
                <w:szCs w:val="20"/>
              </w:rPr>
            </w:pPr>
            <w:r>
              <w:rPr>
                <w:sz w:val="20"/>
                <w:szCs w:val="20"/>
              </w:rPr>
              <w:t>Microbiological evidence by one of the following sources from BAL or sputum samples:-</w:t>
            </w:r>
          </w:p>
          <w:p w14:paraId="398AD05C" w14:textId="77777777" w:rsidR="00450AC9" w:rsidRDefault="00450AC9" w:rsidP="00B67F08">
            <w:pPr>
              <w:pStyle w:val="ListParagraph"/>
              <w:numPr>
                <w:ilvl w:val="0"/>
                <w:numId w:val="19"/>
              </w:numPr>
              <w:ind w:left="357" w:hanging="357"/>
              <w:rPr>
                <w:sz w:val="20"/>
                <w:szCs w:val="20"/>
              </w:rPr>
            </w:pPr>
            <w:r>
              <w:rPr>
                <w:sz w:val="20"/>
                <w:szCs w:val="20"/>
              </w:rPr>
              <w:lastRenderedPageBreak/>
              <w:t>2 or more positive cultures</w:t>
            </w:r>
          </w:p>
          <w:p w14:paraId="1D6819A3" w14:textId="77777777" w:rsidR="00450AC9" w:rsidRPr="005B6A7B" w:rsidRDefault="00450AC9" w:rsidP="00B67F08">
            <w:pPr>
              <w:pStyle w:val="ListParagraph"/>
              <w:numPr>
                <w:ilvl w:val="0"/>
                <w:numId w:val="19"/>
              </w:numPr>
              <w:ind w:left="357" w:hanging="357"/>
              <w:rPr>
                <w:sz w:val="20"/>
                <w:szCs w:val="20"/>
              </w:rPr>
            </w:pPr>
            <w:r>
              <w:rPr>
                <w:sz w:val="20"/>
                <w:szCs w:val="20"/>
              </w:rPr>
              <w:t>One positive culture and positive microscopy</w:t>
            </w:r>
          </w:p>
        </w:tc>
        <w:tc>
          <w:tcPr>
            <w:tcW w:w="1985" w:type="dxa"/>
          </w:tcPr>
          <w:p w14:paraId="3DAC4F3E" w14:textId="77777777" w:rsidR="00450AC9" w:rsidRPr="002835C9" w:rsidRDefault="00450AC9" w:rsidP="00B67F08">
            <w:pPr>
              <w:rPr>
                <w:sz w:val="20"/>
                <w:szCs w:val="20"/>
              </w:rPr>
            </w:pPr>
            <w:r w:rsidRPr="002835C9">
              <w:rPr>
                <w:sz w:val="20"/>
                <w:szCs w:val="20"/>
              </w:rPr>
              <w:lastRenderedPageBreak/>
              <w:t>Culture from sputum or BAL mandatory, antibodies not required</w:t>
            </w:r>
          </w:p>
        </w:tc>
        <w:tc>
          <w:tcPr>
            <w:tcW w:w="2268" w:type="dxa"/>
          </w:tcPr>
          <w:p w14:paraId="1668CCE0" w14:textId="77777777" w:rsidR="00450AC9" w:rsidRPr="002835C9" w:rsidRDefault="00450AC9" w:rsidP="00B67F08">
            <w:pPr>
              <w:rPr>
                <w:sz w:val="20"/>
                <w:szCs w:val="20"/>
              </w:rPr>
            </w:pPr>
            <w:r>
              <w:rPr>
                <w:sz w:val="20"/>
                <w:szCs w:val="20"/>
              </w:rPr>
              <w:t>Either:-</w:t>
            </w:r>
          </w:p>
          <w:p w14:paraId="4D886E90" w14:textId="77777777" w:rsidR="00450AC9" w:rsidRPr="002835C9" w:rsidRDefault="00450AC9" w:rsidP="00B67F08">
            <w:pPr>
              <w:pStyle w:val="ListParagraph"/>
              <w:numPr>
                <w:ilvl w:val="0"/>
                <w:numId w:val="24"/>
              </w:numPr>
              <w:ind w:left="357" w:hanging="357"/>
              <w:rPr>
                <w:sz w:val="20"/>
                <w:szCs w:val="20"/>
              </w:rPr>
            </w:pPr>
            <w:r w:rsidRPr="002835C9">
              <w:rPr>
                <w:sz w:val="20"/>
                <w:szCs w:val="20"/>
              </w:rPr>
              <w:t xml:space="preserve">Raised </w:t>
            </w:r>
            <w:r w:rsidRPr="006B7B40">
              <w:rPr>
                <w:i/>
                <w:iCs/>
                <w:sz w:val="20"/>
                <w:szCs w:val="20"/>
              </w:rPr>
              <w:t>Aspergillus</w:t>
            </w:r>
            <w:r w:rsidRPr="002835C9">
              <w:rPr>
                <w:sz w:val="20"/>
                <w:szCs w:val="20"/>
              </w:rPr>
              <w:t xml:space="preserve">-specific IgG </w:t>
            </w:r>
          </w:p>
          <w:p w14:paraId="06066534" w14:textId="77777777" w:rsidR="00450AC9" w:rsidRPr="002835C9" w:rsidRDefault="00450AC9" w:rsidP="00B67F08">
            <w:pPr>
              <w:pStyle w:val="ListParagraph"/>
              <w:numPr>
                <w:ilvl w:val="0"/>
                <w:numId w:val="24"/>
              </w:numPr>
              <w:ind w:left="357" w:hanging="357"/>
              <w:rPr>
                <w:sz w:val="20"/>
                <w:szCs w:val="20"/>
              </w:rPr>
            </w:pPr>
            <w:r w:rsidRPr="002835C9">
              <w:rPr>
                <w:sz w:val="20"/>
                <w:szCs w:val="20"/>
              </w:rPr>
              <w:t xml:space="preserve">Culture from pulmonary or </w:t>
            </w:r>
          </w:p>
          <w:p w14:paraId="3E653C08" w14:textId="77777777" w:rsidR="00450AC9" w:rsidRPr="002835C9" w:rsidRDefault="00450AC9" w:rsidP="00B67F08">
            <w:pPr>
              <w:pStyle w:val="ListParagraph"/>
              <w:numPr>
                <w:ilvl w:val="0"/>
                <w:numId w:val="24"/>
              </w:numPr>
              <w:ind w:left="357" w:hanging="357"/>
              <w:rPr>
                <w:sz w:val="20"/>
                <w:szCs w:val="20"/>
              </w:rPr>
            </w:pPr>
            <w:r w:rsidRPr="002835C9">
              <w:rPr>
                <w:sz w:val="20"/>
                <w:szCs w:val="20"/>
              </w:rPr>
              <w:t>pleural cavity</w:t>
            </w:r>
          </w:p>
        </w:tc>
        <w:tc>
          <w:tcPr>
            <w:tcW w:w="3260" w:type="dxa"/>
          </w:tcPr>
          <w:p w14:paraId="4CBCC4F7" w14:textId="77777777" w:rsidR="00450AC9" w:rsidRPr="002835C9" w:rsidRDefault="00450AC9" w:rsidP="00B67F08">
            <w:pPr>
              <w:rPr>
                <w:sz w:val="20"/>
                <w:szCs w:val="20"/>
              </w:rPr>
            </w:pPr>
            <w:r w:rsidRPr="002835C9">
              <w:rPr>
                <w:sz w:val="20"/>
                <w:szCs w:val="20"/>
              </w:rPr>
              <w:t xml:space="preserve">If fungal ball present either </w:t>
            </w:r>
            <w:r w:rsidRPr="006B7B40">
              <w:rPr>
                <w:i/>
                <w:iCs/>
                <w:sz w:val="20"/>
                <w:szCs w:val="20"/>
              </w:rPr>
              <w:t>Aspergillus</w:t>
            </w:r>
            <w:r w:rsidRPr="002835C9">
              <w:rPr>
                <w:sz w:val="20"/>
                <w:szCs w:val="20"/>
              </w:rPr>
              <w:t xml:space="preserve">-IgG / precipitins or “other evidence of </w:t>
            </w:r>
            <w:r w:rsidRPr="006B7B40">
              <w:rPr>
                <w:i/>
                <w:iCs/>
                <w:sz w:val="20"/>
                <w:szCs w:val="20"/>
              </w:rPr>
              <w:t>Aspergillus</w:t>
            </w:r>
            <w:r w:rsidRPr="002835C9">
              <w:rPr>
                <w:sz w:val="20"/>
                <w:szCs w:val="20"/>
              </w:rPr>
              <w:t>”.</w:t>
            </w:r>
          </w:p>
          <w:p w14:paraId="00DD0B34" w14:textId="77777777" w:rsidR="00450AC9" w:rsidRPr="002835C9" w:rsidRDefault="00450AC9" w:rsidP="00B67F08">
            <w:pPr>
              <w:rPr>
                <w:sz w:val="20"/>
                <w:szCs w:val="20"/>
              </w:rPr>
            </w:pPr>
          </w:p>
          <w:p w14:paraId="3B038AB4" w14:textId="77777777" w:rsidR="00450AC9" w:rsidRPr="002835C9" w:rsidRDefault="00450AC9" w:rsidP="00B67F08">
            <w:pPr>
              <w:rPr>
                <w:sz w:val="20"/>
                <w:szCs w:val="20"/>
              </w:rPr>
            </w:pPr>
            <w:r w:rsidRPr="002835C9">
              <w:rPr>
                <w:sz w:val="20"/>
                <w:szCs w:val="20"/>
              </w:rPr>
              <w:t>If no fungal ball but one or more cavities then any of the following acceptable</w:t>
            </w:r>
          </w:p>
          <w:p w14:paraId="11ECF9CE" w14:textId="77777777" w:rsidR="00450AC9" w:rsidRPr="009954B3" w:rsidRDefault="00450AC9" w:rsidP="00B67F08">
            <w:pPr>
              <w:pStyle w:val="ListParagraph"/>
              <w:numPr>
                <w:ilvl w:val="0"/>
                <w:numId w:val="20"/>
              </w:numPr>
              <w:rPr>
                <w:sz w:val="20"/>
                <w:szCs w:val="20"/>
              </w:rPr>
            </w:pPr>
            <w:r w:rsidRPr="009954B3">
              <w:rPr>
                <w:i/>
                <w:iCs/>
                <w:sz w:val="20"/>
                <w:szCs w:val="20"/>
              </w:rPr>
              <w:t>Aspergillus-</w:t>
            </w:r>
            <w:r w:rsidRPr="009954B3">
              <w:rPr>
                <w:sz w:val="20"/>
                <w:szCs w:val="20"/>
              </w:rPr>
              <w:t>specific</w:t>
            </w:r>
            <w:r w:rsidRPr="009954B3">
              <w:rPr>
                <w:i/>
                <w:iCs/>
                <w:sz w:val="20"/>
                <w:szCs w:val="20"/>
              </w:rPr>
              <w:t xml:space="preserve"> </w:t>
            </w:r>
            <w:r w:rsidRPr="009954B3">
              <w:rPr>
                <w:sz w:val="20"/>
                <w:szCs w:val="20"/>
              </w:rPr>
              <w:t>IgG</w:t>
            </w:r>
          </w:p>
          <w:p w14:paraId="4B380DAE" w14:textId="77777777" w:rsidR="00450AC9" w:rsidRPr="009954B3" w:rsidRDefault="00450AC9" w:rsidP="00B67F08">
            <w:pPr>
              <w:pStyle w:val="ListParagraph"/>
              <w:numPr>
                <w:ilvl w:val="0"/>
                <w:numId w:val="20"/>
              </w:numPr>
              <w:rPr>
                <w:sz w:val="20"/>
                <w:szCs w:val="20"/>
              </w:rPr>
            </w:pPr>
            <w:r w:rsidRPr="009954B3">
              <w:rPr>
                <w:i/>
                <w:iCs/>
                <w:sz w:val="20"/>
                <w:szCs w:val="20"/>
              </w:rPr>
              <w:t xml:space="preserve">Aspergillus </w:t>
            </w:r>
            <w:r w:rsidRPr="009954B3">
              <w:rPr>
                <w:sz w:val="20"/>
                <w:szCs w:val="20"/>
              </w:rPr>
              <w:t>precipitins</w:t>
            </w:r>
          </w:p>
          <w:p w14:paraId="4071AEBE" w14:textId="77777777" w:rsidR="00450AC9" w:rsidRPr="009954B3" w:rsidRDefault="00450AC9" w:rsidP="00B67F08">
            <w:pPr>
              <w:pStyle w:val="ListParagraph"/>
              <w:numPr>
                <w:ilvl w:val="0"/>
                <w:numId w:val="20"/>
              </w:numPr>
              <w:rPr>
                <w:sz w:val="20"/>
                <w:szCs w:val="20"/>
              </w:rPr>
            </w:pPr>
            <w:r w:rsidRPr="009954B3">
              <w:rPr>
                <w:sz w:val="20"/>
                <w:szCs w:val="20"/>
              </w:rPr>
              <w:t xml:space="preserve">“Strongly positive” </w:t>
            </w:r>
            <w:r w:rsidRPr="009954B3">
              <w:rPr>
                <w:i/>
                <w:iCs/>
                <w:sz w:val="20"/>
                <w:szCs w:val="20"/>
              </w:rPr>
              <w:t>Aspergillus</w:t>
            </w:r>
            <w:r w:rsidRPr="009954B3">
              <w:rPr>
                <w:sz w:val="20"/>
                <w:szCs w:val="20"/>
              </w:rPr>
              <w:t xml:space="preserve"> antigen or DNA in respiratory fluids</w:t>
            </w:r>
          </w:p>
          <w:p w14:paraId="64498364" w14:textId="77777777" w:rsidR="00450AC9" w:rsidRPr="009954B3" w:rsidRDefault="00450AC9" w:rsidP="00B67F08">
            <w:pPr>
              <w:pStyle w:val="ListParagraph"/>
              <w:numPr>
                <w:ilvl w:val="0"/>
                <w:numId w:val="20"/>
              </w:numPr>
              <w:rPr>
                <w:sz w:val="20"/>
                <w:szCs w:val="20"/>
              </w:rPr>
            </w:pPr>
            <w:r w:rsidRPr="009954B3">
              <w:rPr>
                <w:sz w:val="20"/>
                <w:szCs w:val="20"/>
              </w:rPr>
              <w:t xml:space="preserve">Percutaneous or excision biopsy showing fungal hyphae </w:t>
            </w:r>
            <w:r w:rsidRPr="009954B3">
              <w:rPr>
                <w:sz w:val="20"/>
                <w:szCs w:val="20"/>
              </w:rPr>
              <w:lastRenderedPageBreak/>
              <w:t>on microscopy</w:t>
            </w:r>
          </w:p>
          <w:p w14:paraId="73428165" w14:textId="77777777" w:rsidR="00450AC9" w:rsidRPr="009954B3" w:rsidRDefault="00450AC9" w:rsidP="00B67F08">
            <w:pPr>
              <w:pStyle w:val="ListParagraph"/>
              <w:numPr>
                <w:ilvl w:val="0"/>
                <w:numId w:val="20"/>
              </w:numPr>
              <w:rPr>
                <w:sz w:val="20"/>
                <w:szCs w:val="20"/>
              </w:rPr>
            </w:pPr>
            <w:r w:rsidRPr="009954B3">
              <w:rPr>
                <w:sz w:val="20"/>
                <w:szCs w:val="20"/>
              </w:rPr>
              <w:t xml:space="preserve">Growing </w:t>
            </w:r>
            <w:r w:rsidRPr="009954B3">
              <w:rPr>
                <w:i/>
                <w:iCs/>
                <w:sz w:val="20"/>
                <w:szCs w:val="20"/>
              </w:rPr>
              <w:t>Aspergillus</w:t>
            </w:r>
            <w:r w:rsidRPr="009954B3">
              <w:rPr>
                <w:sz w:val="20"/>
                <w:szCs w:val="20"/>
              </w:rPr>
              <w:t xml:space="preserve"> “from a cavity”</w:t>
            </w:r>
          </w:p>
          <w:p w14:paraId="596AF960" w14:textId="77777777" w:rsidR="00450AC9" w:rsidRPr="002835C9" w:rsidRDefault="00450AC9" w:rsidP="00B67F08">
            <w:pPr>
              <w:rPr>
                <w:sz w:val="20"/>
                <w:szCs w:val="20"/>
              </w:rPr>
            </w:pPr>
          </w:p>
          <w:p w14:paraId="77EDB11D" w14:textId="77777777" w:rsidR="00450AC9" w:rsidRPr="00CE1EA0" w:rsidRDefault="00450AC9" w:rsidP="00B67F08">
            <w:r w:rsidRPr="00CE1EA0">
              <w:rPr>
                <w:sz w:val="20"/>
                <w:szCs w:val="20"/>
              </w:rPr>
              <w:t>The following tests on “respiratory sample</w:t>
            </w:r>
            <w:r w:rsidRPr="005A4FB7">
              <w:rPr>
                <w:sz w:val="20"/>
                <w:szCs w:val="20"/>
              </w:rPr>
              <w:t>s” are not sufficient in isolation:</w:t>
            </w:r>
            <w:r>
              <w:rPr>
                <w:sz w:val="20"/>
                <w:szCs w:val="20"/>
              </w:rPr>
              <w:t xml:space="preserve"> Culture, PCR, microscopy</w:t>
            </w:r>
          </w:p>
          <w:p w14:paraId="74B08C2F" w14:textId="77777777" w:rsidR="00450AC9" w:rsidRPr="002835C9" w:rsidRDefault="00450AC9" w:rsidP="00B67F08">
            <w:pPr>
              <w:pStyle w:val="ListParagraph"/>
              <w:numPr>
                <w:ilvl w:val="0"/>
                <w:numId w:val="17"/>
              </w:numPr>
              <w:ind w:left="0"/>
              <w:rPr>
                <w:sz w:val="20"/>
                <w:szCs w:val="20"/>
              </w:rPr>
            </w:pPr>
          </w:p>
        </w:tc>
      </w:tr>
      <w:tr w:rsidR="00450AC9" w14:paraId="4EEBBF44" w14:textId="77777777" w:rsidTr="00B67F08">
        <w:tc>
          <w:tcPr>
            <w:tcW w:w="1242" w:type="dxa"/>
          </w:tcPr>
          <w:p w14:paraId="5420EA5E" w14:textId="77777777" w:rsidR="00450AC9" w:rsidRPr="002835C9" w:rsidRDefault="00450AC9" w:rsidP="00B67F08">
            <w:pPr>
              <w:rPr>
                <w:sz w:val="20"/>
                <w:szCs w:val="20"/>
              </w:rPr>
            </w:pPr>
            <w:r w:rsidRPr="002835C9">
              <w:rPr>
                <w:sz w:val="20"/>
                <w:szCs w:val="20"/>
              </w:rPr>
              <w:lastRenderedPageBreak/>
              <w:t>Inflammatory markers</w:t>
            </w:r>
          </w:p>
        </w:tc>
        <w:tc>
          <w:tcPr>
            <w:tcW w:w="2835" w:type="dxa"/>
          </w:tcPr>
          <w:p w14:paraId="0DCBFECE" w14:textId="77777777" w:rsidR="00450AC9" w:rsidRPr="002835C9" w:rsidRDefault="00450AC9" w:rsidP="00B67F08">
            <w:pPr>
              <w:rPr>
                <w:sz w:val="20"/>
                <w:szCs w:val="20"/>
              </w:rPr>
            </w:pPr>
            <w:r w:rsidRPr="002835C9">
              <w:rPr>
                <w:sz w:val="20"/>
                <w:szCs w:val="20"/>
              </w:rPr>
              <w:t>Raised levels of either:-</w:t>
            </w:r>
          </w:p>
          <w:p w14:paraId="65FAD277" w14:textId="77777777" w:rsidR="00450AC9" w:rsidRPr="002835C9" w:rsidRDefault="00450AC9" w:rsidP="00B67F08">
            <w:pPr>
              <w:pStyle w:val="ListParagraph"/>
              <w:numPr>
                <w:ilvl w:val="0"/>
                <w:numId w:val="4"/>
              </w:numPr>
              <w:ind w:left="357" w:hanging="357"/>
              <w:rPr>
                <w:sz w:val="20"/>
                <w:szCs w:val="20"/>
              </w:rPr>
            </w:pPr>
            <w:r w:rsidRPr="002835C9">
              <w:rPr>
                <w:sz w:val="20"/>
                <w:szCs w:val="20"/>
              </w:rPr>
              <w:t>CRP</w:t>
            </w:r>
          </w:p>
          <w:p w14:paraId="626910D2" w14:textId="77777777" w:rsidR="00450AC9" w:rsidRPr="002835C9" w:rsidRDefault="00450AC9" w:rsidP="00B67F08">
            <w:pPr>
              <w:pStyle w:val="ListParagraph"/>
              <w:numPr>
                <w:ilvl w:val="0"/>
                <w:numId w:val="4"/>
              </w:numPr>
              <w:ind w:left="357" w:hanging="357"/>
              <w:rPr>
                <w:sz w:val="20"/>
                <w:szCs w:val="20"/>
              </w:rPr>
            </w:pPr>
            <w:r w:rsidRPr="002835C9">
              <w:rPr>
                <w:sz w:val="20"/>
                <w:szCs w:val="20"/>
              </w:rPr>
              <w:t>ESR</w:t>
            </w:r>
          </w:p>
          <w:p w14:paraId="73B73036" w14:textId="77777777" w:rsidR="00450AC9" w:rsidRPr="002835C9" w:rsidRDefault="00450AC9" w:rsidP="00B67F08">
            <w:pPr>
              <w:pStyle w:val="ListParagraph"/>
              <w:numPr>
                <w:ilvl w:val="0"/>
                <w:numId w:val="4"/>
              </w:numPr>
              <w:ind w:left="357" w:hanging="357"/>
              <w:rPr>
                <w:sz w:val="20"/>
                <w:szCs w:val="20"/>
              </w:rPr>
            </w:pPr>
            <w:r w:rsidRPr="002835C9">
              <w:rPr>
                <w:sz w:val="20"/>
                <w:szCs w:val="20"/>
              </w:rPr>
              <w:t>Plasma viscosity</w:t>
            </w:r>
          </w:p>
        </w:tc>
        <w:tc>
          <w:tcPr>
            <w:tcW w:w="2552" w:type="dxa"/>
          </w:tcPr>
          <w:p w14:paraId="55C18559" w14:textId="77777777" w:rsidR="00450AC9" w:rsidRPr="002835C9" w:rsidRDefault="00450AC9" w:rsidP="00B67F08">
            <w:pPr>
              <w:rPr>
                <w:sz w:val="20"/>
                <w:szCs w:val="20"/>
              </w:rPr>
            </w:pPr>
            <w:r w:rsidRPr="002835C9">
              <w:rPr>
                <w:sz w:val="20"/>
                <w:szCs w:val="20"/>
              </w:rPr>
              <w:t>At least one of the following raised</w:t>
            </w:r>
            <w:r>
              <w:rPr>
                <w:sz w:val="20"/>
                <w:szCs w:val="20"/>
              </w:rPr>
              <w:t>:-</w:t>
            </w:r>
          </w:p>
          <w:p w14:paraId="7C257960" w14:textId="77777777" w:rsidR="00450AC9" w:rsidRPr="002835C9" w:rsidRDefault="00450AC9" w:rsidP="00B67F08">
            <w:pPr>
              <w:pStyle w:val="ListParagraph"/>
              <w:numPr>
                <w:ilvl w:val="0"/>
                <w:numId w:val="15"/>
              </w:numPr>
              <w:ind w:left="357" w:hanging="357"/>
              <w:rPr>
                <w:sz w:val="20"/>
                <w:szCs w:val="20"/>
              </w:rPr>
            </w:pPr>
            <w:r w:rsidRPr="002835C9">
              <w:rPr>
                <w:sz w:val="20"/>
                <w:szCs w:val="20"/>
              </w:rPr>
              <w:t>WBC count</w:t>
            </w:r>
          </w:p>
          <w:p w14:paraId="44AE541B" w14:textId="77777777" w:rsidR="00450AC9" w:rsidRPr="002835C9" w:rsidRDefault="00450AC9" w:rsidP="00B67F08">
            <w:pPr>
              <w:pStyle w:val="ListParagraph"/>
              <w:numPr>
                <w:ilvl w:val="0"/>
                <w:numId w:val="15"/>
              </w:numPr>
              <w:ind w:left="357" w:hanging="357"/>
              <w:rPr>
                <w:sz w:val="20"/>
                <w:szCs w:val="20"/>
              </w:rPr>
            </w:pPr>
            <w:r w:rsidRPr="002835C9">
              <w:rPr>
                <w:sz w:val="20"/>
                <w:szCs w:val="20"/>
              </w:rPr>
              <w:t>CRP</w:t>
            </w:r>
          </w:p>
          <w:p w14:paraId="6EDD6FF0" w14:textId="77777777" w:rsidR="00450AC9" w:rsidRPr="002835C9" w:rsidRDefault="00450AC9" w:rsidP="00B67F08">
            <w:pPr>
              <w:pStyle w:val="ListParagraph"/>
              <w:numPr>
                <w:ilvl w:val="0"/>
                <w:numId w:val="15"/>
              </w:numPr>
              <w:ind w:left="357" w:hanging="357"/>
              <w:rPr>
                <w:sz w:val="20"/>
                <w:szCs w:val="20"/>
              </w:rPr>
            </w:pPr>
            <w:r w:rsidRPr="002835C9">
              <w:rPr>
                <w:sz w:val="20"/>
                <w:szCs w:val="20"/>
              </w:rPr>
              <w:t>ESR</w:t>
            </w:r>
          </w:p>
        </w:tc>
        <w:tc>
          <w:tcPr>
            <w:tcW w:w="2551" w:type="dxa"/>
          </w:tcPr>
          <w:p w14:paraId="401C4C1D" w14:textId="77777777" w:rsidR="00450AC9" w:rsidRPr="002835C9" w:rsidRDefault="00450AC9" w:rsidP="00B67F08">
            <w:pPr>
              <w:rPr>
                <w:sz w:val="20"/>
                <w:szCs w:val="20"/>
              </w:rPr>
            </w:pPr>
            <w:r>
              <w:rPr>
                <w:sz w:val="20"/>
                <w:szCs w:val="20"/>
              </w:rPr>
              <w:t>Not required</w:t>
            </w:r>
          </w:p>
        </w:tc>
        <w:tc>
          <w:tcPr>
            <w:tcW w:w="1985" w:type="dxa"/>
          </w:tcPr>
          <w:p w14:paraId="18A0CD2E" w14:textId="77777777" w:rsidR="00450AC9" w:rsidRPr="002835C9" w:rsidRDefault="00450AC9" w:rsidP="00B67F08">
            <w:pPr>
              <w:rPr>
                <w:sz w:val="20"/>
                <w:szCs w:val="20"/>
              </w:rPr>
            </w:pPr>
            <w:r w:rsidRPr="002835C9">
              <w:rPr>
                <w:sz w:val="20"/>
                <w:szCs w:val="20"/>
              </w:rPr>
              <w:t>Not required</w:t>
            </w:r>
            <w:r>
              <w:rPr>
                <w:sz w:val="20"/>
                <w:szCs w:val="20"/>
              </w:rPr>
              <w:t>:-</w:t>
            </w:r>
          </w:p>
        </w:tc>
        <w:tc>
          <w:tcPr>
            <w:tcW w:w="2268" w:type="dxa"/>
          </w:tcPr>
          <w:p w14:paraId="6BEC0C9D" w14:textId="77777777" w:rsidR="00450AC9" w:rsidRPr="002835C9" w:rsidRDefault="00450AC9" w:rsidP="00B67F08">
            <w:pPr>
              <w:rPr>
                <w:sz w:val="20"/>
                <w:szCs w:val="20"/>
              </w:rPr>
            </w:pPr>
            <w:r w:rsidRPr="002835C9">
              <w:rPr>
                <w:sz w:val="20"/>
                <w:szCs w:val="20"/>
              </w:rPr>
              <w:t>Raised levels of either:-</w:t>
            </w:r>
          </w:p>
          <w:p w14:paraId="59ACD7FF" w14:textId="77777777" w:rsidR="00450AC9" w:rsidRPr="002835C9" w:rsidRDefault="00450AC9" w:rsidP="00B67F08">
            <w:pPr>
              <w:pStyle w:val="ListParagraph"/>
              <w:numPr>
                <w:ilvl w:val="0"/>
                <w:numId w:val="4"/>
              </w:numPr>
              <w:ind w:left="357" w:hanging="357"/>
              <w:rPr>
                <w:sz w:val="20"/>
                <w:szCs w:val="20"/>
              </w:rPr>
            </w:pPr>
            <w:r w:rsidRPr="002835C9">
              <w:rPr>
                <w:sz w:val="20"/>
                <w:szCs w:val="20"/>
              </w:rPr>
              <w:t>CRP</w:t>
            </w:r>
          </w:p>
          <w:p w14:paraId="56E7404E" w14:textId="77777777" w:rsidR="00450AC9" w:rsidRPr="002835C9" w:rsidRDefault="00450AC9" w:rsidP="00B67F08">
            <w:pPr>
              <w:pStyle w:val="ListParagraph"/>
              <w:numPr>
                <w:ilvl w:val="0"/>
                <w:numId w:val="4"/>
              </w:numPr>
              <w:ind w:left="357" w:hanging="357"/>
              <w:rPr>
                <w:sz w:val="20"/>
                <w:szCs w:val="20"/>
              </w:rPr>
            </w:pPr>
            <w:r w:rsidRPr="002835C9">
              <w:rPr>
                <w:sz w:val="20"/>
                <w:szCs w:val="20"/>
              </w:rPr>
              <w:t>ESR</w:t>
            </w:r>
          </w:p>
        </w:tc>
        <w:tc>
          <w:tcPr>
            <w:tcW w:w="3260" w:type="dxa"/>
          </w:tcPr>
          <w:p w14:paraId="009AD50B" w14:textId="77777777" w:rsidR="00450AC9" w:rsidRPr="002835C9" w:rsidRDefault="00450AC9" w:rsidP="00B67F08">
            <w:pPr>
              <w:rPr>
                <w:sz w:val="20"/>
                <w:szCs w:val="20"/>
              </w:rPr>
            </w:pPr>
            <w:r w:rsidRPr="002835C9">
              <w:rPr>
                <w:sz w:val="20"/>
                <w:szCs w:val="20"/>
              </w:rPr>
              <w:t>Not required</w:t>
            </w:r>
          </w:p>
        </w:tc>
      </w:tr>
      <w:tr w:rsidR="00450AC9" w14:paraId="621E7524" w14:textId="77777777" w:rsidTr="00B67F08">
        <w:tc>
          <w:tcPr>
            <w:tcW w:w="1242" w:type="dxa"/>
          </w:tcPr>
          <w:p w14:paraId="45157D5A" w14:textId="77777777" w:rsidR="00450AC9" w:rsidRPr="002835C9" w:rsidRDefault="00450AC9" w:rsidP="00B67F08">
            <w:pPr>
              <w:rPr>
                <w:sz w:val="20"/>
                <w:szCs w:val="20"/>
              </w:rPr>
            </w:pPr>
            <w:r w:rsidRPr="002835C9">
              <w:rPr>
                <w:sz w:val="20"/>
                <w:szCs w:val="20"/>
              </w:rPr>
              <w:t>Exclusion of other pathogens</w:t>
            </w:r>
          </w:p>
        </w:tc>
        <w:tc>
          <w:tcPr>
            <w:tcW w:w="2835" w:type="dxa"/>
          </w:tcPr>
          <w:p w14:paraId="6476CF58" w14:textId="77777777" w:rsidR="00450AC9" w:rsidRPr="002835C9" w:rsidRDefault="00450AC9" w:rsidP="00B67F08">
            <w:pPr>
              <w:rPr>
                <w:sz w:val="20"/>
                <w:szCs w:val="20"/>
              </w:rPr>
            </w:pPr>
            <w:r w:rsidRPr="002835C9">
              <w:rPr>
                <w:sz w:val="20"/>
                <w:szCs w:val="20"/>
              </w:rPr>
              <w:t>Required with the following listed examples:-</w:t>
            </w:r>
          </w:p>
          <w:p w14:paraId="3CFD4127" w14:textId="77777777" w:rsidR="00450AC9" w:rsidRPr="002835C9" w:rsidRDefault="00450AC9" w:rsidP="00B67F08">
            <w:pPr>
              <w:pStyle w:val="ListParagraph"/>
              <w:numPr>
                <w:ilvl w:val="0"/>
                <w:numId w:val="7"/>
              </w:numPr>
              <w:ind w:left="357" w:hanging="357"/>
              <w:rPr>
                <w:sz w:val="20"/>
                <w:szCs w:val="20"/>
              </w:rPr>
            </w:pPr>
            <w:r w:rsidRPr="002835C9">
              <w:rPr>
                <w:sz w:val="20"/>
                <w:szCs w:val="20"/>
              </w:rPr>
              <w:t>Mycobacteria</w:t>
            </w:r>
          </w:p>
          <w:p w14:paraId="5AB95B5E" w14:textId="77777777" w:rsidR="00450AC9" w:rsidRPr="002835C9" w:rsidRDefault="00450AC9" w:rsidP="00B67F08">
            <w:pPr>
              <w:pStyle w:val="ListParagraph"/>
              <w:numPr>
                <w:ilvl w:val="0"/>
                <w:numId w:val="7"/>
              </w:numPr>
              <w:ind w:left="357" w:hanging="357"/>
              <w:rPr>
                <w:sz w:val="20"/>
                <w:szCs w:val="20"/>
              </w:rPr>
            </w:pPr>
            <w:r w:rsidRPr="002835C9">
              <w:rPr>
                <w:sz w:val="20"/>
                <w:szCs w:val="20"/>
              </w:rPr>
              <w:t>Endemic mycoses</w:t>
            </w:r>
          </w:p>
        </w:tc>
        <w:tc>
          <w:tcPr>
            <w:tcW w:w="2552" w:type="dxa"/>
          </w:tcPr>
          <w:p w14:paraId="13F31C10" w14:textId="77777777" w:rsidR="00450AC9" w:rsidRPr="002835C9" w:rsidRDefault="00450AC9" w:rsidP="00B67F08">
            <w:pPr>
              <w:rPr>
                <w:sz w:val="20"/>
                <w:szCs w:val="20"/>
              </w:rPr>
            </w:pPr>
            <w:r w:rsidRPr="002835C9">
              <w:rPr>
                <w:sz w:val="20"/>
                <w:szCs w:val="20"/>
              </w:rPr>
              <w:t>Lack of improvement with at least 3 days of broad spectrum antibiotics required</w:t>
            </w:r>
          </w:p>
          <w:p w14:paraId="70884F67" w14:textId="77777777" w:rsidR="00450AC9" w:rsidRPr="002835C9" w:rsidRDefault="00450AC9" w:rsidP="00B67F08">
            <w:pPr>
              <w:rPr>
                <w:sz w:val="20"/>
                <w:szCs w:val="20"/>
              </w:rPr>
            </w:pPr>
          </w:p>
          <w:p w14:paraId="385B0819" w14:textId="77777777" w:rsidR="00450AC9" w:rsidRPr="002835C9" w:rsidRDefault="00450AC9" w:rsidP="00B67F08">
            <w:pPr>
              <w:rPr>
                <w:sz w:val="20"/>
                <w:szCs w:val="20"/>
              </w:rPr>
            </w:pPr>
            <w:r w:rsidRPr="002835C9">
              <w:rPr>
                <w:sz w:val="20"/>
                <w:szCs w:val="20"/>
              </w:rPr>
              <w:t>Patients with infectious diseases other than aspergillosis excluded</w:t>
            </w:r>
          </w:p>
        </w:tc>
        <w:tc>
          <w:tcPr>
            <w:tcW w:w="2551" w:type="dxa"/>
          </w:tcPr>
          <w:p w14:paraId="17526D4B" w14:textId="77777777" w:rsidR="00450AC9" w:rsidRPr="002835C9" w:rsidRDefault="00450AC9" w:rsidP="00B67F08">
            <w:pPr>
              <w:rPr>
                <w:sz w:val="20"/>
                <w:szCs w:val="20"/>
              </w:rPr>
            </w:pPr>
            <w:r>
              <w:rPr>
                <w:sz w:val="20"/>
                <w:szCs w:val="20"/>
              </w:rPr>
              <w:t>Not required</w:t>
            </w:r>
          </w:p>
        </w:tc>
        <w:tc>
          <w:tcPr>
            <w:tcW w:w="1985" w:type="dxa"/>
          </w:tcPr>
          <w:p w14:paraId="5037914A" w14:textId="77777777" w:rsidR="00450AC9" w:rsidRDefault="00450AC9" w:rsidP="00B67F08">
            <w:pPr>
              <w:rPr>
                <w:sz w:val="20"/>
                <w:szCs w:val="20"/>
              </w:rPr>
            </w:pPr>
            <w:r w:rsidRPr="002835C9">
              <w:rPr>
                <w:sz w:val="20"/>
                <w:szCs w:val="20"/>
              </w:rPr>
              <w:t>Required with the following listed examples:-</w:t>
            </w:r>
          </w:p>
          <w:p w14:paraId="7ECDA2D0" w14:textId="77777777" w:rsidR="00450AC9" w:rsidRDefault="00450AC9" w:rsidP="00B67F08">
            <w:pPr>
              <w:rPr>
                <w:sz w:val="20"/>
                <w:szCs w:val="20"/>
              </w:rPr>
            </w:pPr>
            <w:r w:rsidRPr="00EA4077">
              <w:rPr>
                <w:sz w:val="20"/>
                <w:szCs w:val="20"/>
              </w:rPr>
              <w:t>TB</w:t>
            </w:r>
          </w:p>
          <w:p w14:paraId="31EC0B16" w14:textId="77777777" w:rsidR="00450AC9" w:rsidRDefault="00450AC9" w:rsidP="00B67F08">
            <w:pPr>
              <w:rPr>
                <w:sz w:val="20"/>
                <w:szCs w:val="20"/>
              </w:rPr>
            </w:pPr>
            <w:r w:rsidRPr="00EA4077">
              <w:rPr>
                <w:sz w:val="20"/>
                <w:szCs w:val="20"/>
              </w:rPr>
              <w:t>other mycoses</w:t>
            </w:r>
          </w:p>
          <w:p w14:paraId="477218D8" w14:textId="77777777" w:rsidR="00450AC9" w:rsidRDefault="00450AC9" w:rsidP="00B67F08">
            <w:pPr>
              <w:rPr>
                <w:sz w:val="20"/>
                <w:szCs w:val="20"/>
              </w:rPr>
            </w:pPr>
            <w:r w:rsidRPr="00EA4077">
              <w:rPr>
                <w:sz w:val="20"/>
                <w:szCs w:val="20"/>
              </w:rPr>
              <w:t>Wegener’s</w:t>
            </w:r>
          </w:p>
          <w:p w14:paraId="7F2FE5BD" w14:textId="77777777" w:rsidR="00450AC9" w:rsidRDefault="00450AC9" w:rsidP="00B67F08">
            <w:pPr>
              <w:rPr>
                <w:sz w:val="20"/>
                <w:szCs w:val="20"/>
              </w:rPr>
            </w:pPr>
            <w:r w:rsidRPr="00EA4077">
              <w:rPr>
                <w:sz w:val="20"/>
                <w:szCs w:val="20"/>
              </w:rPr>
              <w:t>ABPA</w:t>
            </w:r>
          </w:p>
          <w:p w14:paraId="6B8D8A9B" w14:textId="77777777" w:rsidR="00450AC9" w:rsidRDefault="00450AC9" w:rsidP="00B67F08">
            <w:pPr>
              <w:rPr>
                <w:sz w:val="20"/>
                <w:szCs w:val="20"/>
              </w:rPr>
            </w:pPr>
            <w:r w:rsidRPr="00EA4077">
              <w:rPr>
                <w:sz w:val="20"/>
                <w:szCs w:val="20"/>
              </w:rPr>
              <w:t>invasive aspergillosis</w:t>
            </w:r>
          </w:p>
          <w:p w14:paraId="300B3B65" w14:textId="77777777" w:rsidR="00450AC9" w:rsidRPr="00EA4077" w:rsidRDefault="00450AC9" w:rsidP="00B67F08">
            <w:pPr>
              <w:rPr>
                <w:sz w:val="20"/>
                <w:szCs w:val="20"/>
              </w:rPr>
            </w:pPr>
            <w:r w:rsidRPr="00EA4077">
              <w:rPr>
                <w:sz w:val="20"/>
                <w:szCs w:val="20"/>
              </w:rPr>
              <w:t xml:space="preserve">simple aspergilloma </w:t>
            </w:r>
          </w:p>
        </w:tc>
        <w:tc>
          <w:tcPr>
            <w:tcW w:w="2268" w:type="dxa"/>
          </w:tcPr>
          <w:p w14:paraId="39F25880" w14:textId="77777777" w:rsidR="00450AC9" w:rsidRPr="002835C9" w:rsidRDefault="00450AC9" w:rsidP="00B67F08">
            <w:pPr>
              <w:rPr>
                <w:sz w:val="20"/>
                <w:szCs w:val="20"/>
              </w:rPr>
            </w:pPr>
            <w:r w:rsidRPr="002835C9">
              <w:rPr>
                <w:sz w:val="20"/>
                <w:szCs w:val="20"/>
              </w:rPr>
              <w:t>Not specifically required</w:t>
            </w:r>
          </w:p>
        </w:tc>
        <w:tc>
          <w:tcPr>
            <w:tcW w:w="3260" w:type="dxa"/>
          </w:tcPr>
          <w:p w14:paraId="2139F2EE" w14:textId="77777777" w:rsidR="00450AC9" w:rsidRPr="002835C9" w:rsidRDefault="00450AC9" w:rsidP="00B67F08">
            <w:pPr>
              <w:rPr>
                <w:sz w:val="20"/>
                <w:szCs w:val="20"/>
              </w:rPr>
            </w:pPr>
            <w:r w:rsidRPr="002835C9">
              <w:rPr>
                <w:sz w:val="20"/>
                <w:szCs w:val="20"/>
              </w:rPr>
              <w:t>Required, with the following listed examples</w:t>
            </w:r>
            <w:r>
              <w:rPr>
                <w:sz w:val="20"/>
                <w:szCs w:val="20"/>
              </w:rPr>
              <w:t>:-</w:t>
            </w:r>
          </w:p>
          <w:p w14:paraId="4729526D" w14:textId="77777777" w:rsidR="00450AC9" w:rsidRPr="002835C9" w:rsidRDefault="00450AC9" w:rsidP="00B67F08">
            <w:pPr>
              <w:pStyle w:val="ListParagraph"/>
              <w:numPr>
                <w:ilvl w:val="0"/>
                <w:numId w:val="11"/>
              </w:numPr>
              <w:ind w:left="357" w:hanging="357"/>
              <w:rPr>
                <w:sz w:val="20"/>
                <w:szCs w:val="20"/>
              </w:rPr>
            </w:pPr>
            <w:r w:rsidRPr="002835C9">
              <w:rPr>
                <w:sz w:val="20"/>
                <w:szCs w:val="20"/>
              </w:rPr>
              <w:t>Tuberculosis</w:t>
            </w:r>
          </w:p>
          <w:p w14:paraId="174C01C2" w14:textId="77777777" w:rsidR="00450AC9" w:rsidRPr="002835C9" w:rsidRDefault="00450AC9" w:rsidP="00B67F08">
            <w:pPr>
              <w:pStyle w:val="ListParagraph"/>
              <w:numPr>
                <w:ilvl w:val="0"/>
                <w:numId w:val="11"/>
              </w:numPr>
              <w:ind w:left="357" w:hanging="357"/>
              <w:rPr>
                <w:sz w:val="20"/>
                <w:szCs w:val="20"/>
              </w:rPr>
            </w:pPr>
            <w:r w:rsidRPr="002835C9">
              <w:rPr>
                <w:sz w:val="20"/>
                <w:szCs w:val="20"/>
              </w:rPr>
              <w:t>Atypical mycobacteria</w:t>
            </w:r>
          </w:p>
          <w:p w14:paraId="59EC2101" w14:textId="77777777" w:rsidR="00450AC9" w:rsidRPr="002835C9" w:rsidRDefault="00450AC9" w:rsidP="00B67F08">
            <w:pPr>
              <w:pStyle w:val="ListParagraph"/>
              <w:numPr>
                <w:ilvl w:val="0"/>
                <w:numId w:val="11"/>
              </w:numPr>
              <w:ind w:left="357" w:hanging="357"/>
              <w:rPr>
                <w:sz w:val="20"/>
                <w:szCs w:val="20"/>
              </w:rPr>
            </w:pPr>
            <w:r w:rsidRPr="002835C9">
              <w:rPr>
                <w:sz w:val="20"/>
                <w:szCs w:val="20"/>
              </w:rPr>
              <w:t>Necrotising lung cancer</w:t>
            </w:r>
          </w:p>
          <w:p w14:paraId="52BAFFAD" w14:textId="77777777" w:rsidR="00450AC9" w:rsidRPr="002835C9" w:rsidRDefault="00450AC9" w:rsidP="00B67F08">
            <w:pPr>
              <w:pStyle w:val="ListParagraph"/>
              <w:numPr>
                <w:ilvl w:val="0"/>
                <w:numId w:val="11"/>
              </w:numPr>
              <w:ind w:left="357" w:hanging="357"/>
              <w:rPr>
                <w:sz w:val="20"/>
                <w:szCs w:val="20"/>
              </w:rPr>
            </w:pPr>
            <w:r w:rsidRPr="002835C9">
              <w:rPr>
                <w:sz w:val="20"/>
                <w:szCs w:val="20"/>
              </w:rPr>
              <w:t>Pulmonary infarction</w:t>
            </w:r>
          </w:p>
          <w:p w14:paraId="6AEF614B" w14:textId="77777777" w:rsidR="00450AC9" w:rsidRPr="002835C9" w:rsidRDefault="00450AC9" w:rsidP="00B67F08">
            <w:pPr>
              <w:pStyle w:val="ListParagraph"/>
              <w:numPr>
                <w:ilvl w:val="0"/>
                <w:numId w:val="11"/>
              </w:numPr>
              <w:ind w:left="357" w:hanging="357"/>
              <w:rPr>
                <w:sz w:val="20"/>
                <w:szCs w:val="20"/>
              </w:rPr>
            </w:pPr>
            <w:r w:rsidRPr="002835C9">
              <w:rPr>
                <w:sz w:val="20"/>
                <w:szCs w:val="20"/>
              </w:rPr>
              <w:t>Vasculitides</w:t>
            </w:r>
          </w:p>
          <w:p w14:paraId="7C746517" w14:textId="77777777" w:rsidR="00450AC9" w:rsidRPr="002835C9" w:rsidRDefault="00450AC9" w:rsidP="00B67F08">
            <w:pPr>
              <w:pStyle w:val="ListParagraph"/>
              <w:numPr>
                <w:ilvl w:val="0"/>
                <w:numId w:val="11"/>
              </w:numPr>
              <w:ind w:left="357" w:hanging="357"/>
              <w:rPr>
                <w:sz w:val="20"/>
                <w:szCs w:val="20"/>
              </w:rPr>
            </w:pPr>
            <w:r w:rsidRPr="002835C9">
              <w:rPr>
                <w:sz w:val="20"/>
                <w:szCs w:val="20"/>
              </w:rPr>
              <w:t>Rheumatoid nodule</w:t>
            </w:r>
          </w:p>
          <w:p w14:paraId="18572476" w14:textId="77777777" w:rsidR="00450AC9" w:rsidRPr="002835C9" w:rsidRDefault="00450AC9" w:rsidP="00B67F08">
            <w:pPr>
              <w:pStyle w:val="ListParagraph"/>
              <w:numPr>
                <w:ilvl w:val="0"/>
                <w:numId w:val="11"/>
              </w:numPr>
              <w:ind w:left="357" w:hanging="357"/>
              <w:rPr>
                <w:sz w:val="20"/>
                <w:szCs w:val="20"/>
              </w:rPr>
            </w:pPr>
            <w:r w:rsidRPr="002835C9">
              <w:rPr>
                <w:sz w:val="20"/>
                <w:szCs w:val="20"/>
              </w:rPr>
              <w:t>Histoplasmosis / coccidioidomycosis / paracoccidioidomycosis in those with a relevant travel history</w:t>
            </w:r>
          </w:p>
        </w:tc>
      </w:tr>
      <w:tr w:rsidR="00450AC9" w14:paraId="1FAA7D02" w14:textId="77777777" w:rsidTr="00B67F08">
        <w:tc>
          <w:tcPr>
            <w:tcW w:w="1242" w:type="dxa"/>
          </w:tcPr>
          <w:p w14:paraId="4580E1B6" w14:textId="77777777" w:rsidR="00450AC9" w:rsidRPr="002835C9" w:rsidRDefault="00450AC9" w:rsidP="00B67F08">
            <w:pPr>
              <w:rPr>
                <w:sz w:val="20"/>
                <w:szCs w:val="20"/>
              </w:rPr>
            </w:pPr>
            <w:r w:rsidRPr="002835C9">
              <w:rPr>
                <w:sz w:val="20"/>
                <w:szCs w:val="20"/>
              </w:rPr>
              <w:t>Comment</w:t>
            </w:r>
          </w:p>
        </w:tc>
        <w:tc>
          <w:tcPr>
            <w:tcW w:w="2835" w:type="dxa"/>
          </w:tcPr>
          <w:p w14:paraId="7C5FD1B7" w14:textId="77777777" w:rsidR="00450AC9" w:rsidRPr="002835C9" w:rsidRDefault="00450AC9" w:rsidP="00B67F08">
            <w:pPr>
              <w:rPr>
                <w:sz w:val="20"/>
                <w:szCs w:val="20"/>
              </w:rPr>
            </w:pPr>
          </w:p>
        </w:tc>
        <w:tc>
          <w:tcPr>
            <w:tcW w:w="2552" w:type="dxa"/>
          </w:tcPr>
          <w:p w14:paraId="02FD4814" w14:textId="77777777" w:rsidR="00450AC9" w:rsidRPr="002835C9" w:rsidRDefault="00450AC9" w:rsidP="00B67F08">
            <w:pPr>
              <w:rPr>
                <w:sz w:val="20"/>
                <w:szCs w:val="20"/>
              </w:rPr>
            </w:pPr>
          </w:p>
        </w:tc>
        <w:tc>
          <w:tcPr>
            <w:tcW w:w="2551" w:type="dxa"/>
          </w:tcPr>
          <w:p w14:paraId="49C2DEA3" w14:textId="77777777" w:rsidR="00450AC9" w:rsidRPr="005B6A7B" w:rsidRDefault="00450AC9" w:rsidP="00B67F08">
            <w:pPr>
              <w:rPr>
                <w:sz w:val="20"/>
                <w:szCs w:val="20"/>
              </w:rPr>
            </w:pPr>
          </w:p>
        </w:tc>
        <w:tc>
          <w:tcPr>
            <w:tcW w:w="1985" w:type="dxa"/>
          </w:tcPr>
          <w:p w14:paraId="53E3F5F9" w14:textId="77777777" w:rsidR="00450AC9" w:rsidRPr="00AC5032" w:rsidRDefault="00450AC9" w:rsidP="00B67F08">
            <w:pPr>
              <w:tabs>
                <w:tab w:val="left" w:pos="9072"/>
              </w:tabs>
              <w:rPr>
                <w:sz w:val="20"/>
                <w:szCs w:val="20"/>
              </w:rPr>
            </w:pPr>
            <w:r w:rsidRPr="00AC5032">
              <w:rPr>
                <w:sz w:val="20"/>
                <w:szCs w:val="20"/>
              </w:rPr>
              <w:t>This definition includes CNPA cases with 1-3 months symptoms</w:t>
            </w:r>
          </w:p>
          <w:p w14:paraId="6B602B5E" w14:textId="77777777" w:rsidR="00450AC9" w:rsidRPr="00AC5032" w:rsidRDefault="00450AC9" w:rsidP="00B67F08">
            <w:pPr>
              <w:tabs>
                <w:tab w:val="left" w:pos="9072"/>
              </w:tabs>
              <w:rPr>
                <w:sz w:val="20"/>
                <w:szCs w:val="20"/>
              </w:rPr>
            </w:pPr>
            <w:r w:rsidRPr="00AC5032">
              <w:rPr>
                <w:sz w:val="20"/>
                <w:szCs w:val="20"/>
              </w:rPr>
              <w:t>Note precipitins sensitivity even lower than culture</w:t>
            </w:r>
          </w:p>
          <w:p w14:paraId="636CB426" w14:textId="77777777" w:rsidR="00450AC9" w:rsidRPr="002835C9" w:rsidRDefault="00450AC9" w:rsidP="00B67F08">
            <w:pPr>
              <w:rPr>
                <w:sz w:val="20"/>
                <w:szCs w:val="20"/>
              </w:rPr>
            </w:pPr>
            <w:r w:rsidRPr="002835C9">
              <w:rPr>
                <w:sz w:val="20"/>
                <w:szCs w:val="20"/>
              </w:rPr>
              <w:t xml:space="preserve">Pleural thickening </w:t>
            </w:r>
            <w:r w:rsidRPr="002835C9">
              <w:rPr>
                <w:sz w:val="20"/>
                <w:szCs w:val="20"/>
              </w:rPr>
              <w:lastRenderedPageBreak/>
              <w:t>appears to be a mandatory criteria</w:t>
            </w:r>
          </w:p>
        </w:tc>
        <w:tc>
          <w:tcPr>
            <w:tcW w:w="2268" w:type="dxa"/>
          </w:tcPr>
          <w:p w14:paraId="5C481183" w14:textId="77777777" w:rsidR="00450AC9" w:rsidRPr="002835C9" w:rsidRDefault="00450AC9" w:rsidP="00B67F08">
            <w:pPr>
              <w:rPr>
                <w:sz w:val="20"/>
                <w:szCs w:val="20"/>
              </w:rPr>
            </w:pPr>
          </w:p>
        </w:tc>
        <w:tc>
          <w:tcPr>
            <w:tcW w:w="3260" w:type="dxa"/>
          </w:tcPr>
          <w:p w14:paraId="53D4A428" w14:textId="77777777" w:rsidR="00450AC9" w:rsidRPr="002835C9" w:rsidRDefault="00450AC9" w:rsidP="00B67F08">
            <w:pPr>
              <w:rPr>
                <w:sz w:val="20"/>
                <w:szCs w:val="20"/>
              </w:rPr>
            </w:pPr>
          </w:p>
        </w:tc>
      </w:tr>
    </w:tbl>
    <w:p w14:paraId="6A8A6D79" w14:textId="77777777" w:rsidR="00D206F4" w:rsidRDefault="00EA7ACE">
      <w:r w:rsidRPr="00EA4077">
        <w:rPr>
          <w:b/>
        </w:rPr>
        <w:lastRenderedPageBreak/>
        <w:t>Table 1</w:t>
      </w:r>
      <w:r>
        <w:t xml:space="preserve">: </w:t>
      </w:r>
      <w:r w:rsidR="00F31C30">
        <w:t>Published d</w:t>
      </w:r>
      <w:r>
        <w:t xml:space="preserve">iagnostic </w:t>
      </w:r>
      <w:r w:rsidR="00F31C30">
        <w:t xml:space="preserve">features and </w:t>
      </w:r>
      <w:r>
        <w:t>criteria for chronic pulmonary aspergillosis</w:t>
      </w:r>
      <w:r w:rsidR="00F31C30">
        <w:t xml:space="preserve"> </w:t>
      </w:r>
    </w:p>
    <w:p w14:paraId="5B969A31" w14:textId="77777777" w:rsidR="00E24E1D" w:rsidRDefault="00E24E1D"/>
    <w:p w14:paraId="3BA61E78" w14:textId="77777777" w:rsidR="00E24E1D" w:rsidRDefault="00F715B9">
      <w:r>
        <w:t>*BAL = bronchoalveolar lavage</w:t>
      </w:r>
    </w:p>
    <w:p w14:paraId="65F8122F" w14:textId="77777777" w:rsidR="0081779B" w:rsidRDefault="0081779B">
      <w:pPr>
        <w:sectPr w:rsidR="0081779B" w:rsidSect="003B51F5">
          <w:pgSz w:w="16840" w:h="11900" w:orient="landscape"/>
          <w:pgMar w:top="1800" w:right="1440" w:bottom="1800" w:left="1440" w:header="708" w:footer="708" w:gutter="0"/>
          <w:cols w:space="708"/>
          <w:docGrid w:linePitch="360"/>
        </w:sectPr>
      </w:pPr>
    </w:p>
    <w:tbl>
      <w:tblPr>
        <w:tblW w:w="5113" w:type="pct"/>
        <w:tblLook w:val="04A0" w:firstRow="1" w:lastRow="0" w:firstColumn="1" w:lastColumn="0" w:noHBand="0" w:noVBand="1"/>
      </w:tblPr>
      <w:tblGrid>
        <w:gridCol w:w="1387"/>
        <w:gridCol w:w="3098"/>
        <w:gridCol w:w="3449"/>
        <w:gridCol w:w="1760"/>
        <w:gridCol w:w="2146"/>
        <w:gridCol w:w="2232"/>
        <w:gridCol w:w="1897"/>
      </w:tblGrid>
      <w:tr w:rsidR="00450AC9" w:rsidRPr="005E3810" w14:paraId="619EF6E1" w14:textId="77777777" w:rsidTr="0027360C">
        <w:trPr>
          <w:trHeight w:val="572"/>
        </w:trPr>
        <w:tc>
          <w:tcPr>
            <w:tcW w:w="434" w:type="pct"/>
            <w:tcBorders>
              <w:top w:val="single" w:sz="18" w:space="0" w:color="auto"/>
              <w:left w:val="single" w:sz="8" w:space="0" w:color="auto"/>
              <w:bottom w:val="single" w:sz="8" w:space="0" w:color="000000"/>
              <w:right w:val="single" w:sz="8" w:space="0" w:color="auto"/>
            </w:tcBorders>
            <w:shd w:val="clear" w:color="auto" w:fill="auto"/>
            <w:vAlign w:val="center"/>
          </w:tcPr>
          <w:p w14:paraId="630B5416" w14:textId="77777777" w:rsidR="00450AC9" w:rsidRPr="00450AC9" w:rsidRDefault="00450AC9" w:rsidP="00B67F08">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lastRenderedPageBreak/>
              <w:t>Reference</w:t>
            </w:r>
          </w:p>
        </w:tc>
        <w:tc>
          <w:tcPr>
            <w:tcW w:w="970" w:type="pct"/>
            <w:tcBorders>
              <w:top w:val="single" w:sz="18" w:space="0" w:color="auto"/>
              <w:left w:val="nil"/>
              <w:bottom w:val="single" w:sz="4" w:space="0" w:color="auto"/>
              <w:right w:val="single" w:sz="8" w:space="0" w:color="auto"/>
            </w:tcBorders>
            <w:shd w:val="clear" w:color="auto" w:fill="auto"/>
            <w:vAlign w:val="center"/>
          </w:tcPr>
          <w:p w14:paraId="44A5ADBA"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Study Population</w:t>
            </w:r>
          </w:p>
        </w:tc>
        <w:tc>
          <w:tcPr>
            <w:tcW w:w="1080" w:type="pct"/>
            <w:tcBorders>
              <w:top w:val="single" w:sz="18" w:space="0" w:color="auto"/>
              <w:left w:val="single" w:sz="8" w:space="0" w:color="auto"/>
              <w:bottom w:val="single" w:sz="8" w:space="0" w:color="000000"/>
              <w:right w:val="single" w:sz="8" w:space="0" w:color="auto"/>
            </w:tcBorders>
            <w:shd w:val="clear" w:color="auto" w:fill="auto"/>
            <w:vAlign w:val="center"/>
          </w:tcPr>
          <w:p w14:paraId="23069B54"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Assay</w:t>
            </w:r>
          </w:p>
        </w:tc>
        <w:tc>
          <w:tcPr>
            <w:tcW w:w="551" w:type="pct"/>
            <w:tcBorders>
              <w:top w:val="single" w:sz="18" w:space="0" w:color="auto"/>
              <w:left w:val="single" w:sz="8" w:space="0" w:color="auto"/>
              <w:bottom w:val="single" w:sz="8" w:space="0" w:color="000000"/>
              <w:right w:val="single" w:sz="8" w:space="0" w:color="auto"/>
            </w:tcBorders>
            <w:shd w:val="clear" w:color="auto" w:fill="auto"/>
            <w:vAlign w:val="center"/>
          </w:tcPr>
          <w:p w14:paraId="4F81A86D"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Cut-off</w:t>
            </w:r>
          </w:p>
        </w:tc>
        <w:tc>
          <w:tcPr>
            <w:tcW w:w="672" w:type="pct"/>
            <w:tcBorders>
              <w:top w:val="single" w:sz="18" w:space="0" w:color="auto"/>
              <w:left w:val="single" w:sz="8" w:space="0" w:color="auto"/>
              <w:bottom w:val="single" w:sz="8" w:space="0" w:color="000000"/>
              <w:right w:val="single" w:sz="8" w:space="0" w:color="auto"/>
            </w:tcBorders>
            <w:shd w:val="clear" w:color="auto" w:fill="auto"/>
            <w:vAlign w:val="center"/>
          </w:tcPr>
          <w:p w14:paraId="3C273F4E"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 xml:space="preserve">Sensitivity (%)  </w:t>
            </w:r>
          </w:p>
        </w:tc>
        <w:tc>
          <w:tcPr>
            <w:tcW w:w="699" w:type="pct"/>
            <w:tcBorders>
              <w:top w:val="single" w:sz="18" w:space="0" w:color="auto"/>
              <w:left w:val="single" w:sz="8" w:space="0" w:color="auto"/>
              <w:bottom w:val="single" w:sz="8" w:space="0" w:color="000000"/>
              <w:right w:val="single" w:sz="8" w:space="0" w:color="auto"/>
            </w:tcBorders>
            <w:shd w:val="clear" w:color="auto" w:fill="auto"/>
            <w:vAlign w:val="center"/>
          </w:tcPr>
          <w:p w14:paraId="48B467C8"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Specificity (%)</w:t>
            </w:r>
          </w:p>
        </w:tc>
        <w:tc>
          <w:tcPr>
            <w:tcW w:w="594" w:type="pct"/>
            <w:tcBorders>
              <w:top w:val="single" w:sz="18" w:space="0" w:color="auto"/>
              <w:left w:val="single" w:sz="8" w:space="0" w:color="auto"/>
              <w:bottom w:val="single" w:sz="8" w:space="0" w:color="000000"/>
              <w:right w:val="single" w:sz="8" w:space="0" w:color="auto"/>
            </w:tcBorders>
            <w:vAlign w:val="center"/>
          </w:tcPr>
          <w:p w14:paraId="4BFE3255"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ROC/AUC</w:t>
            </w:r>
          </w:p>
          <w:p w14:paraId="71DDB613"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[95%IC]</w:t>
            </w:r>
          </w:p>
        </w:tc>
      </w:tr>
      <w:tr w:rsidR="00450AC9" w:rsidRPr="005E3810" w14:paraId="7BF74C60" w14:textId="77777777" w:rsidTr="0027360C">
        <w:trPr>
          <w:trHeight w:val="572"/>
        </w:trPr>
        <w:tc>
          <w:tcPr>
            <w:tcW w:w="434" w:type="pct"/>
            <w:tcBorders>
              <w:top w:val="single" w:sz="18" w:space="0" w:color="auto"/>
              <w:left w:val="single" w:sz="8" w:space="0" w:color="auto"/>
              <w:bottom w:val="single" w:sz="8" w:space="0" w:color="000000"/>
              <w:right w:val="single" w:sz="8" w:space="0" w:color="auto"/>
            </w:tcBorders>
            <w:shd w:val="clear" w:color="auto" w:fill="auto"/>
            <w:vAlign w:val="center"/>
          </w:tcPr>
          <w:p w14:paraId="2A71F8DF" w14:textId="77777777" w:rsidR="00450AC9" w:rsidRPr="00450AC9" w:rsidRDefault="00450AC9" w:rsidP="00B67F08">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 xml:space="preserve">Kitasato </w:t>
            </w:r>
          </w:p>
          <w:p w14:paraId="71654266" w14:textId="77777777" w:rsidR="00450AC9" w:rsidRPr="00450AC9" w:rsidRDefault="00450AC9" w:rsidP="00DB377B">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 xml:space="preserve">2009 </w:t>
            </w:r>
            <w:r w:rsidR="00404092">
              <w:rPr>
                <w:rFonts w:ascii="Calibri" w:eastAsia="Times New Roman" w:hAnsi="Calibri" w:cs="Times New Roman"/>
                <w:bCs/>
                <w:color w:val="000000" w:themeColor="text1"/>
                <w:sz w:val="22"/>
                <w:szCs w:val="22"/>
                <w:lang w:eastAsia="en-GB"/>
              </w:rPr>
              <w:t>(</w:t>
            </w:r>
            <w:r w:rsidR="00DB377B" w:rsidRPr="002600F5">
              <w:rPr>
                <w:rFonts w:ascii="Calibri" w:eastAsia="Times New Roman" w:hAnsi="Calibri" w:cs="Times New Roman"/>
                <w:bCs/>
                <w:i/>
                <w:color w:val="000000" w:themeColor="text1"/>
                <w:sz w:val="22"/>
                <w:szCs w:val="22"/>
                <w:lang w:eastAsia="en-GB"/>
              </w:rPr>
              <w:t>56</w:t>
            </w:r>
            <w:r w:rsidR="00404092">
              <w:rPr>
                <w:rFonts w:ascii="Calibri" w:eastAsia="Times New Roman" w:hAnsi="Calibri" w:cs="Times New Roman"/>
                <w:bCs/>
                <w:color w:val="000000" w:themeColor="text1"/>
                <w:sz w:val="22"/>
                <w:szCs w:val="22"/>
                <w:lang w:eastAsia="en-GB"/>
              </w:rPr>
              <w:t>)</w:t>
            </w:r>
          </w:p>
        </w:tc>
        <w:tc>
          <w:tcPr>
            <w:tcW w:w="970" w:type="pct"/>
            <w:tcBorders>
              <w:top w:val="single" w:sz="18" w:space="0" w:color="auto"/>
              <w:left w:val="nil"/>
              <w:bottom w:val="single" w:sz="4" w:space="0" w:color="auto"/>
              <w:right w:val="single" w:sz="8" w:space="0" w:color="auto"/>
            </w:tcBorders>
            <w:shd w:val="clear" w:color="auto" w:fill="auto"/>
            <w:vAlign w:val="center"/>
          </w:tcPr>
          <w:p w14:paraId="54B13685"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28 CPA</w:t>
            </w:r>
          </w:p>
        </w:tc>
        <w:tc>
          <w:tcPr>
            <w:tcW w:w="1080" w:type="pct"/>
            <w:tcBorders>
              <w:top w:val="single" w:sz="18" w:space="0" w:color="auto"/>
              <w:left w:val="single" w:sz="8" w:space="0" w:color="auto"/>
              <w:bottom w:val="single" w:sz="8" w:space="0" w:color="000000"/>
              <w:right w:val="single" w:sz="8" w:space="0" w:color="auto"/>
            </w:tcBorders>
            <w:shd w:val="clear" w:color="auto" w:fill="auto"/>
            <w:vAlign w:val="center"/>
          </w:tcPr>
          <w:p w14:paraId="2D8562B6"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DD Microgen</w:t>
            </w:r>
          </w:p>
        </w:tc>
        <w:tc>
          <w:tcPr>
            <w:tcW w:w="551" w:type="pct"/>
            <w:tcBorders>
              <w:top w:val="single" w:sz="18" w:space="0" w:color="auto"/>
              <w:left w:val="single" w:sz="8" w:space="0" w:color="auto"/>
              <w:bottom w:val="single" w:sz="8" w:space="0" w:color="000000"/>
              <w:right w:val="single" w:sz="8" w:space="0" w:color="auto"/>
            </w:tcBorders>
            <w:shd w:val="clear" w:color="auto" w:fill="auto"/>
            <w:vAlign w:val="center"/>
          </w:tcPr>
          <w:p w14:paraId="7128A426"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w:t>
            </w:r>
          </w:p>
        </w:tc>
        <w:tc>
          <w:tcPr>
            <w:tcW w:w="672" w:type="pct"/>
            <w:tcBorders>
              <w:top w:val="single" w:sz="18" w:space="0" w:color="auto"/>
              <w:left w:val="single" w:sz="8" w:space="0" w:color="auto"/>
              <w:bottom w:val="single" w:sz="8" w:space="0" w:color="000000"/>
              <w:right w:val="single" w:sz="8" w:space="0" w:color="auto"/>
            </w:tcBorders>
            <w:shd w:val="clear" w:color="auto" w:fill="auto"/>
            <w:vAlign w:val="center"/>
          </w:tcPr>
          <w:p w14:paraId="3F2E434F"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89.3</w:t>
            </w:r>
          </w:p>
        </w:tc>
        <w:tc>
          <w:tcPr>
            <w:tcW w:w="699" w:type="pct"/>
            <w:tcBorders>
              <w:top w:val="single" w:sz="18" w:space="0" w:color="auto"/>
              <w:left w:val="single" w:sz="8" w:space="0" w:color="auto"/>
              <w:bottom w:val="single" w:sz="8" w:space="0" w:color="000000"/>
              <w:right w:val="single" w:sz="8" w:space="0" w:color="auto"/>
            </w:tcBorders>
            <w:shd w:val="clear" w:color="auto" w:fill="auto"/>
            <w:vAlign w:val="center"/>
          </w:tcPr>
          <w:p w14:paraId="6CD91120"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w:t>
            </w:r>
          </w:p>
        </w:tc>
        <w:tc>
          <w:tcPr>
            <w:tcW w:w="594" w:type="pct"/>
            <w:tcBorders>
              <w:top w:val="single" w:sz="18" w:space="0" w:color="auto"/>
              <w:left w:val="single" w:sz="8" w:space="0" w:color="auto"/>
              <w:bottom w:val="single" w:sz="8" w:space="0" w:color="000000"/>
              <w:right w:val="single" w:sz="8" w:space="0" w:color="auto"/>
            </w:tcBorders>
            <w:vAlign w:val="center"/>
          </w:tcPr>
          <w:p w14:paraId="5E72FA40"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w:t>
            </w:r>
          </w:p>
        </w:tc>
      </w:tr>
      <w:tr w:rsidR="00450AC9" w:rsidRPr="005E3810" w14:paraId="4C8323C7" w14:textId="77777777" w:rsidTr="0027360C">
        <w:trPr>
          <w:trHeight w:val="572"/>
        </w:trPr>
        <w:tc>
          <w:tcPr>
            <w:tcW w:w="434" w:type="pct"/>
            <w:tcBorders>
              <w:top w:val="single" w:sz="18" w:space="0" w:color="auto"/>
              <w:left w:val="single" w:sz="8" w:space="0" w:color="auto"/>
              <w:bottom w:val="single" w:sz="8" w:space="0" w:color="000000"/>
              <w:right w:val="single" w:sz="8" w:space="0" w:color="auto"/>
            </w:tcBorders>
            <w:shd w:val="clear" w:color="auto" w:fill="auto"/>
            <w:vAlign w:val="center"/>
          </w:tcPr>
          <w:p w14:paraId="593A0AFD" w14:textId="77777777" w:rsidR="00450AC9" w:rsidRPr="00450AC9" w:rsidRDefault="00450AC9" w:rsidP="00B67F08">
            <w:pPr>
              <w:rPr>
                <w:rFonts w:ascii="Calibri" w:eastAsia="Times New Roman" w:hAnsi="Calibri" w:cs="Times New Roman"/>
                <w:bCs/>
                <w:color w:val="000000" w:themeColor="text1"/>
                <w:sz w:val="22"/>
                <w:szCs w:val="22"/>
                <w:lang w:eastAsia="en-GB"/>
              </w:rPr>
            </w:pPr>
          </w:p>
        </w:tc>
        <w:tc>
          <w:tcPr>
            <w:tcW w:w="970" w:type="pct"/>
            <w:tcBorders>
              <w:top w:val="single" w:sz="18" w:space="0" w:color="auto"/>
              <w:left w:val="nil"/>
              <w:bottom w:val="single" w:sz="4" w:space="0" w:color="auto"/>
              <w:right w:val="single" w:sz="8" w:space="0" w:color="auto"/>
            </w:tcBorders>
            <w:shd w:val="clear" w:color="auto" w:fill="auto"/>
            <w:vAlign w:val="center"/>
          </w:tcPr>
          <w:p w14:paraId="22C47F87" w14:textId="77777777" w:rsidR="00450AC9" w:rsidRPr="00450AC9" w:rsidRDefault="00450AC9" w:rsidP="00450AC9">
            <w:pPr>
              <w:rPr>
                <w:rFonts w:ascii="Calibri" w:eastAsia="Times New Roman" w:hAnsi="Calibri" w:cs="Times New Roman"/>
                <w:bCs/>
                <w:color w:val="000000" w:themeColor="text1"/>
                <w:sz w:val="22"/>
                <w:szCs w:val="22"/>
                <w:lang w:eastAsia="en-GB"/>
              </w:rPr>
            </w:pPr>
          </w:p>
        </w:tc>
        <w:tc>
          <w:tcPr>
            <w:tcW w:w="1080" w:type="pct"/>
            <w:tcBorders>
              <w:top w:val="single" w:sz="18" w:space="0" w:color="auto"/>
              <w:left w:val="single" w:sz="8" w:space="0" w:color="auto"/>
              <w:bottom w:val="single" w:sz="8" w:space="0" w:color="000000"/>
              <w:right w:val="single" w:sz="8" w:space="0" w:color="auto"/>
            </w:tcBorders>
            <w:shd w:val="clear" w:color="auto" w:fill="auto"/>
            <w:vAlign w:val="center"/>
          </w:tcPr>
          <w:p w14:paraId="675D1BEF"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 xml:space="preserve">Bio-Rad </w:t>
            </w:r>
          </w:p>
          <w:p w14:paraId="7A057B02"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galactomannan</w:t>
            </w:r>
          </w:p>
        </w:tc>
        <w:tc>
          <w:tcPr>
            <w:tcW w:w="551" w:type="pct"/>
            <w:tcBorders>
              <w:top w:val="single" w:sz="18" w:space="0" w:color="auto"/>
              <w:left w:val="single" w:sz="8" w:space="0" w:color="auto"/>
              <w:bottom w:val="single" w:sz="8" w:space="0" w:color="000000"/>
              <w:right w:val="single" w:sz="8" w:space="0" w:color="auto"/>
            </w:tcBorders>
            <w:shd w:val="clear" w:color="auto" w:fill="auto"/>
            <w:vAlign w:val="center"/>
          </w:tcPr>
          <w:p w14:paraId="3F4CFE1A"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GM index &gt;0.5</w:t>
            </w:r>
          </w:p>
        </w:tc>
        <w:tc>
          <w:tcPr>
            <w:tcW w:w="672" w:type="pct"/>
            <w:tcBorders>
              <w:top w:val="single" w:sz="18" w:space="0" w:color="auto"/>
              <w:left w:val="single" w:sz="8" w:space="0" w:color="auto"/>
              <w:bottom w:val="single" w:sz="8" w:space="0" w:color="000000"/>
              <w:right w:val="single" w:sz="8" w:space="0" w:color="auto"/>
            </w:tcBorders>
            <w:shd w:val="clear" w:color="auto" w:fill="auto"/>
            <w:vAlign w:val="center"/>
          </w:tcPr>
          <w:p w14:paraId="07BD0763"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50</w:t>
            </w:r>
          </w:p>
        </w:tc>
        <w:tc>
          <w:tcPr>
            <w:tcW w:w="699" w:type="pct"/>
            <w:tcBorders>
              <w:top w:val="single" w:sz="18" w:space="0" w:color="auto"/>
              <w:left w:val="single" w:sz="8" w:space="0" w:color="auto"/>
              <w:bottom w:val="single" w:sz="8" w:space="0" w:color="000000"/>
              <w:right w:val="single" w:sz="8" w:space="0" w:color="auto"/>
            </w:tcBorders>
            <w:shd w:val="clear" w:color="auto" w:fill="auto"/>
            <w:vAlign w:val="center"/>
          </w:tcPr>
          <w:p w14:paraId="79D10F91"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w:t>
            </w:r>
          </w:p>
        </w:tc>
        <w:tc>
          <w:tcPr>
            <w:tcW w:w="594" w:type="pct"/>
            <w:tcBorders>
              <w:top w:val="single" w:sz="18" w:space="0" w:color="auto"/>
              <w:left w:val="single" w:sz="8" w:space="0" w:color="auto"/>
              <w:bottom w:val="single" w:sz="8" w:space="0" w:color="000000"/>
              <w:right w:val="single" w:sz="8" w:space="0" w:color="auto"/>
            </w:tcBorders>
            <w:vAlign w:val="center"/>
          </w:tcPr>
          <w:p w14:paraId="644F2D20"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w:t>
            </w:r>
          </w:p>
        </w:tc>
      </w:tr>
      <w:tr w:rsidR="00450AC9" w:rsidRPr="005E3810" w14:paraId="7F73C3B3" w14:textId="77777777" w:rsidTr="0027360C">
        <w:trPr>
          <w:trHeight w:val="572"/>
        </w:trPr>
        <w:tc>
          <w:tcPr>
            <w:tcW w:w="434" w:type="pct"/>
            <w:tcBorders>
              <w:top w:val="single" w:sz="18" w:space="0" w:color="auto"/>
              <w:left w:val="single" w:sz="8" w:space="0" w:color="auto"/>
              <w:bottom w:val="single" w:sz="8" w:space="0" w:color="000000"/>
              <w:right w:val="single" w:sz="8" w:space="0" w:color="auto"/>
            </w:tcBorders>
            <w:shd w:val="clear" w:color="auto" w:fill="auto"/>
            <w:vAlign w:val="center"/>
          </w:tcPr>
          <w:p w14:paraId="5E006C7F" w14:textId="77777777" w:rsidR="00450AC9" w:rsidRDefault="00450AC9" w:rsidP="00B67F08">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 xml:space="preserve">Guitard </w:t>
            </w:r>
          </w:p>
          <w:p w14:paraId="514F30DB" w14:textId="77777777" w:rsidR="00450AC9" w:rsidRPr="005E3810" w:rsidRDefault="00450AC9" w:rsidP="00DB377B">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2012</w:t>
            </w:r>
            <w:r>
              <w:rPr>
                <w:rFonts w:ascii="Calibri" w:eastAsia="Times New Roman" w:hAnsi="Calibri" w:cs="Times New Roman"/>
                <w:bCs/>
                <w:color w:val="000000" w:themeColor="text1"/>
                <w:sz w:val="22"/>
                <w:szCs w:val="22"/>
                <w:lang w:eastAsia="en-GB"/>
              </w:rPr>
              <w:t xml:space="preserve"> </w:t>
            </w:r>
            <w:r w:rsidR="00404092">
              <w:rPr>
                <w:rFonts w:ascii="Calibri" w:eastAsia="Times New Roman" w:hAnsi="Calibri" w:cs="Times New Roman"/>
                <w:bCs/>
                <w:color w:val="000000" w:themeColor="text1"/>
                <w:sz w:val="22"/>
                <w:szCs w:val="22"/>
                <w:lang w:eastAsia="en-GB"/>
              </w:rPr>
              <w:t>(</w:t>
            </w:r>
            <w:r w:rsidR="00DB377B" w:rsidRPr="002600F5">
              <w:rPr>
                <w:rFonts w:ascii="Calibri" w:eastAsia="Times New Roman" w:hAnsi="Calibri" w:cs="Times New Roman"/>
                <w:bCs/>
                <w:i/>
                <w:color w:val="000000" w:themeColor="text1"/>
                <w:sz w:val="22"/>
                <w:szCs w:val="22"/>
                <w:lang w:eastAsia="en-GB"/>
              </w:rPr>
              <w:t>57</w:t>
            </w:r>
            <w:r w:rsidR="00404092">
              <w:rPr>
                <w:rFonts w:ascii="Calibri" w:eastAsia="Times New Roman" w:hAnsi="Calibri" w:cs="Times New Roman"/>
                <w:bCs/>
                <w:color w:val="000000" w:themeColor="text1"/>
                <w:sz w:val="22"/>
                <w:szCs w:val="22"/>
                <w:lang w:eastAsia="en-GB"/>
              </w:rPr>
              <w:t>)</w:t>
            </w:r>
          </w:p>
        </w:tc>
        <w:tc>
          <w:tcPr>
            <w:tcW w:w="970" w:type="pct"/>
            <w:tcBorders>
              <w:top w:val="single" w:sz="18" w:space="0" w:color="auto"/>
              <w:left w:val="nil"/>
              <w:bottom w:val="single" w:sz="4" w:space="0" w:color="auto"/>
              <w:right w:val="single" w:sz="8" w:space="0" w:color="auto"/>
            </w:tcBorders>
            <w:shd w:val="clear" w:color="auto" w:fill="auto"/>
            <w:vAlign w:val="center"/>
          </w:tcPr>
          <w:p w14:paraId="661230E6"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51 CPA</w:t>
            </w:r>
            <w:r>
              <w:rPr>
                <w:rFonts w:ascii="Calibri" w:eastAsia="Times New Roman" w:hAnsi="Calibri" w:cs="Times New Roman"/>
                <w:bCs/>
                <w:color w:val="000000" w:themeColor="text1"/>
                <w:sz w:val="22"/>
                <w:szCs w:val="22"/>
                <w:lang w:eastAsia="en-GB"/>
              </w:rPr>
              <w:t xml:space="preserve"> and </w:t>
            </w:r>
            <w:r w:rsidRPr="005E3810">
              <w:rPr>
                <w:rFonts w:ascii="Calibri" w:eastAsia="Times New Roman" w:hAnsi="Calibri" w:cs="Times New Roman"/>
                <w:bCs/>
                <w:color w:val="000000" w:themeColor="text1"/>
                <w:sz w:val="22"/>
                <w:szCs w:val="22"/>
                <w:lang w:eastAsia="en-GB"/>
              </w:rPr>
              <w:t>341 Controls</w:t>
            </w:r>
            <w:r w:rsidRPr="00A65328">
              <w:rPr>
                <w:rFonts w:ascii="Calibri" w:eastAsia="Times New Roman" w:hAnsi="Calibri" w:cs="Times New Roman"/>
                <w:bCs/>
                <w:color w:val="000000" w:themeColor="text1"/>
                <w:sz w:val="22"/>
                <w:szCs w:val="22"/>
                <w:vertAlign w:val="superscript"/>
                <w:lang w:eastAsia="en-GB"/>
              </w:rPr>
              <w:t>a</w:t>
            </w:r>
          </w:p>
        </w:tc>
        <w:tc>
          <w:tcPr>
            <w:tcW w:w="1080" w:type="pct"/>
            <w:tcBorders>
              <w:top w:val="single" w:sz="18" w:space="0" w:color="auto"/>
              <w:left w:val="single" w:sz="8" w:space="0" w:color="auto"/>
              <w:bottom w:val="single" w:sz="8" w:space="0" w:color="000000"/>
              <w:right w:val="single" w:sz="8" w:space="0" w:color="auto"/>
            </w:tcBorders>
            <w:shd w:val="clear" w:color="auto" w:fill="auto"/>
            <w:vAlign w:val="center"/>
          </w:tcPr>
          <w:p w14:paraId="62EAE49C" w14:textId="77777777" w:rsidR="00450AC9"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 xml:space="preserve">Biorad Platelia </w:t>
            </w:r>
          </w:p>
          <w:p w14:paraId="68511494"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Aspergillus</w:t>
            </w:r>
            <w:r w:rsidRPr="005E3810">
              <w:rPr>
                <w:rFonts w:ascii="Calibri" w:eastAsia="Times New Roman" w:hAnsi="Calibri" w:cs="Times New Roman"/>
                <w:bCs/>
                <w:color w:val="000000" w:themeColor="text1"/>
                <w:sz w:val="22"/>
                <w:szCs w:val="22"/>
                <w:lang w:eastAsia="en-GB"/>
              </w:rPr>
              <w:t xml:space="preserve"> IgG</w:t>
            </w:r>
          </w:p>
        </w:tc>
        <w:tc>
          <w:tcPr>
            <w:tcW w:w="551" w:type="pct"/>
            <w:tcBorders>
              <w:top w:val="single" w:sz="18" w:space="0" w:color="auto"/>
              <w:left w:val="single" w:sz="8" w:space="0" w:color="auto"/>
              <w:bottom w:val="single" w:sz="8" w:space="0" w:color="000000"/>
              <w:right w:val="single" w:sz="8" w:space="0" w:color="auto"/>
            </w:tcBorders>
            <w:shd w:val="clear" w:color="auto" w:fill="auto"/>
            <w:vAlign w:val="center"/>
          </w:tcPr>
          <w:p w14:paraId="098F5ECA"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10 AU/ml</w:t>
            </w:r>
          </w:p>
        </w:tc>
        <w:tc>
          <w:tcPr>
            <w:tcW w:w="672" w:type="pct"/>
            <w:tcBorders>
              <w:top w:val="single" w:sz="18" w:space="0" w:color="auto"/>
              <w:left w:val="single" w:sz="8" w:space="0" w:color="auto"/>
              <w:bottom w:val="single" w:sz="8" w:space="0" w:color="000000"/>
              <w:right w:val="single" w:sz="8" w:space="0" w:color="auto"/>
            </w:tcBorders>
            <w:shd w:val="clear" w:color="auto" w:fill="auto"/>
            <w:vAlign w:val="center"/>
          </w:tcPr>
          <w:p w14:paraId="5C3429DF"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90.2</w:t>
            </w:r>
          </w:p>
        </w:tc>
        <w:tc>
          <w:tcPr>
            <w:tcW w:w="699" w:type="pct"/>
            <w:tcBorders>
              <w:top w:val="single" w:sz="18" w:space="0" w:color="auto"/>
              <w:left w:val="single" w:sz="8" w:space="0" w:color="auto"/>
              <w:bottom w:val="single" w:sz="8" w:space="0" w:color="000000"/>
              <w:right w:val="single" w:sz="8" w:space="0" w:color="auto"/>
            </w:tcBorders>
            <w:shd w:val="clear" w:color="auto" w:fill="auto"/>
            <w:vAlign w:val="center"/>
          </w:tcPr>
          <w:p w14:paraId="58373C95"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89.6</w:t>
            </w:r>
          </w:p>
        </w:tc>
        <w:tc>
          <w:tcPr>
            <w:tcW w:w="594" w:type="pct"/>
            <w:tcBorders>
              <w:top w:val="single" w:sz="18" w:space="0" w:color="auto"/>
              <w:left w:val="single" w:sz="8" w:space="0" w:color="auto"/>
              <w:bottom w:val="single" w:sz="8" w:space="0" w:color="000000"/>
              <w:right w:val="single" w:sz="8" w:space="0" w:color="auto"/>
            </w:tcBorders>
            <w:vAlign w:val="center"/>
          </w:tcPr>
          <w:p w14:paraId="5A1C0189"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w:t>
            </w:r>
          </w:p>
        </w:tc>
      </w:tr>
      <w:tr w:rsidR="00450AC9" w:rsidRPr="005E3810" w14:paraId="2104B106" w14:textId="77777777" w:rsidTr="0027360C">
        <w:trPr>
          <w:trHeight w:val="572"/>
        </w:trPr>
        <w:tc>
          <w:tcPr>
            <w:tcW w:w="434" w:type="pct"/>
            <w:tcBorders>
              <w:top w:val="single" w:sz="18" w:space="0" w:color="auto"/>
              <w:left w:val="single" w:sz="8" w:space="0" w:color="auto"/>
              <w:bottom w:val="single" w:sz="8" w:space="0" w:color="000000"/>
              <w:right w:val="single" w:sz="8" w:space="0" w:color="auto"/>
            </w:tcBorders>
            <w:shd w:val="clear" w:color="auto" w:fill="auto"/>
            <w:vAlign w:val="center"/>
          </w:tcPr>
          <w:p w14:paraId="1727AF8D" w14:textId="77777777" w:rsidR="00450AC9" w:rsidRPr="005E3810" w:rsidRDefault="00450AC9" w:rsidP="00B67F08">
            <w:pPr>
              <w:rPr>
                <w:rFonts w:ascii="Calibri" w:eastAsia="Times New Roman" w:hAnsi="Calibri" w:cs="Times New Roman"/>
                <w:bCs/>
                <w:color w:val="000000" w:themeColor="text1"/>
                <w:sz w:val="22"/>
                <w:szCs w:val="22"/>
                <w:lang w:eastAsia="en-GB"/>
              </w:rPr>
            </w:pPr>
          </w:p>
        </w:tc>
        <w:tc>
          <w:tcPr>
            <w:tcW w:w="970" w:type="pct"/>
            <w:tcBorders>
              <w:top w:val="single" w:sz="18" w:space="0" w:color="auto"/>
              <w:left w:val="nil"/>
              <w:bottom w:val="single" w:sz="4" w:space="0" w:color="auto"/>
              <w:right w:val="single" w:sz="8" w:space="0" w:color="auto"/>
            </w:tcBorders>
            <w:shd w:val="clear" w:color="auto" w:fill="auto"/>
            <w:vAlign w:val="center"/>
          </w:tcPr>
          <w:p w14:paraId="68868212" w14:textId="77777777" w:rsidR="00450AC9" w:rsidRPr="005E3810" w:rsidRDefault="00450AC9" w:rsidP="00450AC9">
            <w:pPr>
              <w:rPr>
                <w:rFonts w:ascii="Calibri" w:eastAsia="Times New Roman" w:hAnsi="Calibri" w:cs="Times New Roman"/>
                <w:bCs/>
                <w:color w:val="000000" w:themeColor="text1"/>
                <w:sz w:val="22"/>
                <w:szCs w:val="22"/>
                <w:lang w:eastAsia="en-GB"/>
              </w:rPr>
            </w:pPr>
          </w:p>
        </w:tc>
        <w:tc>
          <w:tcPr>
            <w:tcW w:w="1080" w:type="pct"/>
            <w:tcBorders>
              <w:top w:val="single" w:sz="18" w:space="0" w:color="auto"/>
              <w:left w:val="single" w:sz="8" w:space="0" w:color="auto"/>
              <w:bottom w:val="single" w:sz="8" w:space="0" w:color="000000"/>
              <w:right w:val="single" w:sz="8" w:space="0" w:color="auto"/>
            </w:tcBorders>
            <w:shd w:val="clear" w:color="auto" w:fill="auto"/>
            <w:vAlign w:val="center"/>
          </w:tcPr>
          <w:p w14:paraId="0B38E22E" w14:textId="77777777" w:rsidR="00450AC9"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 xml:space="preserve">Serion/Virion </w:t>
            </w:r>
          </w:p>
          <w:p w14:paraId="2049B8EF"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 xml:space="preserve">ELISA classic </w:t>
            </w:r>
            <w:r w:rsidRPr="00450AC9">
              <w:rPr>
                <w:rFonts w:ascii="Calibri" w:eastAsia="Times New Roman" w:hAnsi="Calibri" w:cs="Times New Roman"/>
                <w:bCs/>
                <w:color w:val="000000" w:themeColor="text1"/>
                <w:sz w:val="22"/>
                <w:szCs w:val="22"/>
                <w:lang w:eastAsia="en-GB"/>
              </w:rPr>
              <w:t>Aspergillus</w:t>
            </w:r>
            <w:r w:rsidRPr="005E3810">
              <w:rPr>
                <w:rFonts w:ascii="Calibri" w:eastAsia="Times New Roman" w:hAnsi="Calibri" w:cs="Times New Roman"/>
                <w:bCs/>
                <w:color w:val="000000" w:themeColor="text1"/>
                <w:sz w:val="22"/>
                <w:szCs w:val="22"/>
                <w:lang w:eastAsia="en-GB"/>
              </w:rPr>
              <w:t xml:space="preserve"> IgG</w:t>
            </w:r>
          </w:p>
        </w:tc>
        <w:tc>
          <w:tcPr>
            <w:tcW w:w="551" w:type="pct"/>
            <w:tcBorders>
              <w:top w:val="single" w:sz="18" w:space="0" w:color="auto"/>
              <w:left w:val="single" w:sz="8" w:space="0" w:color="auto"/>
              <w:bottom w:val="single" w:sz="8" w:space="0" w:color="000000"/>
              <w:right w:val="single" w:sz="8" w:space="0" w:color="auto"/>
            </w:tcBorders>
            <w:shd w:val="clear" w:color="auto" w:fill="auto"/>
            <w:vAlign w:val="center"/>
          </w:tcPr>
          <w:p w14:paraId="47486178"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70 AU/ml</w:t>
            </w:r>
          </w:p>
        </w:tc>
        <w:tc>
          <w:tcPr>
            <w:tcW w:w="672" w:type="pct"/>
            <w:tcBorders>
              <w:top w:val="single" w:sz="18" w:space="0" w:color="auto"/>
              <w:left w:val="single" w:sz="8" w:space="0" w:color="auto"/>
              <w:bottom w:val="single" w:sz="8" w:space="0" w:color="000000"/>
              <w:right w:val="single" w:sz="8" w:space="0" w:color="auto"/>
            </w:tcBorders>
            <w:shd w:val="clear" w:color="auto" w:fill="auto"/>
            <w:vAlign w:val="center"/>
          </w:tcPr>
          <w:p w14:paraId="3ED01EB9"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88.8</w:t>
            </w:r>
          </w:p>
        </w:tc>
        <w:tc>
          <w:tcPr>
            <w:tcW w:w="699" w:type="pct"/>
            <w:tcBorders>
              <w:top w:val="single" w:sz="18" w:space="0" w:color="auto"/>
              <w:left w:val="single" w:sz="8" w:space="0" w:color="auto"/>
              <w:bottom w:val="single" w:sz="8" w:space="0" w:color="000000"/>
              <w:right w:val="single" w:sz="8" w:space="0" w:color="auto"/>
            </w:tcBorders>
            <w:shd w:val="clear" w:color="auto" w:fill="auto"/>
            <w:vAlign w:val="center"/>
          </w:tcPr>
          <w:p w14:paraId="513768C9"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84.4</w:t>
            </w:r>
          </w:p>
        </w:tc>
        <w:tc>
          <w:tcPr>
            <w:tcW w:w="594" w:type="pct"/>
            <w:tcBorders>
              <w:top w:val="single" w:sz="18" w:space="0" w:color="auto"/>
              <w:left w:val="single" w:sz="8" w:space="0" w:color="auto"/>
              <w:bottom w:val="single" w:sz="8" w:space="0" w:color="000000"/>
              <w:right w:val="single" w:sz="8" w:space="0" w:color="auto"/>
            </w:tcBorders>
            <w:vAlign w:val="center"/>
          </w:tcPr>
          <w:p w14:paraId="55BBCF18"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w:t>
            </w:r>
          </w:p>
        </w:tc>
      </w:tr>
      <w:tr w:rsidR="00450AC9" w:rsidRPr="005E3810" w14:paraId="4AE2C1D5" w14:textId="77777777" w:rsidTr="0027360C">
        <w:trPr>
          <w:trHeight w:val="572"/>
        </w:trPr>
        <w:tc>
          <w:tcPr>
            <w:tcW w:w="434" w:type="pct"/>
            <w:tcBorders>
              <w:top w:val="single" w:sz="18" w:space="0" w:color="auto"/>
              <w:left w:val="single" w:sz="8" w:space="0" w:color="auto"/>
              <w:bottom w:val="single" w:sz="8" w:space="0" w:color="000000"/>
              <w:right w:val="single" w:sz="8" w:space="0" w:color="auto"/>
            </w:tcBorders>
            <w:shd w:val="clear" w:color="auto" w:fill="auto"/>
            <w:vAlign w:val="center"/>
          </w:tcPr>
          <w:p w14:paraId="4C07FCD5" w14:textId="77777777" w:rsidR="00450AC9" w:rsidRDefault="00450AC9" w:rsidP="00B67F08">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 xml:space="preserve">Jhun </w:t>
            </w:r>
          </w:p>
          <w:p w14:paraId="697B666C" w14:textId="77777777" w:rsidR="00450AC9" w:rsidRPr="005E3810" w:rsidRDefault="00450AC9" w:rsidP="00B67F08">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2013</w:t>
            </w:r>
            <w:r>
              <w:rPr>
                <w:rFonts w:ascii="Calibri" w:eastAsia="Times New Roman" w:hAnsi="Calibri" w:cs="Times New Roman"/>
                <w:bCs/>
                <w:color w:val="000000" w:themeColor="text1"/>
                <w:sz w:val="22"/>
                <w:szCs w:val="22"/>
                <w:lang w:eastAsia="en-GB"/>
              </w:rPr>
              <w:t xml:space="preserve"> </w:t>
            </w:r>
            <w:r w:rsidR="00404092">
              <w:rPr>
                <w:rFonts w:ascii="Calibri" w:eastAsia="Times New Roman" w:hAnsi="Calibri" w:cs="Times New Roman"/>
                <w:bCs/>
                <w:color w:val="000000" w:themeColor="text1"/>
                <w:sz w:val="22"/>
                <w:szCs w:val="22"/>
                <w:lang w:eastAsia="en-GB"/>
              </w:rPr>
              <w:t>(</w:t>
            </w:r>
            <w:r w:rsidR="00AF3437" w:rsidRPr="002600F5">
              <w:rPr>
                <w:rFonts w:ascii="Calibri" w:eastAsia="Times New Roman" w:hAnsi="Calibri" w:cs="Times New Roman"/>
                <w:bCs/>
                <w:i/>
                <w:color w:val="000000" w:themeColor="text1"/>
                <w:sz w:val="22"/>
                <w:szCs w:val="22"/>
                <w:lang w:eastAsia="en-GB"/>
              </w:rPr>
              <w:fldChar w:fldCharType="begin"/>
            </w:r>
            <w:r w:rsidRPr="002600F5">
              <w:rPr>
                <w:rFonts w:ascii="Calibri" w:eastAsia="Times New Roman" w:hAnsi="Calibri" w:cs="Times New Roman"/>
                <w:bCs/>
                <w:i/>
                <w:color w:val="000000" w:themeColor="text1"/>
                <w:sz w:val="22"/>
                <w:szCs w:val="22"/>
                <w:lang w:eastAsia="en-GB"/>
              </w:rPr>
              <w:instrText>ADDIN RW.CITE{{2795 Jhun,B.W. 2013}}</w:instrText>
            </w:r>
            <w:r w:rsidR="00AF3437" w:rsidRPr="002600F5">
              <w:rPr>
                <w:rFonts w:ascii="Calibri" w:eastAsia="Times New Roman" w:hAnsi="Calibri" w:cs="Times New Roman"/>
                <w:bCs/>
                <w:i/>
                <w:color w:val="000000" w:themeColor="text1"/>
                <w:sz w:val="22"/>
                <w:szCs w:val="22"/>
                <w:lang w:eastAsia="en-GB"/>
              </w:rPr>
              <w:fldChar w:fldCharType="separate"/>
            </w:r>
            <w:r w:rsidRPr="002600F5">
              <w:rPr>
                <w:rFonts w:ascii="Calibri" w:eastAsia="Times New Roman" w:hAnsi="Calibri" w:cs="Times New Roman"/>
                <w:bCs/>
                <w:i/>
                <w:color w:val="000000" w:themeColor="text1"/>
                <w:sz w:val="22"/>
                <w:szCs w:val="22"/>
                <w:lang w:eastAsia="en-GB"/>
              </w:rPr>
              <w:t>25</w:t>
            </w:r>
            <w:r w:rsidR="00AF3437" w:rsidRPr="002600F5">
              <w:rPr>
                <w:rFonts w:ascii="Calibri" w:eastAsia="Times New Roman" w:hAnsi="Calibri" w:cs="Times New Roman"/>
                <w:bCs/>
                <w:i/>
                <w:color w:val="000000" w:themeColor="text1"/>
                <w:sz w:val="22"/>
                <w:szCs w:val="22"/>
                <w:lang w:eastAsia="en-GB"/>
              </w:rPr>
              <w:fldChar w:fldCharType="end"/>
            </w:r>
            <w:r w:rsidR="00404092">
              <w:rPr>
                <w:rFonts w:ascii="Calibri" w:eastAsia="Times New Roman" w:hAnsi="Calibri" w:cs="Times New Roman"/>
                <w:bCs/>
                <w:color w:val="000000" w:themeColor="text1"/>
                <w:sz w:val="22"/>
                <w:szCs w:val="22"/>
                <w:lang w:eastAsia="en-GB"/>
              </w:rPr>
              <w:t>)</w:t>
            </w:r>
          </w:p>
        </w:tc>
        <w:tc>
          <w:tcPr>
            <w:tcW w:w="970" w:type="pct"/>
            <w:tcBorders>
              <w:top w:val="single" w:sz="18" w:space="0" w:color="auto"/>
              <w:left w:val="nil"/>
              <w:bottom w:val="single" w:sz="4" w:space="0" w:color="auto"/>
              <w:right w:val="single" w:sz="8" w:space="0" w:color="auto"/>
            </w:tcBorders>
            <w:shd w:val="clear" w:color="auto" w:fill="auto"/>
            <w:vAlign w:val="center"/>
          </w:tcPr>
          <w:p w14:paraId="3E151E6B"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49 Simple aspergilloma</w:t>
            </w:r>
          </w:p>
        </w:tc>
        <w:tc>
          <w:tcPr>
            <w:tcW w:w="1080" w:type="pct"/>
            <w:tcBorders>
              <w:top w:val="single" w:sz="18" w:space="0" w:color="auto"/>
              <w:left w:val="single" w:sz="8" w:space="0" w:color="auto"/>
              <w:bottom w:val="single" w:sz="8" w:space="0" w:color="000000"/>
              <w:right w:val="single" w:sz="8" w:space="0" w:color="auto"/>
            </w:tcBorders>
            <w:shd w:val="clear" w:color="auto" w:fill="auto"/>
            <w:vAlign w:val="center"/>
          </w:tcPr>
          <w:p w14:paraId="4B3CB8E6" w14:textId="77777777" w:rsidR="00450AC9"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 xml:space="preserve">IBL Culture </w:t>
            </w:r>
          </w:p>
          <w:p w14:paraId="738E3B13"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Filtrate ELISA</w:t>
            </w:r>
          </w:p>
        </w:tc>
        <w:tc>
          <w:tcPr>
            <w:tcW w:w="551" w:type="pct"/>
            <w:tcBorders>
              <w:top w:val="single" w:sz="18" w:space="0" w:color="auto"/>
              <w:left w:val="single" w:sz="8" w:space="0" w:color="auto"/>
              <w:bottom w:val="single" w:sz="8" w:space="0" w:color="000000"/>
              <w:right w:val="single" w:sz="8" w:space="0" w:color="auto"/>
            </w:tcBorders>
            <w:shd w:val="clear" w:color="auto" w:fill="auto"/>
            <w:vAlign w:val="center"/>
          </w:tcPr>
          <w:p w14:paraId="327D3AD8"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w:t>
            </w:r>
          </w:p>
        </w:tc>
        <w:tc>
          <w:tcPr>
            <w:tcW w:w="672" w:type="pct"/>
            <w:tcBorders>
              <w:top w:val="single" w:sz="18" w:space="0" w:color="auto"/>
              <w:left w:val="single" w:sz="8" w:space="0" w:color="auto"/>
              <w:bottom w:val="single" w:sz="8" w:space="0" w:color="000000"/>
              <w:right w:val="single" w:sz="8" w:space="0" w:color="auto"/>
            </w:tcBorders>
            <w:shd w:val="clear" w:color="auto" w:fill="auto"/>
            <w:vAlign w:val="center"/>
          </w:tcPr>
          <w:p w14:paraId="09473C86"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99</w:t>
            </w:r>
          </w:p>
        </w:tc>
        <w:tc>
          <w:tcPr>
            <w:tcW w:w="699" w:type="pct"/>
            <w:tcBorders>
              <w:top w:val="single" w:sz="18" w:space="0" w:color="auto"/>
              <w:left w:val="single" w:sz="8" w:space="0" w:color="auto"/>
              <w:bottom w:val="single" w:sz="8" w:space="0" w:color="000000"/>
              <w:right w:val="single" w:sz="8" w:space="0" w:color="auto"/>
            </w:tcBorders>
            <w:shd w:val="clear" w:color="auto" w:fill="auto"/>
            <w:vAlign w:val="center"/>
          </w:tcPr>
          <w:p w14:paraId="0CE9A22C"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w:t>
            </w:r>
          </w:p>
        </w:tc>
        <w:tc>
          <w:tcPr>
            <w:tcW w:w="594" w:type="pct"/>
            <w:tcBorders>
              <w:top w:val="single" w:sz="18" w:space="0" w:color="auto"/>
              <w:left w:val="single" w:sz="8" w:space="0" w:color="auto"/>
              <w:bottom w:val="single" w:sz="8" w:space="0" w:color="000000"/>
              <w:right w:val="single" w:sz="8" w:space="0" w:color="auto"/>
            </w:tcBorders>
            <w:vAlign w:val="center"/>
          </w:tcPr>
          <w:p w14:paraId="79FF1C04"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w:t>
            </w:r>
          </w:p>
        </w:tc>
      </w:tr>
      <w:tr w:rsidR="00450AC9" w:rsidRPr="005E3810" w14:paraId="5D18ABF9" w14:textId="77777777" w:rsidTr="0027360C">
        <w:trPr>
          <w:trHeight w:val="572"/>
        </w:trPr>
        <w:tc>
          <w:tcPr>
            <w:tcW w:w="434" w:type="pct"/>
            <w:tcBorders>
              <w:top w:val="single" w:sz="18" w:space="0" w:color="auto"/>
              <w:left w:val="single" w:sz="8" w:space="0" w:color="auto"/>
              <w:bottom w:val="single" w:sz="8" w:space="0" w:color="000000"/>
              <w:right w:val="single" w:sz="8" w:space="0" w:color="auto"/>
            </w:tcBorders>
            <w:shd w:val="clear" w:color="auto" w:fill="auto"/>
            <w:vAlign w:val="center"/>
          </w:tcPr>
          <w:p w14:paraId="7832F64C" w14:textId="77777777" w:rsidR="00450AC9" w:rsidRPr="005E3810" w:rsidRDefault="00450AC9" w:rsidP="00B67F08">
            <w:pPr>
              <w:rPr>
                <w:rFonts w:ascii="Calibri" w:eastAsia="Times New Roman" w:hAnsi="Calibri" w:cs="Times New Roman"/>
                <w:bCs/>
                <w:color w:val="000000" w:themeColor="text1"/>
                <w:sz w:val="22"/>
                <w:szCs w:val="22"/>
                <w:lang w:eastAsia="en-GB"/>
              </w:rPr>
            </w:pPr>
          </w:p>
        </w:tc>
        <w:tc>
          <w:tcPr>
            <w:tcW w:w="970" w:type="pct"/>
            <w:tcBorders>
              <w:top w:val="single" w:sz="18" w:space="0" w:color="auto"/>
              <w:left w:val="nil"/>
              <w:bottom w:val="single" w:sz="4" w:space="0" w:color="auto"/>
              <w:right w:val="single" w:sz="8" w:space="0" w:color="auto"/>
            </w:tcBorders>
            <w:shd w:val="clear" w:color="auto" w:fill="auto"/>
            <w:vAlign w:val="center"/>
          </w:tcPr>
          <w:p w14:paraId="561FAD5B" w14:textId="77777777" w:rsidR="00450AC9" w:rsidRPr="005E3810" w:rsidRDefault="00450AC9" w:rsidP="00450AC9">
            <w:pPr>
              <w:rPr>
                <w:rFonts w:ascii="Calibri" w:eastAsia="Times New Roman" w:hAnsi="Calibri" w:cs="Times New Roman"/>
                <w:bCs/>
                <w:color w:val="000000" w:themeColor="text1"/>
                <w:sz w:val="22"/>
                <w:szCs w:val="22"/>
                <w:lang w:eastAsia="en-GB"/>
              </w:rPr>
            </w:pPr>
          </w:p>
        </w:tc>
        <w:tc>
          <w:tcPr>
            <w:tcW w:w="1080" w:type="pct"/>
            <w:tcBorders>
              <w:top w:val="single" w:sz="18" w:space="0" w:color="auto"/>
              <w:left w:val="single" w:sz="8" w:space="0" w:color="auto"/>
              <w:bottom w:val="single" w:sz="8" w:space="0" w:color="000000"/>
              <w:right w:val="single" w:sz="8" w:space="0" w:color="auto"/>
            </w:tcBorders>
            <w:shd w:val="clear" w:color="auto" w:fill="auto"/>
            <w:vAlign w:val="center"/>
          </w:tcPr>
          <w:p w14:paraId="184A5DB1"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 xml:space="preserve">Bio-Rad </w:t>
            </w:r>
          </w:p>
          <w:p w14:paraId="77F91CC6"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galactomannan</w:t>
            </w:r>
          </w:p>
        </w:tc>
        <w:tc>
          <w:tcPr>
            <w:tcW w:w="551" w:type="pct"/>
            <w:tcBorders>
              <w:top w:val="single" w:sz="18" w:space="0" w:color="auto"/>
              <w:left w:val="single" w:sz="8" w:space="0" w:color="auto"/>
              <w:bottom w:val="single" w:sz="8" w:space="0" w:color="000000"/>
              <w:right w:val="single" w:sz="8" w:space="0" w:color="auto"/>
            </w:tcBorders>
            <w:shd w:val="clear" w:color="auto" w:fill="auto"/>
            <w:vAlign w:val="center"/>
          </w:tcPr>
          <w:p w14:paraId="2AD1D117"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GM index &gt;0.5</w:t>
            </w:r>
          </w:p>
        </w:tc>
        <w:tc>
          <w:tcPr>
            <w:tcW w:w="672" w:type="pct"/>
            <w:tcBorders>
              <w:top w:val="single" w:sz="18" w:space="0" w:color="auto"/>
              <w:left w:val="single" w:sz="8" w:space="0" w:color="auto"/>
              <w:bottom w:val="single" w:sz="8" w:space="0" w:color="000000"/>
              <w:right w:val="single" w:sz="8" w:space="0" w:color="auto"/>
            </w:tcBorders>
            <w:shd w:val="clear" w:color="auto" w:fill="auto"/>
            <w:vAlign w:val="center"/>
          </w:tcPr>
          <w:p w14:paraId="4E4F2E41"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23</w:t>
            </w:r>
          </w:p>
        </w:tc>
        <w:tc>
          <w:tcPr>
            <w:tcW w:w="699" w:type="pct"/>
            <w:tcBorders>
              <w:top w:val="single" w:sz="18" w:space="0" w:color="auto"/>
              <w:left w:val="single" w:sz="8" w:space="0" w:color="auto"/>
              <w:bottom w:val="single" w:sz="8" w:space="0" w:color="000000"/>
              <w:right w:val="single" w:sz="8" w:space="0" w:color="auto"/>
            </w:tcBorders>
            <w:shd w:val="clear" w:color="auto" w:fill="auto"/>
            <w:vAlign w:val="center"/>
          </w:tcPr>
          <w:p w14:paraId="4EAE57B8"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w:t>
            </w:r>
          </w:p>
        </w:tc>
        <w:tc>
          <w:tcPr>
            <w:tcW w:w="594" w:type="pct"/>
            <w:tcBorders>
              <w:top w:val="single" w:sz="18" w:space="0" w:color="auto"/>
              <w:left w:val="single" w:sz="8" w:space="0" w:color="auto"/>
              <w:bottom w:val="single" w:sz="8" w:space="0" w:color="000000"/>
              <w:right w:val="single" w:sz="8" w:space="0" w:color="auto"/>
            </w:tcBorders>
            <w:vAlign w:val="center"/>
          </w:tcPr>
          <w:p w14:paraId="1167FB19"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w:t>
            </w:r>
          </w:p>
        </w:tc>
      </w:tr>
      <w:tr w:rsidR="00450AC9" w:rsidRPr="005E3810" w14:paraId="4A280962" w14:textId="77777777" w:rsidTr="0027360C">
        <w:trPr>
          <w:trHeight w:val="572"/>
        </w:trPr>
        <w:tc>
          <w:tcPr>
            <w:tcW w:w="434" w:type="pct"/>
            <w:tcBorders>
              <w:top w:val="single" w:sz="18" w:space="0" w:color="auto"/>
              <w:left w:val="single" w:sz="8" w:space="0" w:color="auto"/>
              <w:bottom w:val="single" w:sz="8" w:space="0" w:color="000000"/>
              <w:right w:val="single" w:sz="8" w:space="0" w:color="auto"/>
            </w:tcBorders>
            <w:shd w:val="clear" w:color="auto" w:fill="auto"/>
            <w:vAlign w:val="center"/>
          </w:tcPr>
          <w:p w14:paraId="168A4AA6" w14:textId="77777777" w:rsidR="00450AC9" w:rsidRPr="00450AC9" w:rsidRDefault="00450AC9" w:rsidP="00B67F08">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 xml:space="preserve">Baxter </w:t>
            </w:r>
          </w:p>
          <w:p w14:paraId="525E77F4" w14:textId="77777777" w:rsidR="00450AC9" w:rsidRPr="00450AC9" w:rsidRDefault="00450AC9" w:rsidP="00DB377B">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 xml:space="preserve">2013 </w:t>
            </w:r>
            <w:r w:rsidR="00404092">
              <w:rPr>
                <w:rFonts w:ascii="Calibri" w:eastAsia="Times New Roman" w:hAnsi="Calibri" w:cs="Times New Roman"/>
                <w:bCs/>
                <w:color w:val="000000" w:themeColor="text1"/>
                <w:sz w:val="22"/>
                <w:szCs w:val="22"/>
                <w:lang w:eastAsia="en-GB"/>
              </w:rPr>
              <w:t>(</w:t>
            </w:r>
            <w:r w:rsidR="00DB377B" w:rsidRPr="002600F5">
              <w:rPr>
                <w:rFonts w:ascii="Calibri" w:eastAsia="Times New Roman" w:hAnsi="Calibri" w:cs="Times New Roman"/>
                <w:bCs/>
                <w:i/>
                <w:color w:val="000000" w:themeColor="text1"/>
                <w:sz w:val="22"/>
                <w:szCs w:val="22"/>
                <w:lang w:eastAsia="en-GB"/>
              </w:rPr>
              <w:t>58</w:t>
            </w:r>
            <w:r w:rsidR="00404092">
              <w:rPr>
                <w:rFonts w:ascii="Calibri" w:eastAsia="Times New Roman" w:hAnsi="Calibri" w:cs="Times New Roman"/>
                <w:bCs/>
                <w:color w:val="000000" w:themeColor="text1"/>
                <w:sz w:val="22"/>
                <w:szCs w:val="22"/>
                <w:lang w:eastAsia="en-GB"/>
              </w:rPr>
              <w:t>)</w:t>
            </w:r>
          </w:p>
        </w:tc>
        <w:tc>
          <w:tcPr>
            <w:tcW w:w="970" w:type="pct"/>
            <w:tcBorders>
              <w:top w:val="single" w:sz="18" w:space="0" w:color="auto"/>
              <w:left w:val="nil"/>
              <w:bottom w:val="single" w:sz="4" w:space="0" w:color="auto"/>
              <w:right w:val="single" w:sz="8" w:space="0" w:color="auto"/>
            </w:tcBorders>
            <w:shd w:val="clear" w:color="auto" w:fill="auto"/>
            <w:vAlign w:val="center"/>
          </w:tcPr>
          <w:p w14:paraId="0D2CA795"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116 CPA</w:t>
            </w:r>
          </w:p>
        </w:tc>
        <w:tc>
          <w:tcPr>
            <w:tcW w:w="1080" w:type="pct"/>
            <w:tcBorders>
              <w:top w:val="single" w:sz="18" w:space="0" w:color="auto"/>
              <w:left w:val="single" w:sz="8" w:space="0" w:color="auto"/>
              <w:bottom w:val="single" w:sz="8" w:space="0" w:color="000000"/>
              <w:right w:val="single" w:sz="8" w:space="0" w:color="auto"/>
            </w:tcBorders>
            <w:shd w:val="clear" w:color="auto" w:fill="auto"/>
            <w:vAlign w:val="center"/>
          </w:tcPr>
          <w:p w14:paraId="0525ADBD"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 xml:space="preserve">Biorad Platelia </w:t>
            </w:r>
          </w:p>
          <w:p w14:paraId="1186DE64"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Aspergillus IgG</w:t>
            </w:r>
          </w:p>
        </w:tc>
        <w:tc>
          <w:tcPr>
            <w:tcW w:w="551" w:type="pct"/>
            <w:tcBorders>
              <w:top w:val="single" w:sz="18" w:space="0" w:color="auto"/>
              <w:left w:val="single" w:sz="8" w:space="0" w:color="auto"/>
              <w:bottom w:val="single" w:sz="8" w:space="0" w:color="000000"/>
              <w:right w:val="single" w:sz="8" w:space="0" w:color="auto"/>
            </w:tcBorders>
            <w:shd w:val="clear" w:color="auto" w:fill="auto"/>
            <w:vAlign w:val="center"/>
          </w:tcPr>
          <w:p w14:paraId="7E0E54AD"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10 AU/ml</w:t>
            </w:r>
          </w:p>
        </w:tc>
        <w:tc>
          <w:tcPr>
            <w:tcW w:w="672" w:type="pct"/>
            <w:tcBorders>
              <w:top w:val="single" w:sz="18" w:space="0" w:color="auto"/>
              <w:left w:val="single" w:sz="8" w:space="0" w:color="auto"/>
              <w:bottom w:val="single" w:sz="8" w:space="0" w:color="000000"/>
              <w:right w:val="single" w:sz="8" w:space="0" w:color="auto"/>
            </w:tcBorders>
            <w:shd w:val="clear" w:color="auto" w:fill="auto"/>
            <w:vAlign w:val="center"/>
          </w:tcPr>
          <w:p w14:paraId="06D37374"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86</w:t>
            </w:r>
          </w:p>
        </w:tc>
        <w:tc>
          <w:tcPr>
            <w:tcW w:w="699" w:type="pct"/>
            <w:tcBorders>
              <w:top w:val="single" w:sz="18" w:space="0" w:color="auto"/>
              <w:left w:val="single" w:sz="8" w:space="0" w:color="auto"/>
              <w:bottom w:val="single" w:sz="8" w:space="0" w:color="000000"/>
              <w:right w:val="single" w:sz="8" w:space="0" w:color="auto"/>
            </w:tcBorders>
            <w:shd w:val="clear" w:color="auto" w:fill="auto"/>
            <w:vAlign w:val="center"/>
          </w:tcPr>
          <w:p w14:paraId="7900CD54"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w:t>
            </w:r>
          </w:p>
        </w:tc>
        <w:tc>
          <w:tcPr>
            <w:tcW w:w="594" w:type="pct"/>
            <w:tcBorders>
              <w:top w:val="single" w:sz="18" w:space="0" w:color="auto"/>
              <w:left w:val="single" w:sz="8" w:space="0" w:color="auto"/>
              <w:bottom w:val="single" w:sz="8" w:space="0" w:color="000000"/>
              <w:right w:val="single" w:sz="8" w:space="0" w:color="auto"/>
            </w:tcBorders>
            <w:vAlign w:val="center"/>
          </w:tcPr>
          <w:p w14:paraId="2ED20574"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w:t>
            </w:r>
          </w:p>
        </w:tc>
      </w:tr>
      <w:tr w:rsidR="00450AC9" w:rsidRPr="005E3810" w14:paraId="7B6CE2E3" w14:textId="77777777" w:rsidTr="0027360C">
        <w:trPr>
          <w:trHeight w:val="572"/>
        </w:trPr>
        <w:tc>
          <w:tcPr>
            <w:tcW w:w="434" w:type="pct"/>
            <w:tcBorders>
              <w:top w:val="single" w:sz="18" w:space="0" w:color="auto"/>
              <w:left w:val="single" w:sz="8" w:space="0" w:color="auto"/>
              <w:bottom w:val="single" w:sz="8" w:space="0" w:color="000000"/>
              <w:right w:val="single" w:sz="8" w:space="0" w:color="auto"/>
            </w:tcBorders>
            <w:shd w:val="clear" w:color="auto" w:fill="auto"/>
            <w:vAlign w:val="center"/>
          </w:tcPr>
          <w:p w14:paraId="7CFCD10F" w14:textId="77777777" w:rsidR="00450AC9" w:rsidRPr="00450AC9" w:rsidRDefault="00450AC9" w:rsidP="00B67F08">
            <w:pPr>
              <w:rPr>
                <w:rFonts w:ascii="Calibri" w:eastAsia="Times New Roman" w:hAnsi="Calibri" w:cs="Times New Roman"/>
                <w:bCs/>
                <w:color w:val="000000" w:themeColor="text1"/>
                <w:sz w:val="22"/>
                <w:szCs w:val="22"/>
                <w:lang w:eastAsia="en-GB"/>
              </w:rPr>
            </w:pPr>
          </w:p>
        </w:tc>
        <w:tc>
          <w:tcPr>
            <w:tcW w:w="970" w:type="pct"/>
            <w:tcBorders>
              <w:top w:val="single" w:sz="18" w:space="0" w:color="auto"/>
              <w:left w:val="nil"/>
              <w:bottom w:val="single" w:sz="4" w:space="0" w:color="auto"/>
              <w:right w:val="single" w:sz="8" w:space="0" w:color="auto"/>
            </w:tcBorders>
            <w:shd w:val="clear" w:color="auto" w:fill="auto"/>
            <w:vAlign w:val="center"/>
          </w:tcPr>
          <w:p w14:paraId="09ED3233" w14:textId="77777777" w:rsidR="00450AC9" w:rsidRPr="00450AC9" w:rsidRDefault="00450AC9" w:rsidP="00450AC9">
            <w:pPr>
              <w:rPr>
                <w:rFonts w:ascii="Calibri" w:eastAsia="Times New Roman" w:hAnsi="Calibri" w:cs="Times New Roman"/>
                <w:bCs/>
                <w:color w:val="000000" w:themeColor="text1"/>
                <w:sz w:val="22"/>
                <w:szCs w:val="22"/>
                <w:lang w:eastAsia="en-GB"/>
              </w:rPr>
            </w:pPr>
          </w:p>
        </w:tc>
        <w:tc>
          <w:tcPr>
            <w:tcW w:w="1080" w:type="pct"/>
            <w:tcBorders>
              <w:top w:val="single" w:sz="18" w:space="0" w:color="auto"/>
              <w:left w:val="single" w:sz="8" w:space="0" w:color="auto"/>
              <w:bottom w:val="single" w:sz="8" w:space="0" w:color="000000"/>
              <w:right w:val="single" w:sz="8" w:space="0" w:color="auto"/>
            </w:tcBorders>
            <w:shd w:val="clear" w:color="auto" w:fill="auto"/>
            <w:vAlign w:val="center"/>
          </w:tcPr>
          <w:p w14:paraId="6BAB8AD8" w14:textId="77777777" w:rsidR="00450AC9" w:rsidRPr="00450AC9" w:rsidRDefault="00450AC9"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ThermoFisher Scientific</w:t>
            </w:r>
            <w:r w:rsidRPr="00450AC9">
              <w:rPr>
                <w:rFonts w:ascii="Calibri" w:eastAsia="Times New Roman" w:hAnsi="Calibri" w:cs="Times New Roman"/>
                <w:bCs/>
                <w:color w:val="000000" w:themeColor="text1"/>
                <w:sz w:val="22"/>
                <w:szCs w:val="22"/>
                <w:lang w:eastAsia="en-GB"/>
              </w:rPr>
              <w:t xml:space="preserve"> Immunocap</w:t>
            </w:r>
          </w:p>
        </w:tc>
        <w:tc>
          <w:tcPr>
            <w:tcW w:w="551" w:type="pct"/>
            <w:tcBorders>
              <w:top w:val="single" w:sz="18" w:space="0" w:color="auto"/>
              <w:left w:val="single" w:sz="8" w:space="0" w:color="auto"/>
              <w:bottom w:val="single" w:sz="8" w:space="0" w:color="000000"/>
              <w:right w:val="single" w:sz="8" w:space="0" w:color="auto"/>
            </w:tcBorders>
            <w:shd w:val="clear" w:color="auto" w:fill="auto"/>
            <w:vAlign w:val="center"/>
          </w:tcPr>
          <w:p w14:paraId="2EFA62C7"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40 mg/l</w:t>
            </w:r>
          </w:p>
        </w:tc>
        <w:tc>
          <w:tcPr>
            <w:tcW w:w="672" w:type="pct"/>
            <w:tcBorders>
              <w:top w:val="single" w:sz="18" w:space="0" w:color="auto"/>
              <w:left w:val="single" w:sz="8" w:space="0" w:color="auto"/>
              <w:bottom w:val="single" w:sz="8" w:space="0" w:color="000000"/>
              <w:right w:val="single" w:sz="8" w:space="0" w:color="auto"/>
            </w:tcBorders>
            <w:shd w:val="clear" w:color="auto" w:fill="auto"/>
            <w:vAlign w:val="center"/>
          </w:tcPr>
          <w:p w14:paraId="56AC2BC2"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85</w:t>
            </w:r>
          </w:p>
        </w:tc>
        <w:tc>
          <w:tcPr>
            <w:tcW w:w="699" w:type="pct"/>
            <w:tcBorders>
              <w:top w:val="single" w:sz="18" w:space="0" w:color="auto"/>
              <w:left w:val="single" w:sz="8" w:space="0" w:color="auto"/>
              <w:bottom w:val="single" w:sz="8" w:space="0" w:color="000000"/>
              <w:right w:val="single" w:sz="8" w:space="0" w:color="auto"/>
            </w:tcBorders>
            <w:shd w:val="clear" w:color="auto" w:fill="auto"/>
            <w:vAlign w:val="center"/>
          </w:tcPr>
          <w:p w14:paraId="2617858C"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w:t>
            </w:r>
          </w:p>
        </w:tc>
        <w:tc>
          <w:tcPr>
            <w:tcW w:w="594" w:type="pct"/>
            <w:tcBorders>
              <w:top w:val="single" w:sz="18" w:space="0" w:color="auto"/>
              <w:left w:val="single" w:sz="8" w:space="0" w:color="auto"/>
              <w:bottom w:val="single" w:sz="8" w:space="0" w:color="000000"/>
              <w:right w:val="single" w:sz="8" w:space="0" w:color="auto"/>
            </w:tcBorders>
            <w:vAlign w:val="center"/>
          </w:tcPr>
          <w:p w14:paraId="6F6B1E0E"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w:t>
            </w:r>
          </w:p>
        </w:tc>
      </w:tr>
      <w:tr w:rsidR="00450AC9" w:rsidRPr="005E3810" w14:paraId="25444CBE" w14:textId="77777777" w:rsidTr="0027360C">
        <w:trPr>
          <w:trHeight w:val="572"/>
        </w:trPr>
        <w:tc>
          <w:tcPr>
            <w:tcW w:w="434" w:type="pct"/>
            <w:tcBorders>
              <w:top w:val="single" w:sz="18" w:space="0" w:color="auto"/>
              <w:left w:val="single" w:sz="8" w:space="0" w:color="auto"/>
              <w:bottom w:val="single" w:sz="8" w:space="0" w:color="000000"/>
              <w:right w:val="single" w:sz="8" w:space="0" w:color="auto"/>
            </w:tcBorders>
            <w:shd w:val="clear" w:color="auto" w:fill="auto"/>
            <w:vAlign w:val="center"/>
          </w:tcPr>
          <w:p w14:paraId="1B491C92" w14:textId="77777777" w:rsidR="00450AC9" w:rsidRPr="00450AC9" w:rsidRDefault="00450AC9" w:rsidP="00B67F08">
            <w:pPr>
              <w:rPr>
                <w:rFonts w:ascii="Calibri" w:eastAsia="Times New Roman" w:hAnsi="Calibri" w:cs="Times New Roman"/>
                <w:bCs/>
                <w:color w:val="000000" w:themeColor="text1"/>
                <w:sz w:val="22"/>
                <w:szCs w:val="22"/>
                <w:lang w:eastAsia="en-GB"/>
              </w:rPr>
            </w:pPr>
          </w:p>
        </w:tc>
        <w:tc>
          <w:tcPr>
            <w:tcW w:w="970" w:type="pct"/>
            <w:tcBorders>
              <w:top w:val="single" w:sz="18" w:space="0" w:color="auto"/>
              <w:left w:val="nil"/>
              <w:bottom w:val="single" w:sz="4" w:space="0" w:color="auto"/>
              <w:right w:val="single" w:sz="8" w:space="0" w:color="auto"/>
            </w:tcBorders>
            <w:shd w:val="clear" w:color="auto" w:fill="auto"/>
            <w:vAlign w:val="center"/>
          </w:tcPr>
          <w:p w14:paraId="5ED9DB7D" w14:textId="77777777" w:rsidR="00450AC9" w:rsidRPr="00450AC9" w:rsidRDefault="00450AC9" w:rsidP="00450AC9">
            <w:pPr>
              <w:rPr>
                <w:rFonts w:ascii="Calibri" w:eastAsia="Times New Roman" w:hAnsi="Calibri" w:cs="Times New Roman"/>
                <w:bCs/>
                <w:color w:val="000000" w:themeColor="text1"/>
                <w:sz w:val="22"/>
                <w:szCs w:val="22"/>
                <w:lang w:eastAsia="en-GB"/>
              </w:rPr>
            </w:pPr>
          </w:p>
        </w:tc>
        <w:tc>
          <w:tcPr>
            <w:tcW w:w="1080" w:type="pct"/>
            <w:tcBorders>
              <w:top w:val="single" w:sz="18" w:space="0" w:color="auto"/>
              <w:left w:val="single" w:sz="8" w:space="0" w:color="auto"/>
              <w:bottom w:val="single" w:sz="8" w:space="0" w:color="000000"/>
              <w:right w:val="single" w:sz="8" w:space="0" w:color="auto"/>
            </w:tcBorders>
            <w:shd w:val="clear" w:color="auto" w:fill="auto"/>
            <w:vAlign w:val="center"/>
          </w:tcPr>
          <w:p w14:paraId="66C62B11"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 xml:space="preserve">DD </w:t>
            </w:r>
          </w:p>
        </w:tc>
        <w:tc>
          <w:tcPr>
            <w:tcW w:w="551" w:type="pct"/>
            <w:tcBorders>
              <w:top w:val="single" w:sz="18" w:space="0" w:color="auto"/>
              <w:left w:val="single" w:sz="8" w:space="0" w:color="auto"/>
              <w:bottom w:val="single" w:sz="8" w:space="0" w:color="000000"/>
              <w:right w:val="single" w:sz="8" w:space="0" w:color="auto"/>
            </w:tcBorders>
            <w:shd w:val="clear" w:color="auto" w:fill="auto"/>
            <w:vAlign w:val="center"/>
          </w:tcPr>
          <w:p w14:paraId="5B6F1127" w14:textId="77777777" w:rsidR="00450AC9" w:rsidRPr="00450AC9" w:rsidRDefault="00450AC9" w:rsidP="00450AC9">
            <w:pPr>
              <w:rPr>
                <w:rFonts w:ascii="Calibri" w:eastAsia="Times New Roman" w:hAnsi="Calibri" w:cs="Times New Roman"/>
                <w:bCs/>
                <w:color w:val="000000" w:themeColor="text1"/>
                <w:sz w:val="22"/>
                <w:szCs w:val="22"/>
                <w:lang w:eastAsia="en-GB"/>
              </w:rPr>
            </w:pPr>
          </w:p>
        </w:tc>
        <w:tc>
          <w:tcPr>
            <w:tcW w:w="672" w:type="pct"/>
            <w:tcBorders>
              <w:top w:val="single" w:sz="18" w:space="0" w:color="auto"/>
              <w:left w:val="single" w:sz="8" w:space="0" w:color="auto"/>
              <w:bottom w:val="single" w:sz="8" w:space="0" w:color="000000"/>
              <w:right w:val="single" w:sz="8" w:space="0" w:color="auto"/>
            </w:tcBorders>
            <w:shd w:val="clear" w:color="auto" w:fill="auto"/>
            <w:vAlign w:val="center"/>
          </w:tcPr>
          <w:p w14:paraId="4EF1E72C"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56</w:t>
            </w:r>
          </w:p>
        </w:tc>
        <w:tc>
          <w:tcPr>
            <w:tcW w:w="699" w:type="pct"/>
            <w:tcBorders>
              <w:top w:val="single" w:sz="18" w:space="0" w:color="auto"/>
              <w:left w:val="single" w:sz="8" w:space="0" w:color="auto"/>
              <w:bottom w:val="single" w:sz="8" w:space="0" w:color="000000"/>
              <w:right w:val="single" w:sz="8" w:space="0" w:color="auto"/>
            </w:tcBorders>
            <w:shd w:val="clear" w:color="auto" w:fill="auto"/>
            <w:vAlign w:val="center"/>
          </w:tcPr>
          <w:p w14:paraId="313E734E"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w:t>
            </w:r>
          </w:p>
        </w:tc>
        <w:tc>
          <w:tcPr>
            <w:tcW w:w="594" w:type="pct"/>
            <w:tcBorders>
              <w:top w:val="single" w:sz="18" w:space="0" w:color="auto"/>
              <w:left w:val="single" w:sz="8" w:space="0" w:color="auto"/>
              <w:bottom w:val="single" w:sz="8" w:space="0" w:color="000000"/>
              <w:right w:val="single" w:sz="8" w:space="0" w:color="auto"/>
            </w:tcBorders>
            <w:vAlign w:val="center"/>
          </w:tcPr>
          <w:p w14:paraId="43DA3587"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w:t>
            </w:r>
          </w:p>
        </w:tc>
      </w:tr>
      <w:tr w:rsidR="00450AC9" w:rsidRPr="005E3810" w14:paraId="4708FC27" w14:textId="77777777" w:rsidTr="0027360C">
        <w:trPr>
          <w:trHeight w:val="572"/>
        </w:trPr>
        <w:tc>
          <w:tcPr>
            <w:tcW w:w="434" w:type="pct"/>
            <w:tcBorders>
              <w:top w:val="single" w:sz="18" w:space="0" w:color="auto"/>
              <w:left w:val="single" w:sz="8" w:space="0" w:color="auto"/>
              <w:bottom w:val="single" w:sz="8" w:space="0" w:color="000000"/>
              <w:right w:val="single" w:sz="8" w:space="0" w:color="auto"/>
            </w:tcBorders>
            <w:shd w:val="clear" w:color="auto" w:fill="auto"/>
            <w:vAlign w:val="center"/>
          </w:tcPr>
          <w:p w14:paraId="4840E08D" w14:textId="77777777" w:rsidR="00450AC9" w:rsidRPr="00450AC9" w:rsidRDefault="00450AC9" w:rsidP="00B67F08">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 xml:space="preserve">Shin </w:t>
            </w:r>
          </w:p>
          <w:p w14:paraId="7BF35EA8" w14:textId="77777777" w:rsidR="00450AC9" w:rsidRPr="00450AC9" w:rsidRDefault="00450AC9" w:rsidP="00DB377B">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 xml:space="preserve">2014 </w:t>
            </w:r>
            <w:r w:rsidR="00404092">
              <w:rPr>
                <w:rFonts w:ascii="Calibri" w:eastAsia="Times New Roman" w:hAnsi="Calibri" w:cs="Times New Roman"/>
                <w:bCs/>
                <w:color w:val="000000" w:themeColor="text1"/>
                <w:sz w:val="22"/>
                <w:szCs w:val="22"/>
                <w:lang w:eastAsia="en-GB"/>
              </w:rPr>
              <w:t>(</w:t>
            </w:r>
            <w:r w:rsidR="00DB377B" w:rsidRPr="002600F5">
              <w:rPr>
                <w:rFonts w:ascii="Calibri" w:eastAsia="Times New Roman" w:hAnsi="Calibri" w:cs="Times New Roman"/>
                <w:bCs/>
                <w:i/>
                <w:color w:val="000000" w:themeColor="text1"/>
                <w:sz w:val="22"/>
                <w:szCs w:val="22"/>
                <w:lang w:eastAsia="en-GB"/>
              </w:rPr>
              <w:t>59</w:t>
            </w:r>
            <w:r w:rsidR="00404092">
              <w:rPr>
                <w:rFonts w:ascii="Calibri" w:eastAsia="Times New Roman" w:hAnsi="Calibri" w:cs="Times New Roman"/>
                <w:bCs/>
                <w:color w:val="000000" w:themeColor="text1"/>
                <w:sz w:val="22"/>
                <w:szCs w:val="22"/>
                <w:lang w:eastAsia="en-GB"/>
              </w:rPr>
              <w:t>)</w:t>
            </w:r>
          </w:p>
        </w:tc>
        <w:tc>
          <w:tcPr>
            <w:tcW w:w="970" w:type="pct"/>
            <w:tcBorders>
              <w:top w:val="single" w:sz="18" w:space="0" w:color="auto"/>
              <w:left w:val="nil"/>
              <w:bottom w:val="single" w:sz="4" w:space="0" w:color="auto"/>
              <w:right w:val="single" w:sz="8" w:space="0" w:color="auto"/>
            </w:tcBorders>
            <w:shd w:val="clear" w:color="auto" w:fill="auto"/>
            <w:vAlign w:val="center"/>
          </w:tcPr>
          <w:p w14:paraId="42834047"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168 CPA</w:t>
            </w:r>
          </w:p>
        </w:tc>
        <w:tc>
          <w:tcPr>
            <w:tcW w:w="1080" w:type="pct"/>
            <w:tcBorders>
              <w:top w:val="single" w:sz="18" w:space="0" w:color="auto"/>
              <w:left w:val="single" w:sz="8" w:space="0" w:color="auto"/>
              <w:bottom w:val="single" w:sz="8" w:space="0" w:color="000000"/>
              <w:right w:val="single" w:sz="8" w:space="0" w:color="auto"/>
            </w:tcBorders>
            <w:shd w:val="clear" w:color="auto" w:fill="auto"/>
            <w:vAlign w:val="center"/>
          </w:tcPr>
          <w:p w14:paraId="4045B757"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 xml:space="preserve">Bio-Rad </w:t>
            </w:r>
          </w:p>
          <w:p w14:paraId="4D974C63"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galactomannan</w:t>
            </w:r>
          </w:p>
        </w:tc>
        <w:tc>
          <w:tcPr>
            <w:tcW w:w="551" w:type="pct"/>
            <w:tcBorders>
              <w:top w:val="single" w:sz="18" w:space="0" w:color="auto"/>
              <w:left w:val="single" w:sz="8" w:space="0" w:color="auto"/>
              <w:bottom w:val="single" w:sz="8" w:space="0" w:color="000000"/>
              <w:right w:val="single" w:sz="8" w:space="0" w:color="auto"/>
            </w:tcBorders>
            <w:shd w:val="clear" w:color="auto" w:fill="auto"/>
            <w:vAlign w:val="center"/>
          </w:tcPr>
          <w:p w14:paraId="405A4C41"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GM index &gt;0.5</w:t>
            </w:r>
          </w:p>
        </w:tc>
        <w:tc>
          <w:tcPr>
            <w:tcW w:w="672" w:type="pct"/>
            <w:tcBorders>
              <w:top w:val="single" w:sz="18" w:space="0" w:color="auto"/>
              <w:left w:val="single" w:sz="8" w:space="0" w:color="auto"/>
              <w:bottom w:val="single" w:sz="8" w:space="0" w:color="000000"/>
              <w:right w:val="single" w:sz="8" w:space="0" w:color="auto"/>
            </w:tcBorders>
            <w:shd w:val="clear" w:color="auto" w:fill="auto"/>
            <w:vAlign w:val="center"/>
          </w:tcPr>
          <w:p w14:paraId="632C2EBB"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23%</w:t>
            </w:r>
          </w:p>
        </w:tc>
        <w:tc>
          <w:tcPr>
            <w:tcW w:w="699" w:type="pct"/>
            <w:tcBorders>
              <w:top w:val="single" w:sz="18" w:space="0" w:color="auto"/>
              <w:left w:val="single" w:sz="8" w:space="0" w:color="auto"/>
              <w:bottom w:val="single" w:sz="8" w:space="0" w:color="000000"/>
              <w:right w:val="single" w:sz="8" w:space="0" w:color="auto"/>
            </w:tcBorders>
            <w:shd w:val="clear" w:color="auto" w:fill="auto"/>
            <w:vAlign w:val="center"/>
          </w:tcPr>
          <w:p w14:paraId="3109A2F6"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w:t>
            </w:r>
          </w:p>
        </w:tc>
        <w:tc>
          <w:tcPr>
            <w:tcW w:w="594" w:type="pct"/>
            <w:tcBorders>
              <w:top w:val="single" w:sz="18" w:space="0" w:color="auto"/>
              <w:left w:val="single" w:sz="8" w:space="0" w:color="auto"/>
              <w:bottom w:val="single" w:sz="8" w:space="0" w:color="000000"/>
              <w:right w:val="single" w:sz="8" w:space="0" w:color="auto"/>
            </w:tcBorders>
            <w:vAlign w:val="center"/>
          </w:tcPr>
          <w:p w14:paraId="59BD87D7"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0.538</w:t>
            </w:r>
          </w:p>
          <w:p w14:paraId="57112017"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[0.496-0.580]</w:t>
            </w:r>
          </w:p>
        </w:tc>
      </w:tr>
      <w:tr w:rsidR="00450AC9" w:rsidRPr="005E3810" w14:paraId="129EB2CF" w14:textId="77777777" w:rsidTr="0027360C">
        <w:trPr>
          <w:trHeight w:val="572"/>
        </w:trPr>
        <w:tc>
          <w:tcPr>
            <w:tcW w:w="434" w:type="pct"/>
            <w:tcBorders>
              <w:top w:val="single" w:sz="18" w:space="0" w:color="auto"/>
              <w:left w:val="single" w:sz="8" w:space="0" w:color="auto"/>
              <w:bottom w:val="single" w:sz="8" w:space="0" w:color="000000"/>
              <w:right w:val="single" w:sz="8" w:space="0" w:color="auto"/>
            </w:tcBorders>
            <w:shd w:val="clear" w:color="auto" w:fill="auto"/>
            <w:vAlign w:val="center"/>
          </w:tcPr>
          <w:p w14:paraId="3EBE504A" w14:textId="77777777" w:rsidR="00450AC9" w:rsidRPr="00450AC9" w:rsidRDefault="00450AC9" w:rsidP="00B67F08">
            <w:pPr>
              <w:rPr>
                <w:rFonts w:ascii="Calibri" w:eastAsia="Times New Roman" w:hAnsi="Calibri" w:cs="Times New Roman"/>
                <w:bCs/>
                <w:color w:val="000000" w:themeColor="text1"/>
                <w:sz w:val="22"/>
                <w:szCs w:val="22"/>
                <w:lang w:eastAsia="en-GB"/>
              </w:rPr>
            </w:pPr>
          </w:p>
        </w:tc>
        <w:tc>
          <w:tcPr>
            <w:tcW w:w="970" w:type="pct"/>
            <w:tcBorders>
              <w:top w:val="single" w:sz="18" w:space="0" w:color="auto"/>
              <w:left w:val="nil"/>
              <w:bottom w:val="single" w:sz="4" w:space="0" w:color="auto"/>
              <w:right w:val="single" w:sz="8" w:space="0" w:color="auto"/>
            </w:tcBorders>
            <w:shd w:val="clear" w:color="auto" w:fill="auto"/>
            <w:vAlign w:val="center"/>
          </w:tcPr>
          <w:p w14:paraId="261B04D8" w14:textId="77777777" w:rsidR="00450AC9" w:rsidRPr="00450AC9" w:rsidRDefault="00450AC9" w:rsidP="00450AC9">
            <w:pPr>
              <w:rPr>
                <w:rFonts w:ascii="Calibri" w:eastAsia="Times New Roman" w:hAnsi="Calibri" w:cs="Times New Roman"/>
                <w:bCs/>
                <w:color w:val="000000" w:themeColor="text1"/>
                <w:sz w:val="22"/>
                <w:szCs w:val="22"/>
                <w:lang w:eastAsia="en-GB"/>
              </w:rPr>
            </w:pPr>
          </w:p>
        </w:tc>
        <w:tc>
          <w:tcPr>
            <w:tcW w:w="1080" w:type="pct"/>
            <w:tcBorders>
              <w:top w:val="single" w:sz="18" w:space="0" w:color="auto"/>
              <w:left w:val="single" w:sz="8" w:space="0" w:color="auto"/>
              <w:bottom w:val="single" w:sz="8" w:space="0" w:color="000000"/>
              <w:right w:val="single" w:sz="8" w:space="0" w:color="auto"/>
            </w:tcBorders>
            <w:shd w:val="clear" w:color="auto" w:fill="auto"/>
            <w:vAlign w:val="center"/>
          </w:tcPr>
          <w:p w14:paraId="7595A3C3"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DD</w:t>
            </w:r>
          </w:p>
        </w:tc>
        <w:tc>
          <w:tcPr>
            <w:tcW w:w="551" w:type="pct"/>
            <w:tcBorders>
              <w:top w:val="single" w:sz="18" w:space="0" w:color="auto"/>
              <w:left w:val="single" w:sz="8" w:space="0" w:color="auto"/>
              <w:bottom w:val="single" w:sz="8" w:space="0" w:color="000000"/>
              <w:right w:val="single" w:sz="8" w:space="0" w:color="auto"/>
            </w:tcBorders>
            <w:shd w:val="clear" w:color="auto" w:fill="auto"/>
            <w:vAlign w:val="center"/>
          </w:tcPr>
          <w:p w14:paraId="08B8731E"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w:t>
            </w:r>
          </w:p>
        </w:tc>
        <w:tc>
          <w:tcPr>
            <w:tcW w:w="672" w:type="pct"/>
            <w:tcBorders>
              <w:top w:val="single" w:sz="18" w:space="0" w:color="auto"/>
              <w:left w:val="single" w:sz="8" w:space="0" w:color="auto"/>
              <w:bottom w:val="single" w:sz="8" w:space="0" w:color="000000"/>
              <w:right w:val="single" w:sz="8" w:space="0" w:color="auto"/>
            </w:tcBorders>
            <w:shd w:val="clear" w:color="auto" w:fill="auto"/>
            <w:vAlign w:val="center"/>
          </w:tcPr>
          <w:p w14:paraId="2725025E"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98%</w:t>
            </w:r>
          </w:p>
        </w:tc>
        <w:tc>
          <w:tcPr>
            <w:tcW w:w="699" w:type="pct"/>
            <w:tcBorders>
              <w:top w:val="single" w:sz="18" w:space="0" w:color="auto"/>
              <w:left w:val="single" w:sz="8" w:space="0" w:color="auto"/>
              <w:bottom w:val="single" w:sz="8" w:space="0" w:color="000000"/>
              <w:right w:val="single" w:sz="8" w:space="0" w:color="auto"/>
            </w:tcBorders>
            <w:shd w:val="clear" w:color="auto" w:fill="auto"/>
            <w:vAlign w:val="center"/>
          </w:tcPr>
          <w:p w14:paraId="51D89A07"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w:t>
            </w:r>
          </w:p>
        </w:tc>
        <w:tc>
          <w:tcPr>
            <w:tcW w:w="594" w:type="pct"/>
            <w:tcBorders>
              <w:top w:val="single" w:sz="18" w:space="0" w:color="auto"/>
              <w:left w:val="single" w:sz="8" w:space="0" w:color="auto"/>
              <w:bottom w:val="single" w:sz="8" w:space="0" w:color="000000"/>
              <w:right w:val="single" w:sz="8" w:space="0" w:color="auto"/>
            </w:tcBorders>
            <w:vAlign w:val="center"/>
          </w:tcPr>
          <w:p w14:paraId="7D99DC20"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w:t>
            </w:r>
          </w:p>
        </w:tc>
      </w:tr>
      <w:tr w:rsidR="00450AC9" w:rsidRPr="005E3810" w14:paraId="34F6694E" w14:textId="77777777" w:rsidTr="0027360C">
        <w:trPr>
          <w:trHeight w:val="572"/>
        </w:trPr>
        <w:tc>
          <w:tcPr>
            <w:tcW w:w="434" w:type="pct"/>
            <w:tcBorders>
              <w:top w:val="single" w:sz="18" w:space="0" w:color="auto"/>
              <w:left w:val="single" w:sz="8" w:space="0" w:color="auto"/>
              <w:bottom w:val="single" w:sz="8" w:space="0" w:color="000000"/>
              <w:right w:val="single" w:sz="8" w:space="0" w:color="auto"/>
            </w:tcBorders>
            <w:shd w:val="clear" w:color="auto" w:fill="auto"/>
            <w:vAlign w:val="center"/>
          </w:tcPr>
          <w:p w14:paraId="6D3E7A5A" w14:textId="77777777" w:rsidR="00450AC9" w:rsidRPr="00450AC9" w:rsidRDefault="00450AC9" w:rsidP="00B67F08">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Oliva</w:t>
            </w:r>
          </w:p>
          <w:p w14:paraId="10E8AFA8" w14:textId="77777777" w:rsidR="00450AC9" w:rsidRPr="00450AC9" w:rsidRDefault="00450AC9" w:rsidP="00DB377B">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 xml:space="preserve">2015 </w:t>
            </w:r>
            <w:r w:rsidR="00404092">
              <w:rPr>
                <w:rFonts w:ascii="Calibri" w:eastAsia="Times New Roman" w:hAnsi="Calibri" w:cs="Times New Roman"/>
                <w:bCs/>
                <w:color w:val="000000" w:themeColor="text1"/>
                <w:sz w:val="22"/>
                <w:szCs w:val="22"/>
                <w:lang w:eastAsia="en-GB"/>
              </w:rPr>
              <w:t>(</w:t>
            </w:r>
            <w:r w:rsidR="00DB377B" w:rsidRPr="002600F5">
              <w:rPr>
                <w:rFonts w:ascii="Calibri" w:eastAsia="Times New Roman" w:hAnsi="Calibri" w:cs="Times New Roman"/>
                <w:bCs/>
                <w:i/>
                <w:color w:val="000000" w:themeColor="text1"/>
                <w:sz w:val="22"/>
                <w:szCs w:val="22"/>
                <w:lang w:eastAsia="en-GB"/>
              </w:rPr>
              <w:t>60</w:t>
            </w:r>
            <w:r w:rsidR="00404092">
              <w:rPr>
                <w:rFonts w:ascii="Calibri" w:eastAsia="Times New Roman" w:hAnsi="Calibri" w:cs="Times New Roman"/>
                <w:bCs/>
                <w:color w:val="000000" w:themeColor="text1"/>
                <w:sz w:val="22"/>
                <w:szCs w:val="22"/>
                <w:lang w:eastAsia="en-GB"/>
              </w:rPr>
              <w:t>)</w:t>
            </w:r>
          </w:p>
        </w:tc>
        <w:tc>
          <w:tcPr>
            <w:tcW w:w="970" w:type="pct"/>
            <w:tcBorders>
              <w:top w:val="single" w:sz="18" w:space="0" w:color="auto"/>
              <w:left w:val="nil"/>
              <w:bottom w:val="single" w:sz="4" w:space="0" w:color="auto"/>
              <w:right w:val="single" w:sz="8" w:space="0" w:color="auto"/>
            </w:tcBorders>
            <w:shd w:val="clear" w:color="auto" w:fill="auto"/>
            <w:vAlign w:val="center"/>
          </w:tcPr>
          <w:p w14:paraId="49A7754E"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 xml:space="preserve">89 CPA, </w:t>
            </w:r>
          </w:p>
          <w:p w14:paraId="384C10CC" w14:textId="77777777" w:rsidR="00450AC9" w:rsidRPr="005E3810" w:rsidRDefault="00450AC9"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 xml:space="preserve">10 aspergilloma </w:t>
            </w:r>
            <w:r w:rsidRPr="005E3810">
              <w:rPr>
                <w:rFonts w:ascii="Calibri" w:eastAsia="Times New Roman" w:hAnsi="Calibri" w:cs="Times New Roman"/>
                <w:bCs/>
                <w:color w:val="000000" w:themeColor="text1"/>
                <w:sz w:val="22"/>
                <w:szCs w:val="22"/>
                <w:lang w:eastAsia="en-GB"/>
              </w:rPr>
              <w:t>and</w:t>
            </w:r>
            <w:r>
              <w:rPr>
                <w:rFonts w:ascii="Calibri" w:eastAsia="Times New Roman" w:hAnsi="Calibri" w:cs="Times New Roman"/>
                <w:bCs/>
                <w:color w:val="000000" w:themeColor="text1"/>
                <w:sz w:val="22"/>
                <w:szCs w:val="22"/>
                <w:lang w:eastAsia="en-GB"/>
              </w:rPr>
              <w:t>,</w:t>
            </w:r>
          </w:p>
          <w:p w14:paraId="592D2552"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 xml:space="preserve">212 </w:t>
            </w:r>
            <w:r>
              <w:rPr>
                <w:rFonts w:ascii="Calibri" w:eastAsia="Times New Roman" w:hAnsi="Calibri" w:cs="Times New Roman"/>
                <w:bCs/>
                <w:color w:val="000000" w:themeColor="text1"/>
                <w:sz w:val="22"/>
                <w:szCs w:val="22"/>
                <w:lang w:eastAsia="en-GB"/>
              </w:rPr>
              <w:t>b</w:t>
            </w:r>
            <w:r w:rsidRPr="005E3810">
              <w:rPr>
                <w:rFonts w:ascii="Calibri" w:eastAsia="Times New Roman" w:hAnsi="Calibri" w:cs="Times New Roman"/>
                <w:bCs/>
                <w:color w:val="000000" w:themeColor="text1"/>
                <w:sz w:val="22"/>
                <w:szCs w:val="22"/>
                <w:lang w:eastAsia="en-GB"/>
              </w:rPr>
              <w:t xml:space="preserve">lood healthy </w:t>
            </w:r>
            <w:r>
              <w:rPr>
                <w:rFonts w:ascii="Calibri" w:eastAsia="Times New Roman" w:hAnsi="Calibri" w:cs="Times New Roman"/>
                <w:bCs/>
                <w:color w:val="000000" w:themeColor="text1"/>
                <w:sz w:val="22"/>
                <w:szCs w:val="22"/>
                <w:lang w:eastAsia="en-GB"/>
              </w:rPr>
              <w:t>d</w:t>
            </w:r>
            <w:r w:rsidRPr="005E3810">
              <w:rPr>
                <w:rFonts w:ascii="Calibri" w:eastAsia="Times New Roman" w:hAnsi="Calibri" w:cs="Times New Roman"/>
                <w:bCs/>
                <w:color w:val="000000" w:themeColor="text1"/>
                <w:sz w:val="22"/>
                <w:szCs w:val="22"/>
                <w:lang w:eastAsia="en-GB"/>
              </w:rPr>
              <w:t>onors</w:t>
            </w:r>
          </w:p>
        </w:tc>
        <w:tc>
          <w:tcPr>
            <w:tcW w:w="1080" w:type="pct"/>
            <w:tcBorders>
              <w:top w:val="single" w:sz="18" w:space="0" w:color="auto"/>
              <w:left w:val="single" w:sz="8" w:space="0" w:color="auto"/>
              <w:bottom w:val="single" w:sz="8" w:space="0" w:color="000000"/>
              <w:right w:val="single" w:sz="8" w:space="0" w:color="auto"/>
            </w:tcBorders>
            <w:shd w:val="clear" w:color="auto" w:fill="auto"/>
            <w:vAlign w:val="center"/>
          </w:tcPr>
          <w:p w14:paraId="33FD9202" w14:textId="77777777" w:rsid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Aspergillus</w:t>
            </w:r>
            <w:r w:rsidRPr="005E3810">
              <w:rPr>
                <w:rFonts w:ascii="Calibri" w:eastAsia="Times New Roman" w:hAnsi="Calibri" w:cs="Times New Roman"/>
                <w:bCs/>
                <w:color w:val="000000" w:themeColor="text1"/>
                <w:sz w:val="22"/>
                <w:szCs w:val="22"/>
                <w:lang w:eastAsia="en-GB"/>
              </w:rPr>
              <w:t xml:space="preserve"> </w:t>
            </w:r>
          </w:p>
          <w:p w14:paraId="21D71AB0"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Western</w:t>
            </w:r>
            <w:r>
              <w:rPr>
                <w:rFonts w:ascii="Calibri" w:eastAsia="Times New Roman" w:hAnsi="Calibri" w:cs="Times New Roman"/>
                <w:bCs/>
                <w:color w:val="000000" w:themeColor="text1"/>
                <w:sz w:val="22"/>
                <w:szCs w:val="22"/>
                <w:lang w:eastAsia="en-GB"/>
              </w:rPr>
              <w:t xml:space="preserve"> </w:t>
            </w:r>
            <w:r w:rsidRPr="005E3810">
              <w:rPr>
                <w:rFonts w:ascii="Calibri" w:eastAsia="Times New Roman" w:hAnsi="Calibri" w:cs="Times New Roman"/>
                <w:bCs/>
                <w:color w:val="000000" w:themeColor="text1"/>
                <w:sz w:val="22"/>
                <w:szCs w:val="22"/>
                <w:lang w:eastAsia="en-GB"/>
              </w:rPr>
              <w:t>blot IgG kit</w:t>
            </w:r>
          </w:p>
        </w:tc>
        <w:tc>
          <w:tcPr>
            <w:tcW w:w="551" w:type="pct"/>
            <w:tcBorders>
              <w:top w:val="single" w:sz="18" w:space="0" w:color="auto"/>
              <w:left w:val="single" w:sz="8" w:space="0" w:color="auto"/>
              <w:bottom w:val="single" w:sz="8" w:space="0" w:color="000000"/>
              <w:right w:val="single" w:sz="8" w:space="0" w:color="auto"/>
            </w:tcBorders>
            <w:shd w:val="clear" w:color="auto" w:fill="auto"/>
            <w:vAlign w:val="center"/>
          </w:tcPr>
          <w:p w14:paraId="5427A21C"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w:t>
            </w:r>
            <w:r>
              <w:rPr>
                <w:rFonts w:ascii="Calibri" w:eastAsia="Times New Roman" w:hAnsi="Calibri" w:cs="Times New Roman"/>
                <w:bCs/>
                <w:color w:val="000000" w:themeColor="text1"/>
                <w:sz w:val="22"/>
                <w:szCs w:val="22"/>
                <w:lang w:eastAsia="en-GB"/>
              </w:rPr>
              <w:t>--</w:t>
            </w:r>
          </w:p>
        </w:tc>
        <w:tc>
          <w:tcPr>
            <w:tcW w:w="672" w:type="pct"/>
            <w:tcBorders>
              <w:top w:val="single" w:sz="18" w:space="0" w:color="auto"/>
              <w:left w:val="single" w:sz="8" w:space="0" w:color="auto"/>
              <w:bottom w:val="single" w:sz="8" w:space="0" w:color="000000"/>
              <w:right w:val="single" w:sz="8" w:space="0" w:color="auto"/>
            </w:tcBorders>
            <w:shd w:val="clear" w:color="auto" w:fill="auto"/>
            <w:vAlign w:val="center"/>
          </w:tcPr>
          <w:p w14:paraId="0F82F3A7"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CPA</w:t>
            </w:r>
            <w:r w:rsidRPr="005E3810">
              <w:rPr>
                <w:rFonts w:ascii="Calibri" w:eastAsia="Times New Roman" w:hAnsi="Calibri" w:cs="Times New Roman"/>
                <w:bCs/>
                <w:color w:val="000000" w:themeColor="text1"/>
                <w:sz w:val="22"/>
                <w:szCs w:val="22"/>
                <w:lang w:eastAsia="en-GB"/>
              </w:rPr>
              <w:t>: 91.0</w:t>
            </w:r>
          </w:p>
          <w:p w14:paraId="2DC9FB3A"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Aspergilloma:</w:t>
            </w:r>
            <w:r w:rsidRPr="005E3810">
              <w:rPr>
                <w:rFonts w:ascii="Calibri" w:eastAsia="Times New Roman" w:hAnsi="Calibri" w:cs="Times New Roman"/>
                <w:bCs/>
                <w:color w:val="000000" w:themeColor="text1"/>
                <w:sz w:val="22"/>
                <w:szCs w:val="22"/>
                <w:lang w:eastAsia="en-GB"/>
              </w:rPr>
              <w:t xml:space="preserve"> 90.0</w:t>
            </w:r>
          </w:p>
        </w:tc>
        <w:tc>
          <w:tcPr>
            <w:tcW w:w="699" w:type="pct"/>
            <w:tcBorders>
              <w:top w:val="single" w:sz="18" w:space="0" w:color="auto"/>
              <w:left w:val="single" w:sz="8" w:space="0" w:color="auto"/>
              <w:bottom w:val="single" w:sz="8" w:space="0" w:color="000000"/>
              <w:right w:val="single" w:sz="8" w:space="0" w:color="auto"/>
            </w:tcBorders>
            <w:shd w:val="clear" w:color="auto" w:fill="auto"/>
            <w:vAlign w:val="center"/>
          </w:tcPr>
          <w:p w14:paraId="38B7A455"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w:t>
            </w:r>
          </w:p>
        </w:tc>
        <w:tc>
          <w:tcPr>
            <w:tcW w:w="594" w:type="pct"/>
            <w:tcBorders>
              <w:top w:val="single" w:sz="18" w:space="0" w:color="auto"/>
              <w:left w:val="single" w:sz="8" w:space="0" w:color="auto"/>
              <w:bottom w:val="single" w:sz="8" w:space="0" w:color="000000"/>
              <w:right w:val="single" w:sz="8" w:space="0" w:color="auto"/>
            </w:tcBorders>
            <w:vAlign w:val="center"/>
          </w:tcPr>
          <w:p w14:paraId="7828168F"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w:t>
            </w:r>
          </w:p>
        </w:tc>
      </w:tr>
      <w:tr w:rsidR="00450AC9" w:rsidRPr="005E3810" w14:paraId="044FA541" w14:textId="77777777" w:rsidTr="0027360C">
        <w:trPr>
          <w:trHeight w:val="572"/>
        </w:trPr>
        <w:tc>
          <w:tcPr>
            <w:tcW w:w="434" w:type="pct"/>
            <w:tcBorders>
              <w:top w:val="single" w:sz="18" w:space="0" w:color="auto"/>
              <w:left w:val="single" w:sz="8" w:space="0" w:color="auto"/>
              <w:bottom w:val="single" w:sz="8" w:space="0" w:color="000000"/>
              <w:right w:val="single" w:sz="8" w:space="0" w:color="auto"/>
            </w:tcBorders>
            <w:shd w:val="clear" w:color="auto" w:fill="auto"/>
            <w:vAlign w:val="center"/>
          </w:tcPr>
          <w:p w14:paraId="6C32AAD4" w14:textId="77777777" w:rsidR="00450AC9" w:rsidRPr="00450AC9" w:rsidRDefault="00450AC9" w:rsidP="00B67F08">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 xml:space="preserve">Page </w:t>
            </w:r>
          </w:p>
          <w:p w14:paraId="6ED06A85" w14:textId="77777777" w:rsidR="00450AC9" w:rsidRPr="00450AC9" w:rsidRDefault="00450AC9" w:rsidP="00B67F08">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 xml:space="preserve">2016b </w:t>
            </w:r>
            <w:r w:rsidR="00404092">
              <w:rPr>
                <w:rFonts w:ascii="Calibri" w:eastAsia="Times New Roman" w:hAnsi="Calibri" w:cs="Times New Roman"/>
                <w:bCs/>
                <w:color w:val="000000" w:themeColor="text1"/>
                <w:sz w:val="22"/>
                <w:szCs w:val="22"/>
                <w:lang w:eastAsia="en-GB"/>
              </w:rPr>
              <w:t>(</w:t>
            </w:r>
            <w:r w:rsidR="00AF3437" w:rsidRPr="002600F5">
              <w:rPr>
                <w:rFonts w:ascii="Calibri" w:eastAsia="Times New Roman" w:hAnsi="Calibri" w:cs="Times New Roman"/>
                <w:bCs/>
                <w:i/>
                <w:color w:val="000000" w:themeColor="text1"/>
                <w:sz w:val="22"/>
                <w:szCs w:val="22"/>
                <w:lang w:eastAsia="en-GB"/>
              </w:rPr>
              <w:fldChar w:fldCharType="begin"/>
            </w:r>
            <w:r w:rsidRPr="002600F5">
              <w:rPr>
                <w:rFonts w:ascii="Calibri" w:eastAsia="Times New Roman" w:hAnsi="Calibri" w:cs="Times New Roman"/>
                <w:bCs/>
                <w:i/>
                <w:color w:val="000000" w:themeColor="text1"/>
                <w:sz w:val="22"/>
                <w:szCs w:val="22"/>
                <w:lang w:eastAsia="en-GB"/>
              </w:rPr>
              <w:instrText>ADDIN RW.CITE{{2814 Page,I.D. 2016}}</w:instrText>
            </w:r>
            <w:r w:rsidR="00AF3437" w:rsidRPr="002600F5">
              <w:rPr>
                <w:rFonts w:ascii="Calibri" w:eastAsia="Times New Roman" w:hAnsi="Calibri" w:cs="Times New Roman"/>
                <w:bCs/>
                <w:i/>
                <w:color w:val="000000" w:themeColor="text1"/>
                <w:sz w:val="22"/>
                <w:szCs w:val="22"/>
                <w:lang w:eastAsia="en-GB"/>
              </w:rPr>
              <w:fldChar w:fldCharType="separate"/>
            </w:r>
            <w:r w:rsidRPr="002600F5">
              <w:rPr>
                <w:rFonts w:ascii="Calibri" w:eastAsia="Times New Roman" w:hAnsi="Calibri" w:cs="Times New Roman"/>
                <w:bCs/>
                <w:i/>
                <w:color w:val="000000" w:themeColor="text1"/>
                <w:sz w:val="22"/>
                <w:szCs w:val="22"/>
                <w:lang w:eastAsia="en-GB"/>
              </w:rPr>
              <w:t>49</w:t>
            </w:r>
            <w:r w:rsidR="00AF3437" w:rsidRPr="002600F5">
              <w:rPr>
                <w:rFonts w:ascii="Calibri" w:eastAsia="Times New Roman" w:hAnsi="Calibri" w:cs="Times New Roman"/>
                <w:bCs/>
                <w:i/>
                <w:color w:val="000000" w:themeColor="text1"/>
                <w:sz w:val="22"/>
                <w:szCs w:val="22"/>
                <w:lang w:eastAsia="en-GB"/>
              </w:rPr>
              <w:fldChar w:fldCharType="end"/>
            </w:r>
            <w:r w:rsidR="00404092">
              <w:rPr>
                <w:rFonts w:ascii="Calibri" w:eastAsia="Times New Roman" w:hAnsi="Calibri" w:cs="Times New Roman"/>
                <w:bCs/>
                <w:color w:val="000000" w:themeColor="text1"/>
                <w:sz w:val="22"/>
                <w:szCs w:val="22"/>
                <w:lang w:eastAsia="en-GB"/>
              </w:rPr>
              <w:t>)</w:t>
            </w:r>
          </w:p>
          <w:p w14:paraId="4C93528C" w14:textId="77777777" w:rsidR="00450AC9" w:rsidRPr="00450AC9" w:rsidRDefault="00450AC9" w:rsidP="00B67F08">
            <w:pPr>
              <w:rPr>
                <w:rFonts w:ascii="Calibri" w:eastAsia="Times New Roman" w:hAnsi="Calibri" w:cs="Times New Roman"/>
                <w:bCs/>
                <w:color w:val="000000" w:themeColor="text1"/>
                <w:sz w:val="22"/>
                <w:szCs w:val="22"/>
                <w:lang w:eastAsia="en-GB"/>
              </w:rPr>
            </w:pPr>
          </w:p>
        </w:tc>
        <w:tc>
          <w:tcPr>
            <w:tcW w:w="970" w:type="pct"/>
            <w:tcBorders>
              <w:top w:val="single" w:sz="18" w:space="0" w:color="auto"/>
              <w:left w:val="nil"/>
              <w:bottom w:val="single" w:sz="4" w:space="0" w:color="auto"/>
              <w:right w:val="single" w:sz="8" w:space="0" w:color="auto"/>
            </w:tcBorders>
            <w:shd w:val="clear" w:color="auto" w:fill="auto"/>
            <w:vAlign w:val="center"/>
          </w:tcPr>
          <w:p w14:paraId="4AD2A3CB"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 xml:space="preserve">241 CPA and </w:t>
            </w:r>
          </w:p>
          <w:p w14:paraId="0DE281E9"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100 Ugandan blood donors</w:t>
            </w:r>
          </w:p>
        </w:tc>
        <w:tc>
          <w:tcPr>
            <w:tcW w:w="1080" w:type="pct"/>
            <w:tcBorders>
              <w:top w:val="single" w:sz="18" w:space="0" w:color="auto"/>
              <w:left w:val="single" w:sz="8" w:space="0" w:color="auto"/>
              <w:bottom w:val="single" w:sz="8" w:space="0" w:color="000000"/>
              <w:right w:val="single" w:sz="8" w:space="0" w:color="auto"/>
            </w:tcBorders>
            <w:shd w:val="clear" w:color="auto" w:fill="auto"/>
            <w:vAlign w:val="center"/>
          </w:tcPr>
          <w:p w14:paraId="459E6EFB"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Dynamiker</w:t>
            </w:r>
          </w:p>
        </w:tc>
        <w:tc>
          <w:tcPr>
            <w:tcW w:w="551" w:type="pct"/>
            <w:tcBorders>
              <w:top w:val="single" w:sz="18" w:space="0" w:color="auto"/>
              <w:left w:val="single" w:sz="8" w:space="0" w:color="auto"/>
              <w:bottom w:val="single" w:sz="8" w:space="0" w:color="000000"/>
              <w:right w:val="single" w:sz="8" w:space="0" w:color="auto"/>
            </w:tcBorders>
            <w:shd w:val="clear" w:color="auto" w:fill="auto"/>
            <w:vAlign w:val="center"/>
          </w:tcPr>
          <w:p w14:paraId="6A147AE2"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65 AU/ml</w:t>
            </w:r>
          </w:p>
        </w:tc>
        <w:tc>
          <w:tcPr>
            <w:tcW w:w="672" w:type="pct"/>
            <w:tcBorders>
              <w:top w:val="single" w:sz="18" w:space="0" w:color="auto"/>
              <w:left w:val="single" w:sz="8" w:space="0" w:color="auto"/>
              <w:bottom w:val="single" w:sz="8" w:space="0" w:color="000000"/>
              <w:right w:val="single" w:sz="8" w:space="0" w:color="auto"/>
            </w:tcBorders>
            <w:shd w:val="clear" w:color="auto" w:fill="auto"/>
            <w:vAlign w:val="center"/>
          </w:tcPr>
          <w:p w14:paraId="2EBB18ED"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77</w:t>
            </w:r>
          </w:p>
        </w:tc>
        <w:tc>
          <w:tcPr>
            <w:tcW w:w="699" w:type="pct"/>
            <w:tcBorders>
              <w:top w:val="single" w:sz="18" w:space="0" w:color="auto"/>
              <w:left w:val="single" w:sz="8" w:space="0" w:color="auto"/>
              <w:bottom w:val="single" w:sz="8" w:space="0" w:color="000000"/>
              <w:right w:val="single" w:sz="8" w:space="0" w:color="auto"/>
            </w:tcBorders>
            <w:shd w:val="clear" w:color="auto" w:fill="auto"/>
            <w:vAlign w:val="center"/>
          </w:tcPr>
          <w:p w14:paraId="5AB81A5B"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97</w:t>
            </w:r>
          </w:p>
        </w:tc>
        <w:tc>
          <w:tcPr>
            <w:tcW w:w="594" w:type="pct"/>
            <w:tcBorders>
              <w:top w:val="single" w:sz="18" w:space="0" w:color="auto"/>
              <w:left w:val="single" w:sz="8" w:space="0" w:color="auto"/>
              <w:bottom w:val="single" w:sz="8" w:space="0" w:color="000000"/>
              <w:right w:val="single" w:sz="8" w:space="0" w:color="auto"/>
            </w:tcBorders>
            <w:vAlign w:val="center"/>
          </w:tcPr>
          <w:p w14:paraId="63D8023A"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0.918</w:t>
            </w:r>
          </w:p>
          <w:p w14:paraId="70DA5DDC"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[0.89-0.946]</w:t>
            </w:r>
          </w:p>
        </w:tc>
      </w:tr>
      <w:tr w:rsidR="00450AC9" w:rsidRPr="005E3810" w14:paraId="5B3BE6B4" w14:textId="77777777" w:rsidTr="0027360C">
        <w:trPr>
          <w:trHeight w:val="572"/>
        </w:trPr>
        <w:tc>
          <w:tcPr>
            <w:tcW w:w="434" w:type="pct"/>
            <w:tcBorders>
              <w:top w:val="single" w:sz="18" w:space="0" w:color="auto"/>
              <w:left w:val="single" w:sz="8" w:space="0" w:color="auto"/>
              <w:bottom w:val="single" w:sz="8" w:space="0" w:color="000000"/>
              <w:right w:val="single" w:sz="8" w:space="0" w:color="auto"/>
            </w:tcBorders>
            <w:shd w:val="clear" w:color="auto" w:fill="auto"/>
            <w:vAlign w:val="center"/>
          </w:tcPr>
          <w:p w14:paraId="7E836A7A" w14:textId="77777777" w:rsidR="00450AC9" w:rsidRPr="00450AC9" w:rsidRDefault="00450AC9" w:rsidP="00B67F08">
            <w:pPr>
              <w:rPr>
                <w:rFonts w:ascii="Calibri" w:eastAsia="Times New Roman" w:hAnsi="Calibri" w:cs="Times New Roman"/>
                <w:bCs/>
                <w:color w:val="000000" w:themeColor="text1"/>
                <w:sz w:val="22"/>
                <w:szCs w:val="22"/>
                <w:lang w:eastAsia="en-GB"/>
              </w:rPr>
            </w:pPr>
          </w:p>
        </w:tc>
        <w:tc>
          <w:tcPr>
            <w:tcW w:w="970" w:type="pct"/>
            <w:tcBorders>
              <w:top w:val="single" w:sz="18" w:space="0" w:color="auto"/>
              <w:left w:val="nil"/>
              <w:bottom w:val="single" w:sz="4" w:space="0" w:color="auto"/>
              <w:right w:val="single" w:sz="8" w:space="0" w:color="auto"/>
            </w:tcBorders>
            <w:shd w:val="clear" w:color="auto" w:fill="auto"/>
            <w:vAlign w:val="center"/>
          </w:tcPr>
          <w:p w14:paraId="1298CF8C" w14:textId="77777777" w:rsidR="00450AC9" w:rsidRPr="00450AC9" w:rsidRDefault="00450AC9" w:rsidP="00450AC9">
            <w:pPr>
              <w:rPr>
                <w:rFonts w:ascii="Calibri" w:eastAsia="Times New Roman" w:hAnsi="Calibri" w:cs="Times New Roman"/>
                <w:bCs/>
                <w:color w:val="000000" w:themeColor="text1"/>
                <w:sz w:val="22"/>
                <w:szCs w:val="22"/>
                <w:lang w:eastAsia="en-GB"/>
              </w:rPr>
            </w:pPr>
          </w:p>
        </w:tc>
        <w:tc>
          <w:tcPr>
            <w:tcW w:w="1080" w:type="pct"/>
            <w:tcBorders>
              <w:top w:val="single" w:sz="18" w:space="0" w:color="auto"/>
              <w:left w:val="single" w:sz="8" w:space="0" w:color="auto"/>
              <w:bottom w:val="single" w:sz="8" w:space="0" w:color="000000"/>
              <w:right w:val="single" w:sz="8" w:space="0" w:color="auto"/>
            </w:tcBorders>
            <w:shd w:val="clear" w:color="auto" w:fill="auto"/>
            <w:vAlign w:val="center"/>
          </w:tcPr>
          <w:p w14:paraId="0B5EDFD7"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Genesis Aspergillus IgG ELISA Kit</w:t>
            </w:r>
          </w:p>
        </w:tc>
        <w:tc>
          <w:tcPr>
            <w:tcW w:w="551" w:type="pct"/>
            <w:tcBorders>
              <w:top w:val="single" w:sz="18" w:space="0" w:color="auto"/>
              <w:left w:val="single" w:sz="8" w:space="0" w:color="auto"/>
              <w:bottom w:val="single" w:sz="8" w:space="0" w:color="000000"/>
              <w:right w:val="single" w:sz="8" w:space="0" w:color="auto"/>
            </w:tcBorders>
            <w:shd w:val="clear" w:color="auto" w:fill="auto"/>
            <w:vAlign w:val="center"/>
          </w:tcPr>
          <w:p w14:paraId="51BDF480"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20 AU/ml</w:t>
            </w:r>
          </w:p>
        </w:tc>
        <w:tc>
          <w:tcPr>
            <w:tcW w:w="672" w:type="pct"/>
            <w:tcBorders>
              <w:top w:val="single" w:sz="18" w:space="0" w:color="auto"/>
              <w:left w:val="single" w:sz="8" w:space="0" w:color="auto"/>
              <w:bottom w:val="single" w:sz="8" w:space="0" w:color="000000"/>
              <w:right w:val="single" w:sz="8" w:space="0" w:color="auto"/>
            </w:tcBorders>
            <w:shd w:val="clear" w:color="auto" w:fill="auto"/>
            <w:vAlign w:val="center"/>
          </w:tcPr>
          <w:p w14:paraId="7F59B195"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75</w:t>
            </w:r>
          </w:p>
        </w:tc>
        <w:tc>
          <w:tcPr>
            <w:tcW w:w="699" w:type="pct"/>
            <w:tcBorders>
              <w:top w:val="single" w:sz="18" w:space="0" w:color="auto"/>
              <w:left w:val="single" w:sz="8" w:space="0" w:color="auto"/>
              <w:bottom w:val="single" w:sz="8" w:space="0" w:color="000000"/>
              <w:right w:val="single" w:sz="8" w:space="0" w:color="auto"/>
            </w:tcBorders>
            <w:shd w:val="clear" w:color="auto" w:fill="auto"/>
            <w:vAlign w:val="center"/>
          </w:tcPr>
          <w:p w14:paraId="2EFE8E3A"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99</w:t>
            </w:r>
          </w:p>
        </w:tc>
        <w:tc>
          <w:tcPr>
            <w:tcW w:w="594" w:type="pct"/>
            <w:tcBorders>
              <w:top w:val="single" w:sz="18" w:space="0" w:color="auto"/>
              <w:left w:val="single" w:sz="8" w:space="0" w:color="auto"/>
              <w:bottom w:val="single" w:sz="8" w:space="0" w:color="000000"/>
              <w:right w:val="single" w:sz="8" w:space="0" w:color="auto"/>
            </w:tcBorders>
            <w:vAlign w:val="center"/>
          </w:tcPr>
          <w:p w14:paraId="76A30C87"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0.902</w:t>
            </w:r>
          </w:p>
          <w:p w14:paraId="68247F7E"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[0.871-0.933]</w:t>
            </w:r>
          </w:p>
        </w:tc>
      </w:tr>
      <w:tr w:rsidR="00450AC9" w:rsidRPr="005E3810" w14:paraId="6632FB20" w14:textId="77777777" w:rsidTr="0027360C">
        <w:trPr>
          <w:trHeight w:val="572"/>
        </w:trPr>
        <w:tc>
          <w:tcPr>
            <w:tcW w:w="434" w:type="pct"/>
            <w:tcBorders>
              <w:top w:val="single" w:sz="18" w:space="0" w:color="auto"/>
              <w:left w:val="single" w:sz="8" w:space="0" w:color="auto"/>
              <w:bottom w:val="single" w:sz="8" w:space="0" w:color="000000"/>
              <w:right w:val="single" w:sz="8" w:space="0" w:color="auto"/>
            </w:tcBorders>
            <w:shd w:val="clear" w:color="auto" w:fill="auto"/>
            <w:vAlign w:val="center"/>
          </w:tcPr>
          <w:p w14:paraId="240E70BE" w14:textId="77777777" w:rsidR="00450AC9" w:rsidRPr="00450AC9" w:rsidRDefault="00450AC9" w:rsidP="00B67F08">
            <w:pPr>
              <w:rPr>
                <w:rFonts w:ascii="Calibri" w:eastAsia="Times New Roman" w:hAnsi="Calibri" w:cs="Times New Roman"/>
                <w:bCs/>
                <w:color w:val="000000" w:themeColor="text1"/>
                <w:sz w:val="22"/>
                <w:szCs w:val="22"/>
                <w:lang w:eastAsia="en-GB"/>
              </w:rPr>
            </w:pPr>
          </w:p>
        </w:tc>
        <w:tc>
          <w:tcPr>
            <w:tcW w:w="970" w:type="pct"/>
            <w:tcBorders>
              <w:top w:val="single" w:sz="18" w:space="0" w:color="auto"/>
              <w:left w:val="nil"/>
              <w:bottom w:val="single" w:sz="4" w:space="0" w:color="auto"/>
              <w:right w:val="single" w:sz="8" w:space="0" w:color="auto"/>
            </w:tcBorders>
            <w:shd w:val="clear" w:color="auto" w:fill="auto"/>
            <w:vAlign w:val="center"/>
          </w:tcPr>
          <w:p w14:paraId="5907EB55" w14:textId="77777777" w:rsidR="00450AC9" w:rsidRPr="00450AC9" w:rsidRDefault="00450AC9" w:rsidP="00450AC9">
            <w:pPr>
              <w:rPr>
                <w:rFonts w:ascii="Calibri" w:eastAsia="Times New Roman" w:hAnsi="Calibri" w:cs="Times New Roman"/>
                <w:bCs/>
                <w:color w:val="000000" w:themeColor="text1"/>
                <w:sz w:val="22"/>
                <w:szCs w:val="22"/>
                <w:lang w:eastAsia="en-GB"/>
              </w:rPr>
            </w:pPr>
          </w:p>
        </w:tc>
        <w:tc>
          <w:tcPr>
            <w:tcW w:w="1080" w:type="pct"/>
            <w:tcBorders>
              <w:top w:val="single" w:sz="18" w:space="0" w:color="auto"/>
              <w:left w:val="single" w:sz="8" w:space="0" w:color="auto"/>
              <w:bottom w:val="single" w:sz="8" w:space="0" w:color="000000"/>
              <w:right w:val="single" w:sz="8" w:space="0" w:color="auto"/>
            </w:tcBorders>
            <w:shd w:val="clear" w:color="auto" w:fill="auto"/>
            <w:vAlign w:val="center"/>
          </w:tcPr>
          <w:p w14:paraId="1FDC1291"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Immulite Siemens</w:t>
            </w:r>
          </w:p>
        </w:tc>
        <w:tc>
          <w:tcPr>
            <w:tcW w:w="551" w:type="pct"/>
            <w:tcBorders>
              <w:top w:val="single" w:sz="18" w:space="0" w:color="auto"/>
              <w:left w:val="single" w:sz="8" w:space="0" w:color="auto"/>
              <w:bottom w:val="single" w:sz="8" w:space="0" w:color="000000"/>
              <w:right w:val="single" w:sz="8" w:space="0" w:color="auto"/>
            </w:tcBorders>
            <w:shd w:val="clear" w:color="auto" w:fill="auto"/>
            <w:vAlign w:val="center"/>
          </w:tcPr>
          <w:p w14:paraId="58C113B9"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10 mg/l</w:t>
            </w:r>
          </w:p>
        </w:tc>
        <w:tc>
          <w:tcPr>
            <w:tcW w:w="672" w:type="pct"/>
            <w:tcBorders>
              <w:top w:val="single" w:sz="18" w:space="0" w:color="auto"/>
              <w:left w:val="single" w:sz="8" w:space="0" w:color="auto"/>
              <w:bottom w:val="single" w:sz="8" w:space="0" w:color="000000"/>
              <w:right w:val="single" w:sz="8" w:space="0" w:color="auto"/>
            </w:tcBorders>
            <w:shd w:val="clear" w:color="auto" w:fill="auto"/>
            <w:vAlign w:val="center"/>
          </w:tcPr>
          <w:p w14:paraId="021E9241"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96</w:t>
            </w:r>
          </w:p>
        </w:tc>
        <w:tc>
          <w:tcPr>
            <w:tcW w:w="699" w:type="pct"/>
            <w:tcBorders>
              <w:top w:val="single" w:sz="18" w:space="0" w:color="auto"/>
              <w:left w:val="single" w:sz="8" w:space="0" w:color="auto"/>
              <w:bottom w:val="single" w:sz="8" w:space="0" w:color="000000"/>
              <w:right w:val="single" w:sz="8" w:space="0" w:color="auto"/>
            </w:tcBorders>
            <w:shd w:val="clear" w:color="auto" w:fill="auto"/>
            <w:vAlign w:val="center"/>
          </w:tcPr>
          <w:p w14:paraId="69DD6642"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98</w:t>
            </w:r>
          </w:p>
        </w:tc>
        <w:tc>
          <w:tcPr>
            <w:tcW w:w="594" w:type="pct"/>
            <w:tcBorders>
              <w:top w:val="single" w:sz="18" w:space="0" w:color="auto"/>
              <w:left w:val="single" w:sz="8" w:space="0" w:color="auto"/>
              <w:bottom w:val="single" w:sz="8" w:space="0" w:color="000000"/>
              <w:right w:val="single" w:sz="8" w:space="0" w:color="auto"/>
            </w:tcBorders>
            <w:vAlign w:val="center"/>
          </w:tcPr>
          <w:p w14:paraId="6DA8D6FB"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0.991</w:t>
            </w:r>
          </w:p>
          <w:p w14:paraId="014C4656"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[0.982-1]</w:t>
            </w:r>
          </w:p>
        </w:tc>
      </w:tr>
      <w:tr w:rsidR="00450AC9" w:rsidRPr="005E3810" w14:paraId="0434FEE8" w14:textId="77777777" w:rsidTr="0027360C">
        <w:trPr>
          <w:trHeight w:val="572"/>
        </w:trPr>
        <w:tc>
          <w:tcPr>
            <w:tcW w:w="434" w:type="pct"/>
            <w:tcBorders>
              <w:top w:val="single" w:sz="18" w:space="0" w:color="auto"/>
              <w:left w:val="single" w:sz="8" w:space="0" w:color="auto"/>
              <w:bottom w:val="single" w:sz="8" w:space="0" w:color="000000"/>
              <w:right w:val="single" w:sz="8" w:space="0" w:color="auto"/>
            </w:tcBorders>
            <w:shd w:val="clear" w:color="auto" w:fill="auto"/>
            <w:vAlign w:val="center"/>
          </w:tcPr>
          <w:p w14:paraId="4CD8E912" w14:textId="77777777" w:rsidR="00450AC9" w:rsidRPr="00450AC9" w:rsidRDefault="00450AC9" w:rsidP="00B67F08">
            <w:pPr>
              <w:rPr>
                <w:rFonts w:ascii="Calibri" w:eastAsia="Times New Roman" w:hAnsi="Calibri" w:cs="Times New Roman"/>
                <w:bCs/>
                <w:color w:val="000000" w:themeColor="text1"/>
                <w:sz w:val="22"/>
                <w:szCs w:val="22"/>
                <w:lang w:eastAsia="en-GB"/>
              </w:rPr>
            </w:pPr>
          </w:p>
        </w:tc>
        <w:tc>
          <w:tcPr>
            <w:tcW w:w="970" w:type="pct"/>
            <w:tcBorders>
              <w:top w:val="single" w:sz="18" w:space="0" w:color="auto"/>
              <w:left w:val="nil"/>
              <w:bottom w:val="single" w:sz="4" w:space="0" w:color="auto"/>
              <w:right w:val="single" w:sz="8" w:space="0" w:color="auto"/>
            </w:tcBorders>
            <w:shd w:val="clear" w:color="auto" w:fill="auto"/>
            <w:vAlign w:val="center"/>
          </w:tcPr>
          <w:p w14:paraId="387232CD" w14:textId="77777777" w:rsidR="00450AC9" w:rsidRPr="00450AC9" w:rsidRDefault="00450AC9" w:rsidP="00450AC9">
            <w:pPr>
              <w:rPr>
                <w:rFonts w:ascii="Calibri" w:eastAsia="Times New Roman" w:hAnsi="Calibri" w:cs="Times New Roman"/>
                <w:bCs/>
                <w:color w:val="000000" w:themeColor="text1"/>
                <w:sz w:val="22"/>
                <w:szCs w:val="22"/>
                <w:lang w:eastAsia="en-GB"/>
              </w:rPr>
            </w:pPr>
          </w:p>
        </w:tc>
        <w:tc>
          <w:tcPr>
            <w:tcW w:w="1080" w:type="pct"/>
            <w:tcBorders>
              <w:top w:val="single" w:sz="18" w:space="0" w:color="auto"/>
              <w:left w:val="single" w:sz="8" w:space="0" w:color="auto"/>
              <w:bottom w:val="single" w:sz="8" w:space="0" w:color="000000"/>
              <w:right w:val="single" w:sz="8" w:space="0" w:color="auto"/>
            </w:tcBorders>
            <w:shd w:val="clear" w:color="auto" w:fill="auto"/>
            <w:vAlign w:val="center"/>
          </w:tcPr>
          <w:p w14:paraId="1013C575" w14:textId="77777777" w:rsidR="00450AC9" w:rsidRPr="00450AC9" w:rsidRDefault="00450AC9"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ThermoFisher Scientific</w:t>
            </w:r>
            <w:r w:rsidRPr="00450AC9">
              <w:rPr>
                <w:rFonts w:ascii="Calibri" w:eastAsia="Times New Roman" w:hAnsi="Calibri" w:cs="Times New Roman"/>
                <w:bCs/>
                <w:color w:val="000000" w:themeColor="text1"/>
                <w:sz w:val="22"/>
                <w:szCs w:val="22"/>
                <w:lang w:eastAsia="en-GB"/>
              </w:rPr>
              <w:t xml:space="preserve"> Immunocap</w:t>
            </w:r>
          </w:p>
        </w:tc>
        <w:tc>
          <w:tcPr>
            <w:tcW w:w="551" w:type="pct"/>
            <w:tcBorders>
              <w:top w:val="single" w:sz="18" w:space="0" w:color="auto"/>
              <w:left w:val="single" w:sz="8" w:space="0" w:color="auto"/>
              <w:bottom w:val="single" w:sz="8" w:space="0" w:color="000000"/>
              <w:right w:val="single" w:sz="8" w:space="0" w:color="auto"/>
            </w:tcBorders>
            <w:shd w:val="clear" w:color="auto" w:fill="auto"/>
            <w:vAlign w:val="center"/>
          </w:tcPr>
          <w:p w14:paraId="618ACAF4"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20 mg/l</w:t>
            </w:r>
          </w:p>
        </w:tc>
        <w:tc>
          <w:tcPr>
            <w:tcW w:w="672" w:type="pct"/>
            <w:tcBorders>
              <w:top w:val="single" w:sz="18" w:space="0" w:color="auto"/>
              <w:left w:val="single" w:sz="8" w:space="0" w:color="auto"/>
              <w:bottom w:val="single" w:sz="8" w:space="0" w:color="000000"/>
              <w:right w:val="single" w:sz="8" w:space="0" w:color="auto"/>
            </w:tcBorders>
            <w:shd w:val="clear" w:color="auto" w:fill="auto"/>
            <w:vAlign w:val="center"/>
          </w:tcPr>
          <w:p w14:paraId="2498EE59"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96</w:t>
            </w:r>
          </w:p>
        </w:tc>
        <w:tc>
          <w:tcPr>
            <w:tcW w:w="699" w:type="pct"/>
            <w:tcBorders>
              <w:top w:val="single" w:sz="18" w:space="0" w:color="auto"/>
              <w:left w:val="single" w:sz="8" w:space="0" w:color="auto"/>
              <w:bottom w:val="single" w:sz="8" w:space="0" w:color="000000"/>
              <w:right w:val="single" w:sz="8" w:space="0" w:color="auto"/>
            </w:tcBorders>
            <w:shd w:val="clear" w:color="auto" w:fill="auto"/>
            <w:vAlign w:val="center"/>
          </w:tcPr>
          <w:p w14:paraId="19FCA1E7"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98</w:t>
            </w:r>
          </w:p>
        </w:tc>
        <w:tc>
          <w:tcPr>
            <w:tcW w:w="594" w:type="pct"/>
            <w:tcBorders>
              <w:top w:val="single" w:sz="18" w:space="0" w:color="auto"/>
              <w:left w:val="single" w:sz="8" w:space="0" w:color="auto"/>
              <w:bottom w:val="single" w:sz="8" w:space="0" w:color="000000"/>
              <w:right w:val="single" w:sz="8" w:space="0" w:color="auto"/>
            </w:tcBorders>
            <w:vAlign w:val="center"/>
          </w:tcPr>
          <w:p w14:paraId="0BDBDF08"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0.996</w:t>
            </w:r>
          </w:p>
          <w:p w14:paraId="0D07EDA8"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[0.992-1]</w:t>
            </w:r>
          </w:p>
        </w:tc>
      </w:tr>
      <w:tr w:rsidR="00450AC9" w:rsidRPr="005E3810" w14:paraId="655BE0C9" w14:textId="77777777" w:rsidTr="0027360C">
        <w:trPr>
          <w:trHeight w:val="572"/>
        </w:trPr>
        <w:tc>
          <w:tcPr>
            <w:tcW w:w="434" w:type="pct"/>
            <w:tcBorders>
              <w:top w:val="single" w:sz="18" w:space="0" w:color="auto"/>
              <w:left w:val="single" w:sz="8" w:space="0" w:color="auto"/>
              <w:bottom w:val="single" w:sz="8" w:space="0" w:color="000000"/>
              <w:right w:val="single" w:sz="8" w:space="0" w:color="auto"/>
            </w:tcBorders>
            <w:shd w:val="clear" w:color="auto" w:fill="auto"/>
            <w:vAlign w:val="center"/>
          </w:tcPr>
          <w:p w14:paraId="0023B897" w14:textId="77777777" w:rsidR="00450AC9" w:rsidRPr="00450AC9" w:rsidRDefault="00450AC9" w:rsidP="00B67F08">
            <w:pPr>
              <w:rPr>
                <w:rFonts w:ascii="Calibri" w:eastAsia="Times New Roman" w:hAnsi="Calibri" w:cs="Times New Roman"/>
                <w:bCs/>
                <w:color w:val="000000" w:themeColor="text1"/>
                <w:sz w:val="22"/>
                <w:szCs w:val="22"/>
                <w:lang w:eastAsia="en-GB"/>
              </w:rPr>
            </w:pPr>
          </w:p>
        </w:tc>
        <w:tc>
          <w:tcPr>
            <w:tcW w:w="970" w:type="pct"/>
            <w:tcBorders>
              <w:top w:val="single" w:sz="18" w:space="0" w:color="auto"/>
              <w:left w:val="nil"/>
              <w:bottom w:val="single" w:sz="4" w:space="0" w:color="auto"/>
              <w:right w:val="single" w:sz="8" w:space="0" w:color="auto"/>
            </w:tcBorders>
            <w:shd w:val="clear" w:color="auto" w:fill="auto"/>
            <w:vAlign w:val="center"/>
          </w:tcPr>
          <w:p w14:paraId="756D3612" w14:textId="77777777" w:rsidR="00450AC9" w:rsidRPr="00450AC9" w:rsidRDefault="00450AC9" w:rsidP="00450AC9">
            <w:pPr>
              <w:rPr>
                <w:rFonts w:ascii="Calibri" w:eastAsia="Times New Roman" w:hAnsi="Calibri" w:cs="Times New Roman"/>
                <w:bCs/>
                <w:color w:val="000000" w:themeColor="text1"/>
                <w:sz w:val="22"/>
                <w:szCs w:val="22"/>
                <w:lang w:eastAsia="en-GB"/>
              </w:rPr>
            </w:pPr>
          </w:p>
        </w:tc>
        <w:tc>
          <w:tcPr>
            <w:tcW w:w="1080" w:type="pct"/>
            <w:tcBorders>
              <w:top w:val="single" w:sz="18" w:space="0" w:color="auto"/>
              <w:left w:val="single" w:sz="8" w:space="0" w:color="auto"/>
              <w:bottom w:val="single" w:sz="8" w:space="0" w:color="000000"/>
              <w:right w:val="single" w:sz="8" w:space="0" w:color="auto"/>
            </w:tcBorders>
            <w:shd w:val="clear" w:color="auto" w:fill="auto"/>
            <w:vAlign w:val="center"/>
          </w:tcPr>
          <w:p w14:paraId="79C039BD"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Serion /</w:t>
            </w:r>
            <w:r w:rsidRPr="005E3810">
              <w:rPr>
                <w:rFonts w:ascii="Calibri" w:eastAsia="Times New Roman" w:hAnsi="Calibri" w:cs="Times New Roman"/>
                <w:bCs/>
                <w:color w:val="000000" w:themeColor="text1"/>
                <w:sz w:val="22"/>
                <w:szCs w:val="22"/>
                <w:lang w:eastAsia="en-GB"/>
              </w:rPr>
              <w:t xml:space="preserve"> Virion ELISA classic </w:t>
            </w:r>
            <w:r w:rsidRPr="00450AC9">
              <w:rPr>
                <w:rFonts w:ascii="Calibri" w:eastAsia="Times New Roman" w:hAnsi="Calibri" w:cs="Times New Roman"/>
                <w:bCs/>
                <w:color w:val="000000" w:themeColor="text1"/>
                <w:sz w:val="22"/>
                <w:szCs w:val="22"/>
                <w:lang w:eastAsia="en-GB"/>
              </w:rPr>
              <w:t>Aspergillus</w:t>
            </w:r>
            <w:r w:rsidRPr="005E3810">
              <w:rPr>
                <w:rFonts w:ascii="Calibri" w:eastAsia="Times New Roman" w:hAnsi="Calibri" w:cs="Times New Roman"/>
                <w:bCs/>
                <w:color w:val="000000" w:themeColor="text1"/>
                <w:sz w:val="22"/>
                <w:szCs w:val="22"/>
                <w:lang w:eastAsia="en-GB"/>
              </w:rPr>
              <w:t xml:space="preserve"> IgG</w:t>
            </w:r>
          </w:p>
        </w:tc>
        <w:tc>
          <w:tcPr>
            <w:tcW w:w="551" w:type="pct"/>
            <w:tcBorders>
              <w:top w:val="single" w:sz="18" w:space="0" w:color="auto"/>
              <w:left w:val="single" w:sz="8" w:space="0" w:color="auto"/>
              <w:bottom w:val="single" w:sz="8" w:space="0" w:color="000000"/>
              <w:right w:val="single" w:sz="8" w:space="0" w:color="auto"/>
            </w:tcBorders>
            <w:shd w:val="clear" w:color="auto" w:fill="auto"/>
            <w:vAlign w:val="center"/>
          </w:tcPr>
          <w:p w14:paraId="5E73F0C8"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35 AU/ml</w:t>
            </w:r>
          </w:p>
        </w:tc>
        <w:tc>
          <w:tcPr>
            <w:tcW w:w="672" w:type="pct"/>
            <w:tcBorders>
              <w:top w:val="single" w:sz="18" w:space="0" w:color="auto"/>
              <w:left w:val="single" w:sz="8" w:space="0" w:color="auto"/>
              <w:bottom w:val="single" w:sz="8" w:space="0" w:color="000000"/>
              <w:right w:val="single" w:sz="8" w:space="0" w:color="auto"/>
            </w:tcBorders>
            <w:shd w:val="clear" w:color="auto" w:fill="auto"/>
            <w:vAlign w:val="center"/>
          </w:tcPr>
          <w:p w14:paraId="20E922DE"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90</w:t>
            </w:r>
          </w:p>
        </w:tc>
        <w:tc>
          <w:tcPr>
            <w:tcW w:w="699" w:type="pct"/>
            <w:tcBorders>
              <w:top w:val="single" w:sz="18" w:space="0" w:color="auto"/>
              <w:left w:val="single" w:sz="8" w:space="0" w:color="auto"/>
              <w:bottom w:val="single" w:sz="8" w:space="0" w:color="000000"/>
              <w:right w:val="single" w:sz="8" w:space="0" w:color="auto"/>
            </w:tcBorders>
            <w:shd w:val="clear" w:color="auto" w:fill="auto"/>
            <w:vAlign w:val="center"/>
          </w:tcPr>
          <w:p w14:paraId="2AEB5BF1"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98</w:t>
            </w:r>
          </w:p>
        </w:tc>
        <w:tc>
          <w:tcPr>
            <w:tcW w:w="594" w:type="pct"/>
            <w:tcBorders>
              <w:top w:val="single" w:sz="18" w:space="0" w:color="auto"/>
              <w:left w:val="single" w:sz="8" w:space="0" w:color="auto"/>
              <w:bottom w:val="single" w:sz="8" w:space="0" w:color="000000"/>
              <w:right w:val="single" w:sz="8" w:space="0" w:color="auto"/>
            </w:tcBorders>
            <w:vAlign w:val="center"/>
          </w:tcPr>
          <w:p w14:paraId="2232F65B"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0.973</w:t>
            </w:r>
          </w:p>
          <w:p w14:paraId="1821D7AE"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[0.96-0.987]</w:t>
            </w:r>
          </w:p>
        </w:tc>
      </w:tr>
      <w:tr w:rsidR="00450AC9" w:rsidRPr="005E3810" w14:paraId="55156E89" w14:textId="77777777" w:rsidTr="0027360C">
        <w:trPr>
          <w:trHeight w:val="572"/>
        </w:trPr>
        <w:tc>
          <w:tcPr>
            <w:tcW w:w="434" w:type="pct"/>
            <w:tcBorders>
              <w:top w:val="single" w:sz="18" w:space="0" w:color="auto"/>
              <w:left w:val="single" w:sz="8" w:space="0" w:color="auto"/>
              <w:bottom w:val="single" w:sz="8" w:space="0" w:color="000000"/>
              <w:right w:val="single" w:sz="8" w:space="0" w:color="auto"/>
            </w:tcBorders>
            <w:shd w:val="clear" w:color="auto" w:fill="auto"/>
            <w:vAlign w:val="center"/>
          </w:tcPr>
          <w:p w14:paraId="10CB702A" w14:textId="77777777" w:rsidR="00450AC9" w:rsidRPr="00450AC9" w:rsidRDefault="00450AC9" w:rsidP="00B67F08">
            <w:pPr>
              <w:rPr>
                <w:rFonts w:ascii="Calibri" w:eastAsia="Times New Roman" w:hAnsi="Calibri" w:cs="Times New Roman"/>
                <w:bCs/>
                <w:color w:val="000000" w:themeColor="text1"/>
                <w:sz w:val="22"/>
                <w:szCs w:val="22"/>
                <w:lang w:eastAsia="en-GB"/>
              </w:rPr>
            </w:pPr>
          </w:p>
        </w:tc>
        <w:tc>
          <w:tcPr>
            <w:tcW w:w="970" w:type="pct"/>
            <w:tcBorders>
              <w:top w:val="single" w:sz="18" w:space="0" w:color="auto"/>
              <w:left w:val="nil"/>
              <w:bottom w:val="single" w:sz="4" w:space="0" w:color="auto"/>
              <w:right w:val="single" w:sz="8" w:space="0" w:color="auto"/>
            </w:tcBorders>
            <w:shd w:val="clear" w:color="auto" w:fill="auto"/>
            <w:vAlign w:val="center"/>
          </w:tcPr>
          <w:p w14:paraId="679AB95F" w14:textId="77777777" w:rsidR="00450AC9" w:rsidRPr="00450AC9" w:rsidRDefault="00450AC9" w:rsidP="00450AC9">
            <w:pPr>
              <w:rPr>
                <w:rFonts w:ascii="Calibri" w:eastAsia="Times New Roman" w:hAnsi="Calibri" w:cs="Times New Roman"/>
                <w:bCs/>
                <w:color w:val="000000" w:themeColor="text1"/>
                <w:sz w:val="22"/>
                <w:szCs w:val="22"/>
                <w:lang w:eastAsia="en-GB"/>
              </w:rPr>
            </w:pPr>
          </w:p>
        </w:tc>
        <w:tc>
          <w:tcPr>
            <w:tcW w:w="1080" w:type="pct"/>
            <w:tcBorders>
              <w:top w:val="single" w:sz="18" w:space="0" w:color="auto"/>
              <w:left w:val="single" w:sz="8" w:space="0" w:color="auto"/>
              <w:bottom w:val="single" w:sz="8" w:space="0" w:color="000000"/>
              <w:right w:val="single" w:sz="8" w:space="0" w:color="auto"/>
            </w:tcBorders>
            <w:shd w:val="clear" w:color="auto" w:fill="auto"/>
            <w:vAlign w:val="center"/>
          </w:tcPr>
          <w:p w14:paraId="35C6619B"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Precipitins (Microgen)</w:t>
            </w:r>
          </w:p>
        </w:tc>
        <w:tc>
          <w:tcPr>
            <w:tcW w:w="551" w:type="pct"/>
            <w:tcBorders>
              <w:top w:val="single" w:sz="18" w:space="0" w:color="auto"/>
              <w:left w:val="single" w:sz="8" w:space="0" w:color="auto"/>
              <w:bottom w:val="single" w:sz="8" w:space="0" w:color="000000"/>
              <w:right w:val="single" w:sz="8" w:space="0" w:color="auto"/>
            </w:tcBorders>
            <w:shd w:val="clear" w:color="auto" w:fill="auto"/>
            <w:vAlign w:val="center"/>
          </w:tcPr>
          <w:p w14:paraId="169B46F6"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 </w:t>
            </w:r>
          </w:p>
        </w:tc>
        <w:tc>
          <w:tcPr>
            <w:tcW w:w="672" w:type="pct"/>
            <w:tcBorders>
              <w:top w:val="single" w:sz="18" w:space="0" w:color="auto"/>
              <w:left w:val="single" w:sz="8" w:space="0" w:color="auto"/>
              <w:bottom w:val="single" w:sz="8" w:space="0" w:color="000000"/>
              <w:right w:val="single" w:sz="8" w:space="0" w:color="auto"/>
            </w:tcBorders>
            <w:shd w:val="clear" w:color="auto" w:fill="auto"/>
            <w:vAlign w:val="center"/>
          </w:tcPr>
          <w:p w14:paraId="5DFE0210"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59</w:t>
            </w:r>
          </w:p>
        </w:tc>
        <w:tc>
          <w:tcPr>
            <w:tcW w:w="699" w:type="pct"/>
            <w:tcBorders>
              <w:top w:val="single" w:sz="18" w:space="0" w:color="auto"/>
              <w:left w:val="single" w:sz="8" w:space="0" w:color="auto"/>
              <w:bottom w:val="single" w:sz="8" w:space="0" w:color="000000"/>
              <w:right w:val="single" w:sz="8" w:space="0" w:color="auto"/>
            </w:tcBorders>
            <w:shd w:val="clear" w:color="auto" w:fill="auto"/>
            <w:vAlign w:val="center"/>
          </w:tcPr>
          <w:p w14:paraId="74A21094"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100</w:t>
            </w:r>
          </w:p>
        </w:tc>
        <w:tc>
          <w:tcPr>
            <w:tcW w:w="594" w:type="pct"/>
            <w:tcBorders>
              <w:top w:val="single" w:sz="18" w:space="0" w:color="auto"/>
              <w:left w:val="single" w:sz="8" w:space="0" w:color="auto"/>
              <w:bottom w:val="single" w:sz="8" w:space="0" w:color="000000"/>
              <w:right w:val="single" w:sz="8" w:space="0" w:color="auto"/>
            </w:tcBorders>
            <w:vAlign w:val="center"/>
          </w:tcPr>
          <w:p w14:paraId="0862E5C5"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w:t>
            </w:r>
          </w:p>
        </w:tc>
      </w:tr>
      <w:tr w:rsidR="00450AC9" w:rsidRPr="005E3810" w14:paraId="7C35F4B5" w14:textId="77777777" w:rsidTr="0027360C">
        <w:trPr>
          <w:trHeight w:val="572"/>
        </w:trPr>
        <w:tc>
          <w:tcPr>
            <w:tcW w:w="434" w:type="pct"/>
            <w:tcBorders>
              <w:top w:val="single" w:sz="18" w:space="0" w:color="auto"/>
              <w:left w:val="single" w:sz="8" w:space="0" w:color="auto"/>
              <w:bottom w:val="single" w:sz="8" w:space="0" w:color="000000"/>
              <w:right w:val="single" w:sz="8" w:space="0" w:color="auto"/>
            </w:tcBorders>
            <w:shd w:val="clear" w:color="auto" w:fill="auto"/>
            <w:vAlign w:val="center"/>
          </w:tcPr>
          <w:p w14:paraId="323E71E9" w14:textId="77777777" w:rsidR="00450AC9" w:rsidRPr="00450AC9" w:rsidRDefault="00450AC9" w:rsidP="00B67F08">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 xml:space="preserve">Dumollard </w:t>
            </w:r>
          </w:p>
          <w:p w14:paraId="20A4BFF4" w14:textId="77777777" w:rsidR="00450AC9" w:rsidRPr="00450AC9" w:rsidRDefault="00450AC9" w:rsidP="00B67F08">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 xml:space="preserve">2016 </w:t>
            </w:r>
            <w:r w:rsidR="00404092">
              <w:rPr>
                <w:rFonts w:ascii="Calibri" w:eastAsia="Times New Roman" w:hAnsi="Calibri" w:cs="Times New Roman"/>
                <w:bCs/>
                <w:color w:val="000000" w:themeColor="text1"/>
                <w:sz w:val="22"/>
                <w:szCs w:val="22"/>
                <w:lang w:eastAsia="en-GB"/>
              </w:rPr>
              <w:t>(</w:t>
            </w:r>
            <w:r w:rsidR="00AF3437" w:rsidRPr="002600F5">
              <w:rPr>
                <w:rFonts w:ascii="Calibri" w:eastAsia="Times New Roman" w:hAnsi="Calibri" w:cs="Times New Roman"/>
                <w:bCs/>
                <w:i/>
                <w:color w:val="000000" w:themeColor="text1"/>
                <w:sz w:val="22"/>
                <w:szCs w:val="22"/>
                <w:lang w:eastAsia="en-GB"/>
              </w:rPr>
              <w:fldChar w:fldCharType="begin"/>
            </w:r>
            <w:r w:rsidRPr="002600F5">
              <w:rPr>
                <w:rFonts w:ascii="Calibri" w:eastAsia="Times New Roman" w:hAnsi="Calibri" w:cs="Times New Roman"/>
                <w:bCs/>
                <w:i/>
                <w:color w:val="000000" w:themeColor="text1"/>
                <w:sz w:val="22"/>
                <w:szCs w:val="22"/>
                <w:lang w:eastAsia="en-GB"/>
              </w:rPr>
              <w:instrText>ADDIN RW.CITE{{2816 Dumollard,C. 2016}}</w:instrText>
            </w:r>
            <w:r w:rsidR="00AF3437" w:rsidRPr="002600F5">
              <w:rPr>
                <w:rFonts w:ascii="Calibri" w:eastAsia="Times New Roman" w:hAnsi="Calibri" w:cs="Times New Roman"/>
                <w:bCs/>
                <w:i/>
                <w:color w:val="000000" w:themeColor="text1"/>
                <w:sz w:val="22"/>
                <w:szCs w:val="22"/>
                <w:lang w:eastAsia="en-GB"/>
              </w:rPr>
              <w:fldChar w:fldCharType="separate"/>
            </w:r>
            <w:r w:rsidRPr="002600F5">
              <w:rPr>
                <w:rFonts w:ascii="Calibri" w:eastAsia="Times New Roman" w:hAnsi="Calibri" w:cs="Times New Roman"/>
                <w:bCs/>
                <w:i/>
                <w:color w:val="000000" w:themeColor="text1"/>
                <w:sz w:val="22"/>
                <w:szCs w:val="22"/>
                <w:lang w:eastAsia="en-GB"/>
              </w:rPr>
              <w:t>50</w:t>
            </w:r>
            <w:r w:rsidR="00AF3437" w:rsidRPr="002600F5">
              <w:rPr>
                <w:rFonts w:ascii="Calibri" w:eastAsia="Times New Roman" w:hAnsi="Calibri" w:cs="Times New Roman"/>
                <w:bCs/>
                <w:i/>
                <w:color w:val="000000" w:themeColor="text1"/>
                <w:sz w:val="22"/>
                <w:szCs w:val="22"/>
                <w:lang w:eastAsia="en-GB"/>
              </w:rPr>
              <w:fldChar w:fldCharType="end"/>
            </w:r>
            <w:r w:rsidR="00404092">
              <w:rPr>
                <w:rFonts w:ascii="Calibri" w:eastAsia="Times New Roman" w:hAnsi="Calibri" w:cs="Times New Roman"/>
                <w:bCs/>
                <w:color w:val="000000" w:themeColor="text1"/>
                <w:sz w:val="22"/>
                <w:szCs w:val="22"/>
                <w:lang w:eastAsia="en-GB"/>
              </w:rPr>
              <w:t>)</w:t>
            </w:r>
          </w:p>
          <w:p w14:paraId="6B64B1FB" w14:textId="77777777" w:rsidR="00450AC9" w:rsidRPr="00450AC9" w:rsidRDefault="00450AC9" w:rsidP="00B67F08">
            <w:pPr>
              <w:rPr>
                <w:rFonts w:ascii="Calibri" w:eastAsia="Times New Roman" w:hAnsi="Calibri" w:cs="Times New Roman"/>
                <w:bCs/>
                <w:color w:val="000000" w:themeColor="text1"/>
                <w:sz w:val="22"/>
                <w:szCs w:val="22"/>
                <w:lang w:eastAsia="en-GB"/>
              </w:rPr>
            </w:pPr>
          </w:p>
        </w:tc>
        <w:tc>
          <w:tcPr>
            <w:tcW w:w="970" w:type="pct"/>
            <w:tcBorders>
              <w:top w:val="single" w:sz="18" w:space="0" w:color="auto"/>
              <w:left w:val="nil"/>
              <w:bottom w:val="single" w:sz="4" w:space="0" w:color="auto"/>
              <w:right w:val="single" w:sz="8" w:space="0" w:color="auto"/>
            </w:tcBorders>
            <w:shd w:val="clear" w:color="auto" w:fill="auto"/>
            <w:vAlign w:val="center"/>
          </w:tcPr>
          <w:p w14:paraId="110CC8D2"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 xml:space="preserve">17 simple aspergilloma, </w:t>
            </w:r>
          </w:p>
          <w:p w14:paraId="3280E3A7"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62 CPA, 25 CNPA, and 205 controls</w:t>
            </w:r>
            <w:r w:rsidRPr="00A65328">
              <w:rPr>
                <w:rFonts w:ascii="Calibri" w:eastAsia="Times New Roman" w:hAnsi="Calibri" w:cs="Times New Roman"/>
                <w:bCs/>
                <w:color w:val="000000" w:themeColor="text1"/>
                <w:sz w:val="22"/>
                <w:szCs w:val="22"/>
                <w:vertAlign w:val="superscript"/>
                <w:lang w:eastAsia="en-GB"/>
              </w:rPr>
              <w:t>c</w:t>
            </w:r>
          </w:p>
          <w:p w14:paraId="15AA3C76" w14:textId="77777777" w:rsidR="00450AC9" w:rsidRPr="00450AC9" w:rsidRDefault="00450AC9" w:rsidP="00450AC9">
            <w:pPr>
              <w:rPr>
                <w:rFonts w:ascii="Calibri" w:eastAsia="Times New Roman" w:hAnsi="Calibri" w:cs="Times New Roman"/>
                <w:bCs/>
                <w:color w:val="000000" w:themeColor="text1"/>
                <w:sz w:val="22"/>
                <w:szCs w:val="22"/>
                <w:lang w:eastAsia="en-GB"/>
              </w:rPr>
            </w:pPr>
          </w:p>
        </w:tc>
        <w:tc>
          <w:tcPr>
            <w:tcW w:w="1080" w:type="pct"/>
            <w:tcBorders>
              <w:top w:val="single" w:sz="18" w:space="0" w:color="auto"/>
              <w:left w:val="single" w:sz="8" w:space="0" w:color="auto"/>
              <w:bottom w:val="single" w:sz="8" w:space="0" w:color="000000"/>
              <w:right w:val="single" w:sz="8" w:space="0" w:color="auto"/>
            </w:tcBorders>
            <w:shd w:val="clear" w:color="auto" w:fill="auto"/>
            <w:vAlign w:val="center"/>
          </w:tcPr>
          <w:p w14:paraId="3EDE3696"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Bordier</w:t>
            </w:r>
          </w:p>
        </w:tc>
        <w:tc>
          <w:tcPr>
            <w:tcW w:w="551" w:type="pct"/>
            <w:tcBorders>
              <w:top w:val="single" w:sz="18" w:space="0" w:color="auto"/>
              <w:left w:val="single" w:sz="8" w:space="0" w:color="auto"/>
              <w:bottom w:val="single" w:sz="8" w:space="0" w:color="000000"/>
              <w:right w:val="single" w:sz="8" w:space="0" w:color="auto"/>
            </w:tcBorders>
            <w:shd w:val="clear" w:color="auto" w:fill="auto"/>
            <w:vAlign w:val="center"/>
          </w:tcPr>
          <w:p w14:paraId="6DE0E96A"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OD &gt; 1</w:t>
            </w:r>
          </w:p>
        </w:tc>
        <w:tc>
          <w:tcPr>
            <w:tcW w:w="672" w:type="pct"/>
            <w:tcBorders>
              <w:top w:val="single" w:sz="18" w:space="0" w:color="auto"/>
              <w:left w:val="single" w:sz="8" w:space="0" w:color="auto"/>
              <w:bottom w:val="single" w:sz="8" w:space="0" w:color="000000"/>
              <w:right w:val="single" w:sz="8" w:space="0" w:color="auto"/>
            </w:tcBorders>
            <w:shd w:val="clear" w:color="auto" w:fill="auto"/>
            <w:vAlign w:val="center"/>
          </w:tcPr>
          <w:p w14:paraId="686767F0"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Simple aspergilloma: 95.6</w:t>
            </w:r>
          </w:p>
          <w:p w14:paraId="620B59B2"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CPA: 97.4</w:t>
            </w:r>
          </w:p>
          <w:p w14:paraId="687CF700"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CNPA: 100</w:t>
            </w:r>
          </w:p>
        </w:tc>
        <w:tc>
          <w:tcPr>
            <w:tcW w:w="699" w:type="pct"/>
            <w:tcBorders>
              <w:top w:val="single" w:sz="18" w:space="0" w:color="auto"/>
              <w:left w:val="single" w:sz="8" w:space="0" w:color="auto"/>
              <w:bottom w:val="single" w:sz="8" w:space="0" w:color="000000"/>
              <w:right w:val="single" w:sz="8" w:space="0" w:color="auto"/>
            </w:tcBorders>
            <w:shd w:val="clear" w:color="auto" w:fill="auto"/>
            <w:vAlign w:val="center"/>
          </w:tcPr>
          <w:p w14:paraId="1D1CA613"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90.3</w:t>
            </w:r>
          </w:p>
        </w:tc>
        <w:tc>
          <w:tcPr>
            <w:tcW w:w="594" w:type="pct"/>
            <w:tcBorders>
              <w:top w:val="single" w:sz="18" w:space="0" w:color="auto"/>
              <w:left w:val="single" w:sz="8" w:space="0" w:color="auto"/>
              <w:bottom w:val="single" w:sz="8" w:space="0" w:color="000000"/>
              <w:right w:val="single" w:sz="8" w:space="0" w:color="auto"/>
            </w:tcBorders>
            <w:vAlign w:val="center"/>
          </w:tcPr>
          <w:p w14:paraId="6F1BF008" w14:textId="77777777" w:rsidR="00450AC9" w:rsidRPr="00450AC9" w:rsidRDefault="00450AC9" w:rsidP="00450AC9">
            <w:pPr>
              <w:rPr>
                <w:rFonts w:ascii="Calibri" w:eastAsia="Times New Roman" w:hAnsi="Calibri" w:cs="Times New Roman"/>
                <w:bCs/>
                <w:color w:val="000000" w:themeColor="text1"/>
                <w:sz w:val="22"/>
                <w:szCs w:val="22"/>
                <w:lang w:eastAsia="en-GB"/>
              </w:rPr>
            </w:pPr>
          </w:p>
          <w:p w14:paraId="1DD4478A" w14:textId="77777777" w:rsidR="00450AC9" w:rsidRPr="00450AC9" w:rsidRDefault="00450AC9" w:rsidP="00450AC9">
            <w:pPr>
              <w:rPr>
                <w:rFonts w:ascii="Calibri" w:eastAsia="Times New Roman" w:hAnsi="Calibri" w:cs="Times New Roman"/>
                <w:bCs/>
                <w:color w:val="000000" w:themeColor="text1"/>
                <w:sz w:val="22"/>
                <w:szCs w:val="22"/>
                <w:lang w:eastAsia="en-GB"/>
              </w:rPr>
            </w:pPr>
          </w:p>
          <w:p w14:paraId="73C92A82" w14:textId="77777777" w:rsidR="00450AC9" w:rsidRPr="00450AC9" w:rsidRDefault="00450AC9" w:rsidP="00450AC9">
            <w:pPr>
              <w:rPr>
                <w:rFonts w:ascii="Calibri" w:eastAsia="Times New Roman" w:hAnsi="Calibri" w:cs="Times New Roman"/>
                <w:bCs/>
                <w:color w:val="000000" w:themeColor="text1"/>
                <w:sz w:val="22"/>
                <w:szCs w:val="22"/>
                <w:lang w:eastAsia="en-GB"/>
              </w:rPr>
            </w:pPr>
          </w:p>
          <w:p w14:paraId="0770B1F8"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0.997</w:t>
            </w:r>
          </w:p>
          <w:p w14:paraId="09682A93"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[0.962-0.991]</w:t>
            </w:r>
          </w:p>
        </w:tc>
      </w:tr>
      <w:tr w:rsidR="00450AC9" w:rsidRPr="005E3810" w14:paraId="5424725E" w14:textId="77777777" w:rsidTr="0027360C">
        <w:trPr>
          <w:trHeight w:val="572"/>
        </w:trPr>
        <w:tc>
          <w:tcPr>
            <w:tcW w:w="434" w:type="pct"/>
            <w:tcBorders>
              <w:top w:val="single" w:sz="18" w:space="0" w:color="auto"/>
              <w:left w:val="single" w:sz="8" w:space="0" w:color="auto"/>
              <w:bottom w:val="single" w:sz="8" w:space="0" w:color="000000"/>
              <w:right w:val="single" w:sz="8" w:space="0" w:color="auto"/>
            </w:tcBorders>
            <w:shd w:val="clear" w:color="auto" w:fill="auto"/>
            <w:vAlign w:val="center"/>
          </w:tcPr>
          <w:p w14:paraId="3CF9C382" w14:textId="77777777" w:rsidR="00450AC9" w:rsidRPr="00450AC9" w:rsidRDefault="00450AC9" w:rsidP="00B67F08">
            <w:pPr>
              <w:rPr>
                <w:rFonts w:ascii="Calibri" w:eastAsia="Times New Roman" w:hAnsi="Calibri" w:cs="Times New Roman"/>
                <w:bCs/>
                <w:color w:val="000000" w:themeColor="text1"/>
                <w:sz w:val="22"/>
                <w:szCs w:val="22"/>
                <w:lang w:eastAsia="en-GB"/>
              </w:rPr>
            </w:pPr>
          </w:p>
        </w:tc>
        <w:tc>
          <w:tcPr>
            <w:tcW w:w="970" w:type="pct"/>
            <w:tcBorders>
              <w:top w:val="single" w:sz="18" w:space="0" w:color="auto"/>
              <w:left w:val="nil"/>
              <w:bottom w:val="single" w:sz="4" w:space="0" w:color="auto"/>
              <w:right w:val="single" w:sz="8" w:space="0" w:color="auto"/>
            </w:tcBorders>
            <w:shd w:val="clear" w:color="auto" w:fill="auto"/>
            <w:vAlign w:val="center"/>
          </w:tcPr>
          <w:p w14:paraId="54CE2087" w14:textId="77777777" w:rsidR="00450AC9" w:rsidRPr="00450AC9" w:rsidRDefault="00450AC9" w:rsidP="00450AC9">
            <w:pPr>
              <w:rPr>
                <w:rFonts w:ascii="Calibri" w:eastAsia="Times New Roman" w:hAnsi="Calibri" w:cs="Times New Roman"/>
                <w:bCs/>
                <w:color w:val="000000" w:themeColor="text1"/>
                <w:sz w:val="22"/>
                <w:szCs w:val="22"/>
                <w:lang w:eastAsia="en-GB"/>
              </w:rPr>
            </w:pPr>
          </w:p>
        </w:tc>
        <w:tc>
          <w:tcPr>
            <w:tcW w:w="1080" w:type="pct"/>
            <w:tcBorders>
              <w:top w:val="single" w:sz="18" w:space="0" w:color="auto"/>
              <w:left w:val="single" w:sz="8" w:space="0" w:color="auto"/>
              <w:bottom w:val="single" w:sz="8" w:space="0" w:color="000000"/>
              <w:right w:val="single" w:sz="8" w:space="0" w:color="auto"/>
            </w:tcBorders>
            <w:shd w:val="clear" w:color="auto" w:fill="auto"/>
            <w:vAlign w:val="center"/>
          </w:tcPr>
          <w:p w14:paraId="02C2ADC5"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 xml:space="preserve">Biorad Platelia </w:t>
            </w:r>
          </w:p>
          <w:p w14:paraId="01910010"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Aspergillus IgG</w:t>
            </w:r>
          </w:p>
        </w:tc>
        <w:tc>
          <w:tcPr>
            <w:tcW w:w="551" w:type="pct"/>
            <w:tcBorders>
              <w:top w:val="single" w:sz="18" w:space="0" w:color="auto"/>
              <w:left w:val="single" w:sz="8" w:space="0" w:color="auto"/>
              <w:bottom w:val="single" w:sz="8" w:space="0" w:color="000000"/>
              <w:right w:val="single" w:sz="8" w:space="0" w:color="auto"/>
            </w:tcBorders>
            <w:shd w:val="clear" w:color="auto" w:fill="auto"/>
            <w:vAlign w:val="center"/>
          </w:tcPr>
          <w:p w14:paraId="32BC20B6"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10 AU/ml</w:t>
            </w:r>
          </w:p>
        </w:tc>
        <w:tc>
          <w:tcPr>
            <w:tcW w:w="672" w:type="pct"/>
            <w:tcBorders>
              <w:top w:val="single" w:sz="18" w:space="0" w:color="auto"/>
              <w:left w:val="single" w:sz="8" w:space="0" w:color="auto"/>
              <w:bottom w:val="single" w:sz="8" w:space="0" w:color="000000"/>
              <w:right w:val="single" w:sz="8" w:space="0" w:color="auto"/>
            </w:tcBorders>
            <w:shd w:val="clear" w:color="auto" w:fill="auto"/>
            <w:vAlign w:val="center"/>
          </w:tcPr>
          <w:p w14:paraId="763FA7BF"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Simple aspergilloma: 95.6</w:t>
            </w:r>
          </w:p>
          <w:p w14:paraId="03133BF2"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CPA: 97.4</w:t>
            </w:r>
          </w:p>
          <w:p w14:paraId="13EF5DDA"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CNPA: 100</w:t>
            </w:r>
          </w:p>
        </w:tc>
        <w:tc>
          <w:tcPr>
            <w:tcW w:w="699" w:type="pct"/>
            <w:tcBorders>
              <w:top w:val="single" w:sz="18" w:space="0" w:color="auto"/>
              <w:left w:val="single" w:sz="8" w:space="0" w:color="auto"/>
              <w:bottom w:val="single" w:sz="8" w:space="0" w:color="000000"/>
              <w:right w:val="single" w:sz="8" w:space="0" w:color="auto"/>
            </w:tcBorders>
            <w:shd w:val="clear" w:color="auto" w:fill="auto"/>
            <w:vAlign w:val="center"/>
          </w:tcPr>
          <w:p w14:paraId="60F02ABE"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91.3</w:t>
            </w:r>
          </w:p>
        </w:tc>
        <w:tc>
          <w:tcPr>
            <w:tcW w:w="594" w:type="pct"/>
            <w:tcBorders>
              <w:top w:val="single" w:sz="18" w:space="0" w:color="auto"/>
              <w:left w:val="single" w:sz="8" w:space="0" w:color="auto"/>
              <w:bottom w:val="single" w:sz="8" w:space="0" w:color="000000"/>
              <w:right w:val="single" w:sz="8" w:space="0" w:color="auto"/>
            </w:tcBorders>
            <w:vAlign w:val="center"/>
          </w:tcPr>
          <w:p w14:paraId="78A4B4DB" w14:textId="77777777" w:rsidR="00450AC9" w:rsidRPr="00450AC9" w:rsidRDefault="00450AC9" w:rsidP="00450AC9">
            <w:pPr>
              <w:rPr>
                <w:rFonts w:ascii="Calibri" w:eastAsia="Times New Roman" w:hAnsi="Calibri" w:cs="Times New Roman"/>
                <w:bCs/>
                <w:color w:val="000000" w:themeColor="text1"/>
                <w:sz w:val="22"/>
                <w:szCs w:val="22"/>
                <w:lang w:eastAsia="en-GB"/>
              </w:rPr>
            </w:pPr>
          </w:p>
          <w:p w14:paraId="61BB1CBC" w14:textId="77777777" w:rsidR="00450AC9" w:rsidRPr="00450AC9" w:rsidRDefault="00450AC9" w:rsidP="00450AC9">
            <w:pPr>
              <w:rPr>
                <w:rFonts w:ascii="Calibri" w:eastAsia="Times New Roman" w:hAnsi="Calibri" w:cs="Times New Roman"/>
                <w:bCs/>
                <w:color w:val="000000" w:themeColor="text1"/>
                <w:sz w:val="22"/>
                <w:szCs w:val="22"/>
                <w:lang w:eastAsia="en-GB"/>
              </w:rPr>
            </w:pPr>
          </w:p>
          <w:p w14:paraId="624A36C8"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0.951 [0.928-0.974]</w:t>
            </w:r>
          </w:p>
        </w:tc>
      </w:tr>
      <w:tr w:rsidR="00450AC9" w:rsidRPr="005E3810" w14:paraId="1632E468" w14:textId="77777777" w:rsidTr="0027360C">
        <w:trPr>
          <w:trHeight w:val="572"/>
        </w:trPr>
        <w:tc>
          <w:tcPr>
            <w:tcW w:w="434" w:type="pct"/>
            <w:tcBorders>
              <w:top w:val="single" w:sz="18" w:space="0" w:color="auto"/>
              <w:left w:val="single" w:sz="8" w:space="0" w:color="auto"/>
              <w:bottom w:val="single" w:sz="8" w:space="0" w:color="000000"/>
              <w:right w:val="single" w:sz="8" w:space="0" w:color="auto"/>
            </w:tcBorders>
            <w:shd w:val="clear" w:color="auto" w:fill="auto"/>
            <w:vAlign w:val="center"/>
          </w:tcPr>
          <w:p w14:paraId="15446694" w14:textId="77777777" w:rsidR="00450AC9" w:rsidRPr="00450AC9" w:rsidRDefault="00450AC9" w:rsidP="00B67F08">
            <w:pPr>
              <w:rPr>
                <w:rFonts w:ascii="Calibri" w:eastAsia="Times New Roman" w:hAnsi="Calibri" w:cs="Times New Roman"/>
                <w:bCs/>
                <w:color w:val="000000" w:themeColor="text1"/>
                <w:sz w:val="22"/>
                <w:szCs w:val="22"/>
                <w:lang w:eastAsia="en-GB"/>
              </w:rPr>
            </w:pPr>
          </w:p>
        </w:tc>
        <w:tc>
          <w:tcPr>
            <w:tcW w:w="970" w:type="pct"/>
            <w:tcBorders>
              <w:top w:val="single" w:sz="18" w:space="0" w:color="auto"/>
              <w:left w:val="nil"/>
              <w:bottom w:val="single" w:sz="4" w:space="0" w:color="auto"/>
              <w:right w:val="single" w:sz="8" w:space="0" w:color="auto"/>
            </w:tcBorders>
            <w:shd w:val="clear" w:color="auto" w:fill="auto"/>
            <w:vAlign w:val="center"/>
          </w:tcPr>
          <w:p w14:paraId="7C1FFADA" w14:textId="77777777" w:rsidR="00450AC9" w:rsidRPr="00450AC9" w:rsidRDefault="00450AC9" w:rsidP="00450AC9">
            <w:pPr>
              <w:rPr>
                <w:rFonts w:ascii="Calibri" w:eastAsia="Times New Roman" w:hAnsi="Calibri" w:cs="Times New Roman"/>
                <w:bCs/>
                <w:color w:val="000000" w:themeColor="text1"/>
                <w:sz w:val="22"/>
                <w:szCs w:val="22"/>
                <w:lang w:eastAsia="en-GB"/>
              </w:rPr>
            </w:pPr>
          </w:p>
        </w:tc>
        <w:tc>
          <w:tcPr>
            <w:tcW w:w="1080" w:type="pct"/>
            <w:tcBorders>
              <w:top w:val="single" w:sz="18" w:space="0" w:color="auto"/>
              <w:left w:val="single" w:sz="8" w:space="0" w:color="auto"/>
              <w:bottom w:val="single" w:sz="8" w:space="0" w:color="000000"/>
              <w:right w:val="single" w:sz="8" w:space="0" w:color="auto"/>
            </w:tcBorders>
            <w:shd w:val="clear" w:color="auto" w:fill="auto"/>
            <w:vAlign w:val="center"/>
          </w:tcPr>
          <w:p w14:paraId="71E77B26"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Serion /</w:t>
            </w:r>
            <w:r w:rsidRPr="005E3810">
              <w:rPr>
                <w:rFonts w:ascii="Calibri" w:eastAsia="Times New Roman" w:hAnsi="Calibri" w:cs="Times New Roman"/>
                <w:bCs/>
                <w:color w:val="000000" w:themeColor="text1"/>
                <w:sz w:val="22"/>
                <w:szCs w:val="22"/>
                <w:lang w:eastAsia="en-GB"/>
              </w:rPr>
              <w:t xml:space="preserve"> Virion ELISA classic </w:t>
            </w:r>
            <w:r w:rsidRPr="00450AC9">
              <w:rPr>
                <w:rFonts w:ascii="Calibri" w:eastAsia="Times New Roman" w:hAnsi="Calibri" w:cs="Times New Roman"/>
                <w:bCs/>
                <w:color w:val="000000" w:themeColor="text1"/>
                <w:sz w:val="22"/>
                <w:szCs w:val="22"/>
                <w:lang w:eastAsia="en-GB"/>
              </w:rPr>
              <w:t>Aspergillus</w:t>
            </w:r>
            <w:r w:rsidRPr="005E3810">
              <w:rPr>
                <w:rFonts w:ascii="Calibri" w:eastAsia="Times New Roman" w:hAnsi="Calibri" w:cs="Times New Roman"/>
                <w:bCs/>
                <w:color w:val="000000" w:themeColor="text1"/>
                <w:sz w:val="22"/>
                <w:szCs w:val="22"/>
                <w:lang w:eastAsia="en-GB"/>
              </w:rPr>
              <w:t xml:space="preserve"> IgG</w:t>
            </w:r>
          </w:p>
        </w:tc>
        <w:tc>
          <w:tcPr>
            <w:tcW w:w="551" w:type="pct"/>
            <w:tcBorders>
              <w:top w:val="single" w:sz="18" w:space="0" w:color="auto"/>
              <w:left w:val="single" w:sz="8" w:space="0" w:color="auto"/>
              <w:bottom w:val="single" w:sz="8" w:space="0" w:color="000000"/>
              <w:right w:val="single" w:sz="8" w:space="0" w:color="auto"/>
            </w:tcBorders>
            <w:shd w:val="clear" w:color="auto" w:fill="auto"/>
            <w:vAlign w:val="center"/>
          </w:tcPr>
          <w:p w14:paraId="586C47AE"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 xml:space="preserve"> 70 AU/ml</w:t>
            </w:r>
          </w:p>
        </w:tc>
        <w:tc>
          <w:tcPr>
            <w:tcW w:w="672" w:type="pct"/>
            <w:tcBorders>
              <w:top w:val="single" w:sz="18" w:space="0" w:color="auto"/>
              <w:left w:val="single" w:sz="8" w:space="0" w:color="auto"/>
              <w:bottom w:val="single" w:sz="8" w:space="0" w:color="000000"/>
              <w:right w:val="single" w:sz="8" w:space="0" w:color="auto"/>
            </w:tcBorders>
            <w:shd w:val="clear" w:color="auto" w:fill="auto"/>
            <w:vAlign w:val="center"/>
          </w:tcPr>
          <w:p w14:paraId="4D06C72F"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Simple aspergilloma: 78.3</w:t>
            </w:r>
          </w:p>
          <w:p w14:paraId="18144246"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CPA: 82.0</w:t>
            </w:r>
          </w:p>
          <w:p w14:paraId="5C3F35FE"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CNPA: 82.9</w:t>
            </w:r>
          </w:p>
        </w:tc>
        <w:tc>
          <w:tcPr>
            <w:tcW w:w="699" w:type="pct"/>
            <w:tcBorders>
              <w:top w:val="single" w:sz="18" w:space="0" w:color="auto"/>
              <w:left w:val="single" w:sz="8" w:space="0" w:color="auto"/>
              <w:bottom w:val="single" w:sz="8" w:space="0" w:color="000000"/>
              <w:right w:val="single" w:sz="8" w:space="0" w:color="auto"/>
            </w:tcBorders>
            <w:shd w:val="clear" w:color="auto" w:fill="auto"/>
            <w:vAlign w:val="center"/>
          </w:tcPr>
          <w:p w14:paraId="000744D1"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81.5</w:t>
            </w:r>
          </w:p>
        </w:tc>
        <w:tc>
          <w:tcPr>
            <w:tcW w:w="594" w:type="pct"/>
            <w:tcBorders>
              <w:top w:val="single" w:sz="18" w:space="0" w:color="auto"/>
              <w:left w:val="single" w:sz="8" w:space="0" w:color="auto"/>
              <w:bottom w:val="single" w:sz="8" w:space="0" w:color="000000"/>
              <w:right w:val="single" w:sz="8" w:space="0" w:color="auto"/>
            </w:tcBorders>
            <w:vAlign w:val="center"/>
          </w:tcPr>
          <w:p w14:paraId="31E7BCD9" w14:textId="77777777" w:rsidR="00450AC9" w:rsidRPr="00450AC9" w:rsidRDefault="00450AC9" w:rsidP="00450AC9">
            <w:pPr>
              <w:rPr>
                <w:rFonts w:ascii="Calibri" w:eastAsia="Times New Roman" w:hAnsi="Calibri" w:cs="Times New Roman"/>
                <w:bCs/>
                <w:color w:val="000000" w:themeColor="text1"/>
                <w:sz w:val="22"/>
                <w:szCs w:val="22"/>
                <w:lang w:eastAsia="en-GB"/>
              </w:rPr>
            </w:pPr>
          </w:p>
          <w:p w14:paraId="2244B025" w14:textId="77777777" w:rsidR="00450AC9" w:rsidRPr="00450AC9" w:rsidRDefault="00450AC9" w:rsidP="00450AC9">
            <w:pPr>
              <w:rPr>
                <w:rFonts w:ascii="Calibri" w:eastAsia="Times New Roman" w:hAnsi="Calibri" w:cs="Times New Roman"/>
                <w:bCs/>
                <w:color w:val="000000" w:themeColor="text1"/>
                <w:sz w:val="22"/>
                <w:szCs w:val="22"/>
                <w:lang w:eastAsia="en-GB"/>
              </w:rPr>
            </w:pPr>
          </w:p>
          <w:p w14:paraId="40263E5A"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450AC9">
              <w:rPr>
                <w:rFonts w:ascii="Calibri" w:eastAsia="Times New Roman" w:hAnsi="Calibri" w:cs="Times New Roman"/>
                <w:bCs/>
                <w:color w:val="000000" w:themeColor="text1"/>
                <w:sz w:val="22"/>
                <w:szCs w:val="22"/>
                <w:lang w:eastAsia="en-GB"/>
              </w:rPr>
              <w:t>0.897</w:t>
            </w:r>
            <w:r w:rsidR="00AF3675">
              <w:rPr>
                <w:rFonts w:ascii="Calibri" w:eastAsia="Times New Roman" w:hAnsi="Calibri" w:cs="Times New Roman"/>
                <w:bCs/>
                <w:color w:val="000000" w:themeColor="text1"/>
                <w:sz w:val="22"/>
                <w:szCs w:val="22"/>
                <w:lang w:eastAsia="en-GB"/>
              </w:rPr>
              <w:t xml:space="preserve"> </w:t>
            </w:r>
            <w:r w:rsidRPr="00450AC9">
              <w:rPr>
                <w:rFonts w:ascii="Calibri" w:eastAsia="Times New Roman" w:hAnsi="Calibri" w:cs="Times New Roman"/>
                <w:bCs/>
                <w:color w:val="000000" w:themeColor="text1"/>
                <w:sz w:val="22"/>
                <w:szCs w:val="22"/>
                <w:lang w:eastAsia="en-GB"/>
              </w:rPr>
              <w:t>[0.863-0.931)</w:t>
            </w:r>
          </w:p>
        </w:tc>
      </w:tr>
      <w:tr w:rsidR="00450AC9" w:rsidRPr="005E3810" w14:paraId="29CBA2B4" w14:textId="77777777" w:rsidTr="0027360C">
        <w:trPr>
          <w:trHeight w:val="572"/>
        </w:trPr>
        <w:tc>
          <w:tcPr>
            <w:tcW w:w="434" w:type="pct"/>
            <w:tcBorders>
              <w:top w:val="single" w:sz="18" w:space="0" w:color="auto"/>
              <w:left w:val="single" w:sz="8" w:space="0" w:color="auto"/>
              <w:bottom w:val="single" w:sz="18" w:space="0" w:color="auto"/>
              <w:right w:val="single" w:sz="8" w:space="0" w:color="auto"/>
            </w:tcBorders>
            <w:shd w:val="clear" w:color="auto" w:fill="auto"/>
            <w:vAlign w:val="center"/>
          </w:tcPr>
          <w:p w14:paraId="397117DD" w14:textId="77777777" w:rsidR="00450AC9" w:rsidRDefault="00450AC9" w:rsidP="00B67F08">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 xml:space="preserve">Fujiuchi </w:t>
            </w:r>
          </w:p>
          <w:p w14:paraId="42AD47F6" w14:textId="77777777" w:rsidR="00450AC9" w:rsidRPr="005E3810" w:rsidRDefault="00450AC9" w:rsidP="00B67F08">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2016</w:t>
            </w:r>
            <w:r>
              <w:rPr>
                <w:rFonts w:ascii="Calibri" w:eastAsia="Times New Roman" w:hAnsi="Calibri" w:cs="Times New Roman"/>
                <w:bCs/>
                <w:color w:val="000000" w:themeColor="text1"/>
                <w:sz w:val="22"/>
                <w:szCs w:val="22"/>
                <w:lang w:eastAsia="en-GB"/>
              </w:rPr>
              <w:t xml:space="preserve"> </w:t>
            </w:r>
            <w:r w:rsidR="00404092">
              <w:rPr>
                <w:rFonts w:ascii="Calibri" w:eastAsia="Times New Roman" w:hAnsi="Calibri" w:cs="Times New Roman"/>
                <w:bCs/>
                <w:color w:val="000000" w:themeColor="text1"/>
                <w:sz w:val="22"/>
                <w:szCs w:val="22"/>
                <w:lang w:eastAsia="en-GB"/>
              </w:rPr>
              <w:t>(</w:t>
            </w:r>
            <w:r w:rsidR="00AF3437" w:rsidRPr="002600F5">
              <w:rPr>
                <w:rFonts w:ascii="Calibri" w:eastAsia="Times New Roman" w:hAnsi="Calibri" w:cs="Times New Roman"/>
                <w:bCs/>
                <w:i/>
                <w:color w:val="000000" w:themeColor="text1"/>
                <w:sz w:val="22"/>
                <w:szCs w:val="22"/>
                <w:lang w:eastAsia="en-GB"/>
              </w:rPr>
              <w:fldChar w:fldCharType="begin"/>
            </w:r>
            <w:r w:rsidRPr="002600F5">
              <w:rPr>
                <w:rFonts w:ascii="Calibri" w:eastAsia="Times New Roman" w:hAnsi="Calibri" w:cs="Times New Roman"/>
                <w:bCs/>
                <w:i/>
                <w:color w:val="000000" w:themeColor="text1"/>
                <w:sz w:val="22"/>
                <w:szCs w:val="22"/>
                <w:lang w:eastAsia="en-GB"/>
              </w:rPr>
              <w:instrText>ADDIN RW.CITE{{2817 Fujiuchi,S. 2016}}</w:instrText>
            </w:r>
            <w:r w:rsidR="00AF3437" w:rsidRPr="002600F5">
              <w:rPr>
                <w:rFonts w:ascii="Calibri" w:eastAsia="Times New Roman" w:hAnsi="Calibri" w:cs="Times New Roman"/>
                <w:bCs/>
                <w:i/>
                <w:color w:val="000000" w:themeColor="text1"/>
                <w:sz w:val="22"/>
                <w:szCs w:val="22"/>
                <w:lang w:eastAsia="en-GB"/>
              </w:rPr>
              <w:fldChar w:fldCharType="separate"/>
            </w:r>
            <w:r w:rsidRPr="002600F5">
              <w:rPr>
                <w:rFonts w:ascii="Calibri" w:eastAsia="Times New Roman" w:hAnsi="Calibri" w:cs="Times New Roman"/>
                <w:bCs/>
                <w:i/>
                <w:color w:val="000000" w:themeColor="text1"/>
                <w:sz w:val="22"/>
                <w:szCs w:val="22"/>
                <w:lang w:eastAsia="en-GB"/>
              </w:rPr>
              <w:t>51</w:t>
            </w:r>
            <w:r w:rsidR="00AF3437" w:rsidRPr="002600F5">
              <w:rPr>
                <w:rFonts w:ascii="Calibri" w:eastAsia="Times New Roman" w:hAnsi="Calibri" w:cs="Times New Roman"/>
                <w:bCs/>
                <w:i/>
                <w:color w:val="000000" w:themeColor="text1"/>
                <w:sz w:val="22"/>
                <w:szCs w:val="22"/>
                <w:lang w:eastAsia="en-GB"/>
              </w:rPr>
              <w:fldChar w:fldCharType="end"/>
            </w:r>
            <w:r w:rsidR="00404092">
              <w:rPr>
                <w:rFonts w:ascii="Calibri" w:eastAsia="Times New Roman" w:hAnsi="Calibri" w:cs="Times New Roman"/>
                <w:bCs/>
                <w:color w:val="000000" w:themeColor="text1"/>
                <w:sz w:val="22"/>
                <w:szCs w:val="22"/>
                <w:lang w:eastAsia="en-GB"/>
              </w:rPr>
              <w:t>)</w:t>
            </w:r>
          </w:p>
        </w:tc>
        <w:tc>
          <w:tcPr>
            <w:tcW w:w="970" w:type="pct"/>
            <w:tcBorders>
              <w:top w:val="single" w:sz="18" w:space="0" w:color="auto"/>
              <w:left w:val="nil"/>
              <w:bottom w:val="single" w:sz="18" w:space="0" w:color="auto"/>
              <w:right w:val="single" w:sz="8" w:space="0" w:color="auto"/>
            </w:tcBorders>
            <w:shd w:val="clear" w:color="auto" w:fill="auto"/>
            <w:vAlign w:val="center"/>
          </w:tcPr>
          <w:p w14:paraId="0CAE7792" w14:textId="77777777" w:rsidR="00450AC9"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 xml:space="preserve">51 possible CPA, </w:t>
            </w:r>
          </w:p>
          <w:p w14:paraId="1C2DCF4B"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96 proven CPA and</w:t>
            </w:r>
            <w:r>
              <w:rPr>
                <w:rFonts w:ascii="Calibri" w:eastAsia="Times New Roman" w:hAnsi="Calibri" w:cs="Times New Roman"/>
                <w:bCs/>
                <w:color w:val="000000" w:themeColor="text1"/>
                <w:sz w:val="22"/>
                <w:szCs w:val="22"/>
                <w:lang w:eastAsia="en-GB"/>
              </w:rPr>
              <w:t>,</w:t>
            </w:r>
          </w:p>
          <w:p w14:paraId="24762D04" w14:textId="77777777" w:rsidR="00450AC9" w:rsidRPr="00450AC9"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 xml:space="preserve">122 </w:t>
            </w:r>
            <w:r>
              <w:rPr>
                <w:rFonts w:ascii="Calibri" w:eastAsia="Times New Roman" w:hAnsi="Calibri" w:cs="Times New Roman"/>
                <w:bCs/>
                <w:color w:val="000000" w:themeColor="text1"/>
                <w:sz w:val="22"/>
                <w:szCs w:val="22"/>
                <w:lang w:eastAsia="en-GB"/>
              </w:rPr>
              <w:t>c</w:t>
            </w:r>
            <w:r w:rsidRPr="005E3810">
              <w:rPr>
                <w:rFonts w:ascii="Calibri" w:eastAsia="Times New Roman" w:hAnsi="Calibri" w:cs="Times New Roman"/>
                <w:bCs/>
                <w:color w:val="000000" w:themeColor="text1"/>
                <w:sz w:val="22"/>
                <w:szCs w:val="22"/>
                <w:lang w:eastAsia="en-GB"/>
              </w:rPr>
              <w:t>ontrols</w:t>
            </w:r>
            <w:r w:rsidRPr="00A65328">
              <w:rPr>
                <w:rFonts w:ascii="Calibri" w:eastAsia="Times New Roman" w:hAnsi="Calibri" w:cs="Times New Roman"/>
                <w:bCs/>
                <w:color w:val="000000" w:themeColor="text1"/>
                <w:sz w:val="22"/>
                <w:szCs w:val="22"/>
                <w:vertAlign w:val="superscript"/>
                <w:lang w:eastAsia="en-GB"/>
              </w:rPr>
              <w:t>d</w:t>
            </w:r>
          </w:p>
        </w:tc>
        <w:tc>
          <w:tcPr>
            <w:tcW w:w="1080" w:type="pct"/>
            <w:tcBorders>
              <w:top w:val="single" w:sz="18" w:space="0" w:color="auto"/>
              <w:left w:val="single" w:sz="8" w:space="0" w:color="auto"/>
              <w:bottom w:val="single" w:sz="18" w:space="0" w:color="auto"/>
              <w:right w:val="single" w:sz="8" w:space="0" w:color="auto"/>
            </w:tcBorders>
            <w:shd w:val="clear" w:color="auto" w:fill="auto"/>
            <w:vAlign w:val="center"/>
          </w:tcPr>
          <w:p w14:paraId="64A9B1D7" w14:textId="77777777" w:rsidR="00450AC9" w:rsidRPr="005E3810" w:rsidRDefault="00450AC9"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ThermoFisher Scientific</w:t>
            </w:r>
            <w:r w:rsidRPr="005E3810">
              <w:rPr>
                <w:rFonts w:ascii="Calibri" w:eastAsia="Times New Roman" w:hAnsi="Calibri" w:cs="Times New Roman"/>
                <w:bCs/>
                <w:color w:val="000000" w:themeColor="text1"/>
                <w:sz w:val="22"/>
                <w:szCs w:val="22"/>
                <w:lang w:eastAsia="en-GB"/>
              </w:rPr>
              <w:t xml:space="preserve"> Immunocap</w:t>
            </w:r>
          </w:p>
        </w:tc>
        <w:tc>
          <w:tcPr>
            <w:tcW w:w="551" w:type="pct"/>
            <w:tcBorders>
              <w:top w:val="single" w:sz="18" w:space="0" w:color="auto"/>
              <w:left w:val="single" w:sz="8" w:space="0" w:color="auto"/>
              <w:bottom w:val="single" w:sz="18" w:space="0" w:color="auto"/>
              <w:right w:val="single" w:sz="8" w:space="0" w:color="auto"/>
            </w:tcBorders>
            <w:shd w:val="clear" w:color="auto" w:fill="auto"/>
            <w:vAlign w:val="center"/>
          </w:tcPr>
          <w:p w14:paraId="5D187892"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5</w:t>
            </w:r>
            <w:r>
              <w:rPr>
                <w:rFonts w:ascii="Calibri" w:eastAsia="Times New Roman" w:hAnsi="Calibri" w:cs="Times New Roman"/>
                <w:bCs/>
                <w:color w:val="000000" w:themeColor="text1"/>
                <w:sz w:val="22"/>
                <w:szCs w:val="22"/>
                <w:lang w:eastAsia="en-GB"/>
              </w:rPr>
              <w:t>0 mg/</w:t>
            </w:r>
            <w:r w:rsidRPr="005E3810">
              <w:rPr>
                <w:rFonts w:ascii="Calibri" w:eastAsia="Times New Roman" w:hAnsi="Calibri" w:cs="Times New Roman"/>
                <w:bCs/>
                <w:color w:val="000000" w:themeColor="text1"/>
                <w:sz w:val="22"/>
                <w:szCs w:val="22"/>
                <w:lang w:eastAsia="en-GB"/>
              </w:rPr>
              <w:t>l</w:t>
            </w:r>
          </w:p>
        </w:tc>
        <w:tc>
          <w:tcPr>
            <w:tcW w:w="672" w:type="pct"/>
            <w:tcBorders>
              <w:top w:val="single" w:sz="18" w:space="0" w:color="auto"/>
              <w:left w:val="single" w:sz="8" w:space="0" w:color="auto"/>
              <w:bottom w:val="single" w:sz="18" w:space="0" w:color="auto"/>
              <w:right w:val="single" w:sz="8" w:space="0" w:color="auto"/>
            </w:tcBorders>
            <w:shd w:val="clear" w:color="auto" w:fill="auto"/>
            <w:vAlign w:val="center"/>
          </w:tcPr>
          <w:p w14:paraId="0ED64F5C" w14:textId="77777777" w:rsidR="00450AC9" w:rsidRPr="005407A9" w:rsidRDefault="00450AC9" w:rsidP="00450AC9">
            <w:pPr>
              <w:rPr>
                <w:rFonts w:ascii="Calibri" w:eastAsia="Times New Roman" w:hAnsi="Calibri" w:cs="Times New Roman"/>
                <w:bCs/>
                <w:color w:val="000000" w:themeColor="text1"/>
                <w:sz w:val="22"/>
                <w:szCs w:val="22"/>
                <w:lang w:eastAsia="en-GB"/>
              </w:rPr>
            </w:pPr>
            <w:r w:rsidRPr="005407A9">
              <w:rPr>
                <w:rFonts w:ascii="Calibri" w:eastAsia="Times New Roman" w:hAnsi="Calibri" w:cs="Times New Roman"/>
                <w:bCs/>
                <w:color w:val="000000" w:themeColor="text1"/>
                <w:sz w:val="22"/>
                <w:szCs w:val="22"/>
                <w:lang w:eastAsia="en-GB"/>
              </w:rPr>
              <w:t>Possible CPA:</w:t>
            </w:r>
            <w:r w:rsidRPr="00AF4BCE">
              <w:rPr>
                <w:rFonts w:ascii="Calibri" w:eastAsia="Times New Roman" w:hAnsi="Calibri" w:cs="Times New Roman"/>
                <w:bCs/>
                <w:color w:val="000000" w:themeColor="text1"/>
                <w:sz w:val="22"/>
                <w:szCs w:val="22"/>
                <w:lang w:eastAsia="en-GB"/>
              </w:rPr>
              <w:t xml:space="preserve"> </w:t>
            </w:r>
            <w:r w:rsidRPr="005407A9">
              <w:rPr>
                <w:rFonts w:ascii="Calibri" w:eastAsia="Times New Roman" w:hAnsi="Calibri" w:cs="Times New Roman"/>
                <w:bCs/>
                <w:color w:val="000000" w:themeColor="text1"/>
                <w:sz w:val="22"/>
                <w:szCs w:val="22"/>
                <w:lang w:eastAsia="en-GB"/>
              </w:rPr>
              <w:t>39.2</w:t>
            </w:r>
          </w:p>
          <w:p w14:paraId="4EAF397D" w14:textId="77777777" w:rsidR="00450AC9" w:rsidRPr="005407A9" w:rsidRDefault="00450AC9" w:rsidP="00450AC9">
            <w:pPr>
              <w:rPr>
                <w:rFonts w:ascii="Calibri" w:eastAsia="Times New Roman" w:hAnsi="Calibri" w:cs="Times New Roman"/>
                <w:bCs/>
                <w:color w:val="000000" w:themeColor="text1"/>
                <w:sz w:val="22"/>
                <w:szCs w:val="22"/>
                <w:lang w:eastAsia="en-GB"/>
              </w:rPr>
            </w:pPr>
            <w:r w:rsidRPr="005407A9">
              <w:rPr>
                <w:rFonts w:ascii="Calibri" w:eastAsia="Times New Roman" w:hAnsi="Calibri" w:cs="Times New Roman"/>
                <w:bCs/>
                <w:color w:val="000000" w:themeColor="text1"/>
                <w:sz w:val="22"/>
                <w:szCs w:val="22"/>
                <w:lang w:eastAsia="en-GB"/>
              </w:rPr>
              <w:t>Proven CPA:</w:t>
            </w:r>
            <w:r w:rsidRPr="00AF4BCE">
              <w:rPr>
                <w:rFonts w:ascii="Calibri" w:eastAsia="Times New Roman" w:hAnsi="Calibri" w:cs="Times New Roman"/>
                <w:bCs/>
                <w:color w:val="000000" w:themeColor="text1"/>
                <w:sz w:val="22"/>
                <w:szCs w:val="22"/>
                <w:lang w:eastAsia="en-GB"/>
              </w:rPr>
              <w:t xml:space="preserve"> </w:t>
            </w:r>
            <w:r w:rsidRPr="005407A9">
              <w:rPr>
                <w:rFonts w:ascii="Calibri" w:eastAsia="Times New Roman" w:hAnsi="Calibri" w:cs="Times New Roman"/>
                <w:bCs/>
                <w:color w:val="000000" w:themeColor="text1"/>
                <w:sz w:val="22"/>
                <w:szCs w:val="22"/>
                <w:lang w:eastAsia="en-GB"/>
              </w:rPr>
              <w:t>97.9</w:t>
            </w:r>
          </w:p>
        </w:tc>
        <w:tc>
          <w:tcPr>
            <w:tcW w:w="699" w:type="pct"/>
            <w:tcBorders>
              <w:top w:val="single" w:sz="18" w:space="0" w:color="auto"/>
              <w:left w:val="single" w:sz="8" w:space="0" w:color="auto"/>
              <w:bottom w:val="single" w:sz="18" w:space="0" w:color="auto"/>
              <w:right w:val="single" w:sz="8" w:space="0" w:color="auto"/>
            </w:tcBorders>
            <w:shd w:val="clear" w:color="auto" w:fill="auto"/>
            <w:vAlign w:val="center"/>
          </w:tcPr>
          <w:p w14:paraId="333D4BAD" w14:textId="77777777" w:rsidR="00450AC9" w:rsidRPr="005E3810" w:rsidRDefault="00450AC9"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w:t>
            </w:r>
          </w:p>
        </w:tc>
        <w:tc>
          <w:tcPr>
            <w:tcW w:w="594" w:type="pct"/>
            <w:tcBorders>
              <w:top w:val="single" w:sz="18" w:space="0" w:color="auto"/>
              <w:left w:val="single" w:sz="8" w:space="0" w:color="auto"/>
              <w:bottom w:val="single" w:sz="18" w:space="0" w:color="auto"/>
              <w:right w:val="single" w:sz="8" w:space="0" w:color="auto"/>
            </w:tcBorders>
            <w:vAlign w:val="center"/>
          </w:tcPr>
          <w:p w14:paraId="518CE877" w14:textId="77777777" w:rsidR="00450AC9" w:rsidRPr="005E3810" w:rsidRDefault="00450AC9" w:rsidP="00450AC9">
            <w:pPr>
              <w:rPr>
                <w:rFonts w:ascii="Calibri" w:eastAsia="Times New Roman" w:hAnsi="Calibri" w:cs="Times New Roman"/>
                <w:bCs/>
                <w:color w:val="000000" w:themeColor="text1"/>
                <w:sz w:val="22"/>
                <w:szCs w:val="22"/>
                <w:lang w:eastAsia="en-GB"/>
              </w:rPr>
            </w:pPr>
          </w:p>
          <w:p w14:paraId="25BEF50C" w14:textId="77777777" w:rsidR="00450AC9" w:rsidRPr="005E3810" w:rsidRDefault="00450AC9" w:rsidP="00450AC9">
            <w:pPr>
              <w:rPr>
                <w:rFonts w:ascii="Calibri" w:eastAsia="Times New Roman" w:hAnsi="Calibri" w:cs="Times New Roman"/>
                <w:bCs/>
                <w:color w:val="000000" w:themeColor="text1"/>
                <w:sz w:val="22"/>
                <w:szCs w:val="22"/>
                <w:lang w:eastAsia="en-GB"/>
              </w:rPr>
            </w:pPr>
            <w:r w:rsidRPr="005E3810">
              <w:rPr>
                <w:rFonts w:ascii="Calibri" w:eastAsia="Times New Roman" w:hAnsi="Calibri" w:cs="Times New Roman"/>
                <w:bCs/>
                <w:color w:val="000000" w:themeColor="text1"/>
                <w:sz w:val="22"/>
                <w:szCs w:val="22"/>
                <w:lang w:eastAsia="en-GB"/>
              </w:rPr>
              <w:t>0.94</w:t>
            </w:r>
            <w:r w:rsidR="00AF3675">
              <w:rPr>
                <w:rFonts w:ascii="Calibri" w:eastAsia="Times New Roman" w:hAnsi="Calibri" w:cs="Times New Roman"/>
                <w:bCs/>
                <w:color w:val="000000" w:themeColor="text1"/>
                <w:sz w:val="22"/>
                <w:szCs w:val="22"/>
                <w:lang w:eastAsia="en-GB"/>
              </w:rPr>
              <w:t xml:space="preserve"> </w:t>
            </w:r>
            <w:r w:rsidRPr="005E3810">
              <w:rPr>
                <w:rFonts w:ascii="Calibri" w:eastAsia="Times New Roman" w:hAnsi="Calibri" w:cs="Times New Roman"/>
                <w:bCs/>
                <w:color w:val="000000" w:themeColor="text1"/>
                <w:sz w:val="22"/>
                <w:szCs w:val="22"/>
                <w:lang w:eastAsia="en-GB"/>
              </w:rPr>
              <w:t>[0.912-0.972]</w:t>
            </w:r>
          </w:p>
        </w:tc>
      </w:tr>
      <w:tr w:rsidR="00721343" w:rsidRPr="005E3810" w14:paraId="0AC2540F" w14:textId="77777777" w:rsidTr="0027360C">
        <w:trPr>
          <w:trHeight w:val="572"/>
        </w:trPr>
        <w:tc>
          <w:tcPr>
            <w:tcW w:w="434" w:type="pct"/>
            <w:tcBorders>
              <w:top w:val="single" w:sz="18" w:space="0" w:color="auto"/>
              <w:left w:val="single" w:sz="8" w:space="0" w:color="auto"/>
              <w:bottom w:val="single" w:sz="18" w:space="0" w:color="auto"/>
              <w:right w:val="single" w:sz="8" w:space="0" w:color="auto"/>
            </w:tcBorders>
            <w:shd w:val="clear" w:color="auto" w:fill="auto"/>
            <w:vAlign w:val="center"/>
          </w:tcPr>
          <w:p w14:paraId="042DA8F6" w14:textId="77777777" w:rsidR="00721343" w:rsidRPr="005E3810" w:rsidRDefault="00721343" w:rsidP="00B67F08">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Page 2018a</w:t>
            </w:r>
            <w:r w:rsidR="00C85ABC">
              <w:rPr>
                <w:rFonts w:ascii="Calibri" w:eastAsia="Times New Roman" w:hAnsi="Calibri" w:cs="Times New Roman"/>
                <w:bCs/>
                <w:color w:val="000000" w:themeColor="text1"/>
                <w:sz w:val="22"/>
                <w:szCs w:val="22"/>
                <w:lang w:eastAsia="en-GB"/>
              </w:rPr>
              <w:t xml:space="preserve"> (61)</w:t>
            </w:r>
          </w:p>
        </w:tc>
        <w:tc>
          <w:tcPr>
            <w:tcW w:w="970" w:type="pct"/>
            <w:tcBorders>
              <w:top w:val="single" w:sz="18" w:space="0" w:color="auto"/>
              <w:left w:val="nil"/>
              <w:bottom w:val="single" w:sz="18" w:space="0" w:color="auto"/>
              <w:right w:val="single" w:sz="8" w:space="0" w:color="auto"/>
            </w:tcBorders>
            <w:shd w:val="clear" w:color="auto" w:fill="auto"/>
            <w:vAlign w:val="center"/>
          </w:tcPr>
          <w:p w14:paraId="66B7A97A" w14:textId="77777777" w:rsidR="00721343" w:rsidRDefault="00721343"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241 CPA cases</w:t>
            </w:r>
          </w:p>
          <w:p w14:paraId="2EED8B6E" w14:textId="77777777" w:rsidR="00721343" w:rsidRPr="005E3810" w:rsidRDefault="00721343"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152 healthy Dutch controls</w:t>
            </w:r>
          </w:p>
        </w:tc>
        <w:tc>
          <w:tcPr>
            <w:tcW w:w="1080" w:type="pct"/>
            <w:tcBorders>
              <w:top w:val="single" w:sz="18" w:space="0" w:color="auto"/>
              <w:left w:val="single" w:sz="8" w:space="0" w:color="auto"/>
              <w:bottom w:val="single" w:sz="18" w:space="0" w:color="auto"/>
              <w:right w:val="single" w:sz="8" w:space="0" w:color="auto"/>
            </w:tcBorders>
            <w:shd w:val="clear" w:color="auto" w:fill="auto"/>
            <w:vAlign w:val="center"/>
          </w:tcPr>
          <w:p w14:paraId="6A0ADA31" w14:textId="77777777" w:rsidR="00721343" w:rsidRDefault="00721343"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 xml:space="preserve">Siemens Immulite </w:t>
            </w:r>
          </w:p>
        </w:tc>
        <w:tc>
          <w:tcPr>
            <w:tcW w:w="551" w:type="pct"/>
            <w:tcBorders>
              <w:top w:val="single" w:sz="18" w:space="0" w:color="auto"/>
              <w:left w:val="single" w:sz="8" w:space="0" w:color="auto"/>
              <w:bottom w:val="single" w:sz="18" w:space="0" w:color="auto"/>
              <w:right w:val="single" w:sz="8" w:space="0" w:color="auto"/>
            </w:tcBorders>
            <w:shd w:val="clear" w:color="auto" w:fill="auto"/>
            <w:vAlign w:val="center"/>
          </w:tcPr>
          <w:p w14:paraId="3D6184D5" w14:textId="77777777" w:rsidR="00721343" w:rsidRPr="005E3810" w:rsidRDefault="004544AE"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25 mg/L</w:t>
            </w:r>
          </w:p>
        </w:tc>
        <w:tc>
          <w:tcPr>
            <w:tcW w:w="672" w:type="pct"/>
            <w:tcBorders>
              <w:top w:val="single" w:sz="18" w:space="0" w:color="auto"/>
              <w:left w:val="single" w:sz="8" w:space="0" w:color="auto"/>
              <w:bottom w:val="single" w:sz="18" w:space="0" w:color="auto"/>
              <w:right w:val="single" w:sz="8" w:space="0" w:color="auto"/>
            </w:tcBorders>
            <w:shd w:val="clear" w:color="auto" w:fill="auto"/>
            <w:vAlign w:val="center"/>
          </w:tcPr>
          <w:p w14:paraId="6131C2F5" w14:textId="77777777" w:rsidR="00721343" w:rsidRPr="005407A9" w:rsidRDefault="004544AE"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92.9</w:t>
            </w:r>
          </w:p>
        </w:tc>
        <w:tc>
          <w:tcPr>
            <w:tcW w:w="699" w:type="pct"/>
            <w:tcBorders>
              <w:top w:val="single" w:sz="18" w:space="0" w:color="auto"/>
              <w:left w:val="single" w:sz="8" w:space="0" w:color="auto"/>
              <w:bottom w:val="single" w:sz="18" w:space="0" w:color="auto"/>
              <w:right w:val="single" w:sz="8" w:space="0" w:color="auto"/>
            </w:tcBorders>
            <w:shd w:val="clear" w:color="auto" w:fill="auto"/>
            <w:vAlign w:val="center"/>
          </w:tcPr>
          <w:p w14:paraId="4D111A34" w14:textId="77777777" w:rsidR="00721343" w:rsidRDefault="00FD070D"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99</w:t>
            </w:r>
            <w:r w:rsidR="004544AE">
              <w:rPr>
                <w:rFonts w:ascii="Calibri" w:eastAsia="Times New Roman" w:hAnsi="Calibri" w:cs="Times New Roman"/>
                <w:bCs/>
                <w:color w:val="000000" w:themeColor="text1"/>
                <w:sz w:val="22"/>
                <w:szCs w:val="22"/>
                <w:lang w:eastAsia="en-GB"/>
              </w:rPr>
              <w:t>.</w:t>
            </w:r>
            <w:r>
              <w:rPr>
                <w:rFonts w:ascii="Calibri" w:eastAsia="Times New Roman" w:hAnsi="Calibri" w:cs="Times New Roman"/>
                <w:bCs/>
                <w:color w:val="000000" w:themeColor="text1"/>
                <w:sz w:val="22"/>
                <w:szCs w:val="22"/>
                <w:lang w:eastAsia="en-GB"/>
              </w:rPr>
              <w:t>3</w:t>
            </w:r>
          </w:p>
        </w:tc>
        <w:tc>
          <w:tcPr>
            <w:tcW w:w="594" w:type="pct"/>
            <w:tcBorders>
              <w:top w:val="single" w:sz="18" w:space="0" w:color="auto"/>
              <w:left w:val="single" w:sz="8" w:space="0" w:color="auto"/>
              <w:bottom w:val="single" w:sz="18" w:space="0" w:color="auto"/>
              <w:right w:val="single" w:sz="8" w:space="0" w:color="auto"/>
            </w:tcBorders>
            <w:shd w:val="clear" w:color="auto" w:fill="auto"/>
            <w:vAlign w:val="center"/>
          </w:tcPr>
          <w:p w14:paraId="242717A1" w14:textId="77777777" w:rsidR="00721343" w:rsidRPr="005E3810" w:rsidRDefault="004544AE"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0.</w:t>
            </w:r>
            <w:r w:rsidR="00AF3437" w:rsidRPr="0027360C">
              <w:rPr>
                <w:rFonts w:asciiTheme="majorHAnsi" w:eastAsia="Times New Roman" w:hAnsiTheme="majorHAnsi" w:cs="Times New Roman"/>
                <w:bCs/>
                <w:color w:val="000000" w:themeColor="text1"/>
                <w:sz w:val="22"/>
                <w:szCs w:val="22"/>
                <w:lang w:eastAsia="en-GB"/>
              </w:rPr>
              <w:t>948 [</w:t>
            </w:r>
            <w:r w:rsidR="00AF3437" w:rsidRPr="0027360C">
              <w:rPr>
                <w:rFonts w:asciiTheme="majorHAnsi" w:hAnsiTheme="majorHAnsi"/>
                <w:sz w:val="22"/>
                <w:szCs w:val="22"/>
              </w:rPr>
              <w:t>0.921-0.975]</w:t>
            </w:r>
          </w:p>
        </w:tc>
      </w:tr>
      <w:tr w:rsidR="00721343" w:rsidRPr="005E3810" w14:paraId="5AF0F959" w14:textId="77777777" w:rsidTr="0027360C">
        <w:trPr>
          <w:trHeight w:val="572"/>
        </w:trPr>
        <w:tc>
          <w:tcPr>
            <w:tcW w:w="434" w:type="pct"/>
            <w:tcBorders>
              <w:top w:val="single" w:sz="18" w:space="0" w:color="auto"/>
              <w:left w:val="single" w:sz="8" w:space="0" w:color="auto"/>
              <w:bottom w:val="single" w:sz="18" w:space="0" w:color="auto"/>
              <w:right w:val="single" w:sz="8" w:space="0" w:color="auto"/>
            </w:tcBorders>
            <w:shd w:val="clear" w:color="auto" w:fill="auto"/>
            <w:vAlign w:val="center"/>
          </w:tcPr>
          <w:p w14:paraId="5C1F6B62" w14:textId="77777777" w:rsidR="00721343" w:rsidRPr="005E3810" w:rsidRDefault="00721343" w:rsidP="00B67F08">
            <w:pPr>
              <w:rPr>
                <w:rFonts w:ascii="Calibri" w:eastAsia="Times New Roman" w:hAnsi="Calibri" w:cs="Times New Roman"/>
                <w:bCs/>
                <w:color w:val="000000" w:themeColor="text1"/>
                <w:sz w:val="22"/>
                <w:szCs w:val="22"/>
                <w:lang w:eastAsia="en-GB"/>
              </w:rPr>
            </w:pPr>
          </w:p>
        </w:tc>
        <w:tc>
          <w:tcPr>
            <w:tcW w:w="970" w:type="pct"/>
            <w:tcBorders>
              <w:top w:val="single" w:sz="18" w:space="0" w:color="auto"/>
              <w:left w:val="nil"/>
              <w:bottom w:val="single" w:sz="18" w:space="0" w:color="auto"/>
              <w:right w:val="single" w:sz="8" w:space="0" w:color="auto"/>
            </w:tcBorders>
            <w:shd w:val="clear" w:color="auto" w:fill="auto"/>
            <w:vAlign w:val="center"/>
          </w:tcPr>
          <w:p w14:paraId="3C6787B0" w14:textId="77777777" w:rsidR="00721343" w:rsidRDefault="00721343"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241 CPA cases</w:t>
            </w:r>
          </w:p>
          <w:p w14:paraId="6ACD32CB" w14:textId="77777777" w:rsidR="00721343" w:rsidRPr="005E3810" w:rsidRDefault="00721343"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141 healthy Belgian controls</w:t>
            </w:r>
          </w:p>
        </w:tc>
        <w:tc>
          <w:tcPr>
            <w:tcW w:w="1080" w:type="pct"/>
            <w:tcBorders>
              <w:top w:val="single" w:sz="18" w:space="0" w:color="auto"/>
              <w:left w:val="single" w:sz="8" w:space="0" w:color="auto"/>
              <w:bottom w:val="single" w:sz="18" w:space="0" w:color="auto"/>
              <w:right w:val="single" w:sz="8" w:space="0" w:color="auto"/>
            </w:tcBorders>
            <w:shd w:val="clear" w:color="auto" w:fill="auto"/>
            <w:vAlign w:val="center"/>
          </w:tcPr>
          <w:p w14:paraId="5D227700" w14:textId="77777777" w:rsidR="00721343" w:rsidRDefault="00721343"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Thermo Fisher Scientific ImmunoCAP</w:t>
            </w:r>
          </w:p>
        </w:tc>
        <w:tc>
          <w:tcPr>
            <w:tcW w:w="551" w:type="pct"/>
            <w:tcBorders>
              <w:top w:val="single" w:sz="18" w:space="0" w:color="auto"/>
              <w:left w:val="single" w:sz="8" w:space="0" w:color="auto"/>
              <w:bottom w:val="single" w:sz="18" w:space="0" w:color="auto"/>
              <w:right w:val="single" w:sz="8" w:space="0" w:color="auto"/>
            </w:tcBorders>
            <w:shd w:val="clear" w:color="auto" w:fill="auto"/>
            <w:vAlign w:val="center"/>
          </w:tcPr>
          <w:p w14:paraId="0E3C3284" w14:textId="77777777" w:rsidR="00721343" w:rsidRPr="005E3810" w:rsidRDefault="004544AE"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50</w:t>
            </w:r>
            <w:r w:rsidR="00FD070D">
              <w:rPr>
                <w:rFonts w:ascii="Calibri" w:eastAsia="Times New Roman" w:hAnsi="Calibri" w:cs="Times New Roman"/>
                <w:bCs/>
                <w:color w:val="000000" w:themeColor="text1"/>
                <w:sz w:val="22"/>
                <w:szCs w:val="22"/>
                <w:lang w:eastAsia="en-GB"/>
              </w:rPr>
              <w:t xml:space="preserve"> </w:t>
            </w:r>
            <w:r>
              <w:rPr>
                <w:rFonts w:ascii="Calibri" w:eastAsia="Times New Roman" w:hAnsi="Calibri" w:cs="Times New Roman"/>
                <w:bCs/>
                <w:color w:val="000000" w:themeColor="text1"/>
                <w:sz w:val="22"/>
                <w:szCs w:val="22"/>
                <w:lang w:eastAsia="en-GB"/>
              </w:rPr>
              <w:t>mg/L</w:t>
            </w:r>
          </w:p>
        </w:tc>
        <w:tc>
          <w:tcPr>
            <w:tcW w:w="672" w:type="pct"/>
            <w:tcBorders>
              <w:top w:val="single" w:sz="18" w:space="0" w:color="auto"/>
              <w:left w:val="single" w:sz="8" w:space="0" w:color="auto"/>
              <w:bottom w:val="single" w:sz="18" w:space="0" w:color="auto"/>
              <w:right w:val="single" w:sz="8" w:space="0" w:color="auto"/>
            </w:tcBorders>
            <w:shd w:val="clear" w:color="auto" w:fill="auto"/>
            <w:vAlign w:val="center"/>
          </w:tcPr>
          <w:p w14:paraId="366A9A91" w14:textId="77777777" w:rsidR="00721343" w:rsidRPr="005407A9" w:rsidRDefault="004544AE"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83.8</w:t>
            </w:r>
          </w:p>
        </w:tc>
        <w:tc>
          <w:tcPr>
            <w:tcW w:w="699" w:type="pct"/>
            <w:tcBorders>
              <w:top w:val="single" w:sz="18" w:space="0" w:color="auto"/>
              <w:left w:val="single" w:sz="8" w:space="0" w:color="auto"/>
              <w:bottom w:val="single" w:sz="18" w:space="0" w:color="auto"/>
              <w:right w:val="single" w:sz="8" w:space="0" w:color="auto"/>
            </w:tcBorders>
            <w:shd w:val="clear" w:color="auto" w:fill="auto"/>
            <w:vAlign w:val="center"/>
          </w:tcPr>
          <w:p w14:paraId="32B87163" w14:textId="77777777" w:rsidR="00721343" w:rsidRDefault="004544AE"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95.6</w:t>
            </w:r>
          </w:p>
        </w:tc>
        <w:tc>
          <w:tcPr>
            <w:tcW w:w="594" w:type="pct"/>
            <w:tcBorders>
              <w:top w:val="single" w:sz="18" w:space="0" w:color="auto"/>
              <w:left w:val="single" w:sz="8" w:space="0" w:color="auto"/>
              <w:bottom w:val="single" w:sz="18" w:space="0" w:color="auto"/>
              <w:right w:val="single" w:sz="8" w:space="0" w:color="auto"/>
            </w:tcBorders>
            <w:shd w:val="clear" w:color="auto" w:fill="auto"/>
            <w:vAlign w:val="center"/>
          </w:tcPr>
          <w:p w14:paraId="68E2AC18" w14:textId="77777777" w:rsidR="00721343" w:rsidRPr="005E3810" w:rsidRDefault="00FD070D"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0.956 [0.937-0.974]</w:t>
            </w:r>
          </w:p>
        </w:tc>
      </w:tr>
      <w:tr w:rsidR="00721343" w:rsidRPr="005E3810" w14:paraId="516FBCF5" w14:textId="77777777" w:rsidTr="00721343">
        <w:trPr>
          <w:trHeight w:val="572"/>
        </w:trPr>
        <w:tc>
          <w:tcPr>
            <w:tcW w:w="434" w:type="pct"/>
            <w:tcBorders>
              <w:top w:val="single" w:sz="18" w:space="0" w:color="auto"/>
              <w:left w:val="single" w:sz="8" w:space="0" w:color="auto"/>
              <w:bottom w:val="single" w:sz="18" w:space="0" w:color="auto"/>
              <w:right w:val="single" w:sz="8" w:space="0" w:color="auto"/>
            </w:tcBorders>
            <w:shd w:val="clear" w:color="auto" w:fill="auto"/>
            <w:vAlign w:val="center"/>
          </w:tcPr>
          <w:p w14:paraId="699AA2FF" w14:textId="77777777" w:rsidR="00721343" w:rsidRPr="005E3810" w:rsidRDefault="00721343" w:rsidP="00B67F08">
            <w:pPr>
              <w:rPr>
                <w:rFonts w:ascii="Calibri" w:eastAsia="Times New Roman" w:hAnsi="Calibri" w:cs="Times New Roman"/>
                <w:bCs/>
                <w:color w:val="000000" w:themeColor="text1"/>
                <w:sz w:val="22"/>
                <w:szCs w:val="22"/>
                <w:lang w:eastAsia="en-GB"/>
              </w:rPr>
            </w:pPr>
          </w:p>
        </w:tc>
        <w:tc>
          <w:tcPr>
            <w:tcW w:w="970" w:type="pct"/>
            <w:tcBorders>
              <w:top w:val="single" w:sz="18" w:space="0" w:color="auto"/>
              <w:left w:val="nil"/>
              <w:bottom w:val="single" w:sz="18" w:space="0" w:color="auto"/>
              <w:right w:val="single" w:sz="8" w:space="0" w:color="auto"/>
            </w:tcBorders>
            <w:shd w:val="clear" w:color="auto" w:fill="auto"/>
            <w:vAlign w:val="center"/>
          </w:tcPr>
          <w:p w14:paraId="6C6BFE67" w14:textId="77777777" w:rsidR="00721343" w:rsidRDefault="00192BE5"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241 CPA cases</w:t>
            </w:r>
          </w:p>
          <w:p w14:paraId="060BB998" w14:textId="77777777" w:rsidR="00192BE5" w:rsidRPr="005E3810" w:rsidRDefault="00192BE5"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222 healthy French controls</w:t>
            </w:r>
          </w:p>
        </w:tc>
        <w:tc>
          <w:tcPr>
            <w:tcW w:w="1080" w:type="pct"/>
            <w:tcBorders>
              <w:top w:val="single" w:sz="18" w:space="0" w:color="auto"/>
              <w:left w:val="single" w:sz="8" w:space="0" w:color="auto"/>
              <w:bottom w:val="single" w:sz="18" w:space="0" w:color="auto"/>
              <w:right w:val="single" w:sz="8" w:space="0" w:color="auto"/>
            </w:tcBorders>
            <w:shd w:val="clear" w:color="auto" w:fill="auto"/>
            <w:vAlign w:val="center"/>
          </w:tcPr>
          <w:p w14:paraId="0ADBBF95" w14:textId="77777777" w:rsidR="00721343" w:rsidRDefault="00721343"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Serion</w:t>
            </w:r>
          </w:p>
        </w:tc>
        <w:tc>
          <w:tcPr>
            <w:tcW w:w="551" w:type="pct"/>
            <w:tcBorders>
              <w:top w:val="single" w:sz="18" w:space="0" w:color="auto"/>
              <w:left w:val="single" w:sz="8" w:space="0" w:color="auto"/>
              <w:bottom w:val="single" w:sz="18" w:space="0" w:color="auto"/>
              <w:right w:val="single" w:sz="8" w:space="0" w:color="auto"/>
            </w:tcBorders>
            <w:shd w:val="clear" w:color="auto" w:fill="auto"/>
            <w:vAlign w:val="center"/>
          </w:tcPr>
          <w:p w14:paraId="2B5175EC" w14:textId="77777777" w:rsidR="00721343" w:rsidRPr="005E3810" w:rsidRDefault="004544AE"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50</w:t>
            </w:r>
            <w:r w:rsidR="00FD070D">
              <w:rPr>
                <w:rFonts w:ascii="Calibri" w:eastAsia="Times New Roman" w:hAnsi="Calibri" w:cs="Times New Roman"/>
                <w:bCs/>
                <w:color w:val="000000" w:themeColor="text1"/>
                <w:sz w:val="22"/>
                <w:szCs w:val="22"/>
                <w:lang w:eastAsia="en-GB"/>
              </w:rPr>
              <w:t xml:space="preserve"> </w:t>
            </w:r>
            <w:r>
              <w:rPr>
                <w:rFonts w:ascii="Calibri" w:eastAsia="Times New Roman" w:hAnsi="Calibri" w:cs="Times New Roman"/>
                <w:bCs/>
                <w:color w:val="000000" w:themeColor="text1"/>
                <w:sz w:val="22"/>
                <w:szCs w:val="22"/>
                <w:lang w:eastAsia="en-GB"/>
              </w:rPr>
              <w:t>U/ml</w:t>
            </w:r>
          </w:p>
        </w:tc>
        <w:tc>
          <w:tcPr>
            <w:tcW w:w="672" w:type="pct"/>
            <w:tcBorders>
              <w:top w:val="single" w:sz="18" w:space="0" w:color="auto"/>
              <w:left w:val="single" w:sz="8" w:space="0" w:color="auto"/>
              <w:bottom w:val="single" w:sz="18" w:space="0" w:color="auto"/>
              <w:right w:val="single" w:sz="8" w:space="0" w:color="auto"/>
            </w:tcBorders>
            <w:shd w:val="clear" w:color="auto" w:fill="auto"/>
            <w:vAlign w:val="center"/>
          </w:tcPr>
          <w:p w14:paraId="6F259A73" w14:textId="77777777" w:rsidR="00721343" w:rsidRPr="005407A9" w:rsidRDefault="004544AE"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84.2</w:t>
            </w:r>
          </w:p>
        </w:tc>
        <w:tc>
          <w:tcPr>
            <w:tcW w:w="699" w:type="pct"/>
            <w:tcBorders>
              <w:top w:val="single" w:sz="18" w:space="0" w:color="auto"/>
              <w:left w:val="single" w:sz="8" w:space="0" w:color="auto"/>
              <w:bottom w:val="single" w:sz="18" w:space="0" w:color="auto"/>
              <w:right w:val="single" w:sz="8" w:space="0" w:color="auto"/>
            </w:tcBorders>
            <w:shd w:val="clear" w:color="auto" w:fill="auto"/>
            <w:vAlign w:val="center"/>
          </w:tcPr>
          <w:p w14:paraId="10A32511" w14:textId="77777777" w:rsidR="00721343" w:rsidRDefault="004544AE"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91</w:t>
            </w:r>
          </w:p>
        </w:tc>
        <w:tc>
          <w:tcPr>
            <w:tcW w:w="594" w:type="pct"/>
            <w:tcBorders>
              <w:top w:val="single" w:sz="18" w:space="0" w:color="auto"/>
              <w:left w:val="single" w:sz="8" w:space="0" w:color="auto"/>
              <w:bottom w:val="single" w:sz="18" w:space="0" w:color="auto"/>
              <w:right w:val="single" w:sz="8" w:space="0" w:color="auto"/>
            </w:tcBorders>
            <w:shd w:val="clear" w:color="auto" w:fill="auto"/>
            <w:vAlign w:val="center"/>
          </w:tcPr>
          <w:p w14:paraId="5DD1B73E" w14:textId="77777777" w:rsidR="00721343" w:rsidRPr="005E3810" w:rsidRDefault="00FD070D"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0.944 [0.925-0.964]</w:t>
            </w:r>
          </w:p>
        </w:tc>
      </w:tr>
      <w:tr w:rsidR="00721343" w:rsidRPr="005E3810" w14:paraId="2D638B9D" w14:textId="77777777" w:rsidTr="00721343">
        <w:trPr>
          <w:trHeight w:val="572"/>
        </w:trPr>
        <w:tc>
          <w:tcPr>
            <w:tcW w:w="434" w:type="pct"/>
            <w:tcBorders>
              <w:top w:val="single" w:sz="18" w:space="0" w:color="auto"/>
              <w:left w:val="single" w:sz="8" w:space="0" w:color="auto"/>
              <w:bottom w:val="single" w:sz="18" w:space="0" w:color="auto"/>
              <w:right w:val="single" w:sz="8" w:space="0" w:color="auto"/>
            </w:tcBorders>
            <w:shd w:val="clear" w:color="auto" w:fill="auto"/>
            <w:vAlign w:val="center"/>
          </w:tcPr>
          <w:p w14:paraId="46B0F160" w14:textId="77777777" w:rsidR="00721343" w:rsidRPr="005E3810" w:rsidRDefault="00721343" w:rsidP="00B67F08">
            <w:pPr>
              <w:rPr>
                <w:rFonts w:ascii="Calibri" w:eastAsia="Times New Roman" w:hAnsi="Calibri" w:cs="Times New Roman"/>
                <w:bCs/>
                <w:color w:val="000000" w:themeColor="text1"/>
                <w:sz w:val="22"/>
                <w:szCs w:val="22"/>
                <w:lang w:eastAsia="en-GB"/>
              </w:rPr>
            </w:pPr>
          </w:p>
        </w:tc>
        <w:tc>
          <w:tcPr>
            <w:tcW w:w="970" w:type="pct"/>
            <w:tcBorders>
              <w:top w:val="single" w:sz="18" w:space="0" w:color="auto"/>
              <w:left w:val="nil"/>
              <w:bottom w:val="single" w:sz="18" w:space="0" w:color="auto"/>
              <w:right w:val="single" w:sz="8" w:space="0" w:color="auto"/>
            </w:tcBorders>
            <w:shd w:val="clear" w:color="auto" w:fill="auto"/>
            <w:vAlign w:val="center"/>
          </w:tcPr>
          <w:p w14:paraId="0D28B8B5" w14:textId="77777777" w:rsidR="00721343" w:rsidRDefault="00192BE5"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118 CPA cases</w:t>
            </w:r>
          </w:p>
          <w:p w14:paraId="6E42C082" w14:textId="77777777" w:rsidR="00192BE5" w:rsidRPr="005E3810" w:rsidRDefault="00192BE5"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222 healthy French controls</w:t>
            </w:r>
          </w:p>
        </w:tc>
        <w:tc>
          <w:tcPr>
            <w:tcW w:w="1080" w:type="pct"/>
            <w:tcBorders>
              <w:top w:val="single" w:sz="18" w:space="0" w:color="auto"/>
              <w:left w:val="single" w:sz="8" w:space="0" w:color="auto"/>
              <w:bottom w:val="single" w:sz="18" w:space="0" w:color="auto"/>
              <w:right w:val="single" w:sz="8" w:space="0" w:color="auto"/>
            </w:tcBorders>
            <w:shd w:val="clear" w:color="auto" w:fill="auto"/>
            <w:vAlign w:val="center"/>
          </w:tcPr>
          <w:p w14:paraId="11E02361" w14:textId="77777777" w:rsidR="00721343" w:rsidRDefault="00721343"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Bio-Rad</w:t>
            </w:r>
          </w:p>
        </w:tc>
        <w:tc>
          <w:tcPr>
            <w:tcW w:w="551" w:type="pct"/>
            <w:tcBorders>
              <w:top w:val="single" w:sz="18" w:space="0" w:color="auto"/>
              <w:left w:val="single" w:sz="8" w:space="0" w:color="auto"/>
              <w:bottom w:val="single" w:sz="18" w:space="0" w:color="auto"/>
              <w:right w:val="single" w:sz="8" w:space="0" w:color="auto"/>
            </w:tcBorders>
            <w:shd w:val="clear" w:color="auto" w:fill="auto"/>
            <w:vAlign w:val="center"/>
          </w:tcPr>
          <w:p w14:paraId="5EBA064B" w14:textId="77777777" w:rsidR="00721343" w:rsidRPr="005E3810" w:rsidRDefault="004544AE"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1.5 AU/ml</w:t>
            </w:r>
          </w:p>
        </w:tc>
        <w:tc>
          <w:tcPr>
            <w:tcW w:w="672" w:type="pct"/>
            <w:tcBorders>
              <w:top w:val="single" w:sz="18" w:space="0" w:color="auto"/>
              <w:left w:val="single" w:sz="8" w:space="0" w:color="auto"/>
              <w:bottom w:val="single" w:sz="18" w:space="0" w:color="auto"/>
              <w:right w:val="single" w:sz="8" w:space="0" w:color="auto"/>
            </w:tcBorders>
            <w:shd w:val="clear" w:color="auto" w:fill="auto"/>
            <w:vAlign w:val="center"/>
          </w:tcPr>
          <w:p w14:paraId="21906515" w14:textId="77777777" w:rsidR="00721343" w:rsidRPr="005407A9" w:rsidRDefault="004544AE"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93.2</w:t>
            </w:r>
          </w:p>
        </w:tc>
        <w:tc>
          <w:tcPr>
            <w:tcW w:w="699" w:type="pct"/>
            <w:tcBorders>
              <w:top w:val="single" w:sz="18" w:space="0" w:color="auto"/>
              <w:left w:val="single" w:sz="8" w:space="0" w:color="auto"/>
              <w:bottom w:val="single" w:sz="18" w:space="0" w:color="auto"/>
              <w:right w:val="single" w:sz="8" w:space="0" w:color="auto"/>
            </w:tcBorders>
            <w:shd w:val="clear" w:color="auto" w:fill="auto"/>
            <w:vAlign w:val="center"/>
          </w:tcPr>
          <w:p w14:paraId="3B829771" w14:textId="77777777" w:rsidR="00721343" w:rsidRDefault="004544AE"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98.2</w:t>
            </w:r>
          </w:p>
        </w:tc>
        <w:tc>
          <w:tcPr>
            <w:tcW w:w="594" w:type="pct"/>
            <w:tcBorders>
              <w:top w:val="single" w:sz="18" w:space="0" w:color="auto"/>
              <w:left w:val="single" w:sz="8" w:space="0" w:color="auto"/>
              <w:bottom w:val="single" w:sz="18" w:space="0" w:color="auto"/>
              <w:right w:val="single" w:sz="8" w:space="0" w:color="auto"/>
            </w:tcBorders>
            <w:shd w:val="clear" w:color="auto" w:fill="auto"/>
            <w:vAlign w:val="center"/>
          </w:tcPr>
          <w:p w14:paraId="1BF8A877" w14:textId="77777777" w:rsidR="00721343" w:rsidRPr="005E3810" w:rsidRDefault="00FD070D"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0.955 [0.922-0.988]</w:t>
            </w:r>
          </w:p>
        </w:tc>
      </w:tr>
      <w:tr w:rsidR="004544AE" w:rsidRPr="005E3810" w14:paraId="7BCC24B9" w14:textId="77777777" w:rsidTr="00721343">
        <w:trPr>
          <w:trHeight w:val="572"/>
        </w:trPr>
        <w:tc>
          <w:tcPr>
            <w:tcW w:w="434" w:type="pct"/>
            <w:tcBorders>
              <w:top w:val="single" w:sz="18" w:space="0" w:color="auto"/>
              <w:left w:val="single" w:sz="8" w:space="0" w:color="auto"/>
              <w:bottom w:val="single" w:sz="18" w:space="0" w:color="auto"/>
              <w:right w:val="single" w:sz="8" w:space="0" w:color="auto"/>
            </w:tcBorders>
            <w:shd w:val="clear" w:color="auto" w:fill="auto"/>
            <w:vAlign w:val="center"/>
          </w:tcPr>
          <w:p w14:paraId="5EEFCA38" w14:textId="77777777" w:rsidR="004544AE" w:rsidRPr="005E3810" w:rsidRDefault="004544AE" w:rsidP="00B67F08">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lastRenderedPageBreak/>
              <w:t>Page 2018b</w:t>
            </w:r>
            <w:r w:rsidR="00C85ABC">
              <w:rPr>
                <w:rFonts w:ascii="Calibri" w:eastAsia="Times New Roman" w:hAnsi="Calibri" w:cs="Times New Roman"/>
                <w:bCs/>
                <w:color w:val="000000" w:themeColor="text1"/>
                <w:sz w:val="22"/>
                <w:szCs w:val="22"/>
                <w:lang w:eastAsia="en-GB"/>
              </w:rPr>
              <w:t xml:space="preserve"> (62)</w:t>
            </w:r>
          </w:p>
        </w:tc>
        <w:tc>
          <w:tcPr>
            <w:tcW w:w="970" w:type="pct"/>
            <w:tcBorders>
              <w:top w:val="single" w:sz="18" w:space="0" w:color="auto"/>
              <w:left w:val="nil"/>
              <w:bottom w:val="single" w:sz="18" w:space="0" w:color="auto"/>
              <w:right w:val="single" w:sz="8" w:space="0" w:color="auto"/>
            </w:tcBorders>
            <w:shd w:val="clear" w:color="auto" w:fill="auto"/>
            <w:vAlign w:val="center"/>
          </w:tcPr>
          <w:p w14:paraId="302DAB6C" w14:textId="77777777" w:rsidR="004544AE" w:rsidRDefault="00FD070D"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241 CPA cases</w:t>
            </w:r>
          </w:p>
          <w:p w14:paraId="63162958" w14:textId="77777777" w:rsidR="00FD070D" w:rsidRDefault="00FD070D"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299 healthy Ugandan controls</w:t>
            </w:r>
          </w:p>
        </w:tc>
        <w:tc>
          <w:tcPr>
            <w:tcW w:w="1080" w:type="pct"/>
            <w:tcBorders>
              <w:top w:val="single" w:sz="18" w:space="0" w:color="auto"/>
              <w:left w:val="single" w:sz="8" w:space="0" w:color="auto"/>
              <w:bottom w:val="single" w:sz="18" w:space="0" w:color="auto"/>
              <w:right w:val="single" w:sz="8" w:space="0" w:color="auto"/>
            </w:tcBorders>
            <w:shd w:val="clear" w:color="auto" w:fill="auto"/>
            <w:vAlign w:val="center"/>
          </w:tcPr>
          <w:p w14:paraId="643D1060" w14:textId="77777777" w:rsidR="004544AE" w:rsidRDefault="00FD070D"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Siemens Immulite</w:t>
            </w:r>
          </w:p>
        </w:tc>
        <w:tc>
          <w:tcPr>
            <w:tcW w:w="551" w:type="pct"/>
            <w:tcBorders>
              <w:top w:val="single" w:sz="18" w:space="0" w:color="auto"/>
              <w:left w:val="single" w:sz="8" w:space="0" w:color="auto"/>
              <w:bottom w:val="single" w:sz="18" w:space="0" w:color="auto"/>
              <w:right w:val="single" w:sz="8" w:space="0" w:color="auto"/>
            </w:tcBorders>
            <w:shd w:val="clear" w:color="auto" w:fill="auto"/>
            <w:vAlign w:val="center"/>
          </w:tcPr>
          <w:p w14:paraId="15AA12F0" w14:textId="77777777" w:rsidR="004544AE" w:rsidRDefault="00FD070D"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15 mg/L</w:t>
            </w:r>
          </w:p>
        </w:tc>
        <w:tc>
          <w:tcPr>
            <w:tcW w:w="672" w:type="pct"/>
            <w:tcBorders>
              <w:top w:val="single" w:sz="18" w:space="0" w:color="auto"/>
              <w:left w:val="single" w:sz="8" w:space="0" w:color="auto"/>
              <w:bottom w:val="single" w:sz="18" w:space="0" w:color="auto"/>
              <w:right w:val="single" w:sz="8" w:space="0" w:color="auto"/>
            </w:tcBorders>
            <w:shd w:val="clear" w:color="auto" w:fill="auto"/>
            <w:vAlign w:val="center"/>
          </w:tcPr>
          <w:p w14:paraId="38A52F6B" w14:textId="77777777" w:rsidR="004544AE" w:rsidRDefault="00FD070D"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94.6</w:t>
            </w:r>
          </w:p>
        </w:tc>
        <w:tc>
          <w:tcPr>
            <w:tcW w:w="699" w:type="pct"/>
            <w:tcBorders>
              <w:top w:val="single" w:sz="18" w:space="0" w:color="auto"/>
              <w:left w:val="single" w:sz="8" w:space="0" w:color="auto"/>
              <w:bottom w:val="single" w:sz="18" w:space="0" w:color="auto"/>
              <w:right w:val="single" w:sz="8" w:space="0" w:color="auto"/>
            </w:tcBorders>
            <w:shd w:val="clear" w:color="auto" w:fill="auto"/>
            <w:vAlign w:val="center"/>
          </w:tcPr>
          <w:p w14:paraId="3418F87C" w14:textId="77777777" w:rsidR="004544AE" w:rsidRDefault="00FD070D"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98</w:t>
            </w:r>
          </w:p>
        </w:tc>
        <w:tc>
          <w:tcPr>
            <w:tcW w:w="594" w:type="pct"/>
            <w:tcBorders>
              <w:top w:val="single" w:sz="18" w:space="0" w:color="auto"/>
              <w:left w:val="single" w:sz="8" w:space="0" w:color="auto"/>
              <w:bottom w:val="single" w:sz="18" w:space="0" w:color="auto"/>
              <w:right w:val="single" w:sz="8" w:space="0" w:color="auto"/>
            </w:tcBorders>
            <w:shd w:val="clear" w:color="auto" w:fill="auto"/>
            <w:vAlign w:val="center"/>
          </w:tcPr>
          <w:p w14:paraId="3D017401" w14:textId="77777777" w:rsidR="004544AE" w:rsidRPr="005E3810" w:rsidRDefault="00FD070D" w:rsidP="00FD070D">
            <w:pPr>
              <w:rPr>
                <w:rFonts w:ascii="Calibri" w:eastAsia="Times New Roman" w:hAnsi="Calibri" w:cs="Times New Roman"/>
                <w:bCs/>
                <w:color w:val="000000" w:themeColor="text1"/>
                <w:sz w:val="22"/>
                <w:szCs w:val="22"/>
                <w:lang w:eastAsia="en-GB"/>
              </w:rPr>
            </w:pPr>
            <w:r w:rsidRPr="00FD070D">
              <w:rPr>
                <w:rFonts w:ascii="Calibri" w:eastAsia="Times New Roman" w:hAnsi="Calibri" w:cs="Times New Roman"/>
                <w:bCs/>
                <w:color w:val="000000" w:themeColor="text1"/>
                <w:sz w:val="22"/>
                <w:szCs w:val="22"/>
                <w:lang w:eastAsia="en-GB"/>
              </w:rPr>
              <w:t xml:space="preserve">0·984 </w:t>
            </w:r>
            <w:r>
              <w:rPr>
                <w:rFonts w:ascii="Calibri" w:eastAsia="Times New Roman" w:hAnsi="Calibri" w:cs="Times New Roman"/>
                <w:bCs/>
                <w:color w:val="000000" w:themeColor="text1"/>
                <w:sz w:val="22"/>
                <w:szCs w:val="22"/>
                <w:lang w:eastAsia="en-GB"/>
              </w:rPr>
              <w:t>[</w:t>
            </w:r>
            <w:r w:rsidRPr="00FD070D">
              <w:rPr>
                <w:rFonts w:ascii="Calibri" w:eastAsia="Times New Roman" w:hAnsi="Calibri" w:cs="Times New Roman"/>
                <w:bCs/>
                <w:color w:val="000000" w:themeColor="text1"/>
                <w:sz w:val="22"/>
                <w:szCs w:val="22"/>
                <w:lang w:eastAsia="en-GB"/>
              </w:rPr>
              <w:t>0·972-0·997</w:t>
            </w:r>
            <w:r>
              <w:rPr>
                <w:rFonts w:ascii="Calibri" w:eastAsia="Times New Roman" w:hAnsi="Calibri" w:cs="Times New Roman"/>
                <w:bCs/>
                <w:color w:val="000000" w:themeColor="text1"/>
                <w:sz w:val="22"/>
                <w:szCs w:val="22"/>
                <w:lang w:eastAsia="en-GB"/>
              </w:rPr>
              <w:t>]</w:t>
            </w:r>
          </w:p>
        </w:tc>
      </w:tr>
      <w:tr w:rsidR="004544AE" w:rsidRPr="005E3810" w14:paraId="6C31C6B8" w14:textId="77777777" w:rsidTr="00721343">
        <w:trPr>
          <w:trHeight w:val="572"/>
        </w:trPr>
        <w:tc>
          <w:tcPr>
            <w:tcW w:w="434" w:type="pct"/>
            <w:tcBorders>
              <w:top w:val="single" w:sz="18" w:space="0" w:color="auto"/>
              <w:left w:val="single" w:sz="8" w:space="0" w:color="auto"/>
              <w:bottom w:val="single" w:sz="18" w:space="0" w:color="auto"/>
              <w:right w:val="single" w:sz="8" w:space="0" w:color="auto"/>
            </w:tcBorders>
            <w:shd w:val="clear" w:color="auto" w:fill="auto"/>
            <w:vAlign w:val="center"/>
          </w:tcPr>
          <w:p w14:paraId="61A9CFA8" w14:textId="77777777" w:rsidR="004544AE" w:rsidRPr="005E3810" w:rsidRDefault="004544AE" w:rsidP="00B67F08">
            <w:pPr>
              <w:rPr>
                <w:rFonts w:ascii="Calibri" w:eastAsia="Times New Roman" w:hAnsi="Calibri" w:cs="Times New Roman"/>
                <w:bCs/>
                <w:color w:val="000000" w:themeColor="text1"/>
                <w:sz w:val="22"/>
                <w:szCs w:val="22"/>
                <w:lang w:eastAsia="en-GB"/>
              </w:rPr>
            </w:pPr>
          </w:p>
        </w:tc>
        <w:tc>
          <w:tcPr>
            <w:tcW w:w="970" w:type="pct"/>
            <w:tcBorders>
              <w:top w:val="single" w:sz="18" w:space="0" w:color="auto"/>
              <w:left w:val="nil"/>
              <w:bottom w:val="single" w:sz="18" w:space="0" w:color="auto"/>
              <w:right w:val="single" w:sz="8" w:space="0" w:color="auto"/>
            </w:tcBorders>
            <w:shd w:val="clear" w:color="auto" w:fill="auto"/>
            <w:vAlign w:val="center"/>
          </w:tcPr>
          <w:p w14:paraId="4A904303" w14:textId="77777777" w:rsidR="004544AE" w:rsidRDefault="00FD070D"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241 CPA cases</w:t>
            </w:r>
          </w:p>
          <w:p w14:paraId="1B67A1E9" w14:textId="77777777" w:rsidR="00FD070D" w:rsidRDefault="00FD070D"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398 Ugandans with treated tuberculosis</w:t>
            </w:r>
          </w:p>
        </w:tc>
        <w:tc>
          <w:tcPr>
            <w:tcW w:w="1080" w:type="pct"/>
            <w:tcBorders>
              <w:top w:val="single" w:sz="18" w:space="0" w:color="auto"/>
              <w:left w:val="single" w:sz="8" w:space="0" w:color="auto"/>
              <w:bottom w:val="single" w:sz="18" w:space="0" w:color="auto"/>
              <w:right w:val="single" w:sz="8" w:space="0" w:color="auto"/>
            </w:tcBorders>
            <w:shd w:val="clear" w:color="auto" w:fill="auto"/>
            <w:vAlign w:val="center"/>
          </w:tcPr>
          <w:p w14:paraId="71BB169F" w14:textId="77777777" w:rsidR="004544AE" w:rsidRDefault="00FD070D"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Siemens Immulite</w:t>
            </w:r>
          </w:p>
        </w:tc>
        <w:tc>
          <w:tcPr>
            <w:tcW w:w="551" w:type="pct"/>
            <w:tcBorders>
              <w:top w:val="single" w:sz="18" w:space="0" w:color="auto"/>
              <w:left w:val="single" w:sz="8" w:space="0" w:color="auto"/>
              <w:bottom w:val="single" w:sz="18" w:space="0" w:color="auto"/>
              <w:right w:val="single" w:sz="8" w:space="0" w:color="auto"/>
            </w:tcBorders>
            <w:shd w:val="clear" w:color="auto" w:fill="auto"/>
            <w:vAlign w:val="center"/>
          </w:tcPr>
          <w:p w14:paraId="315FCDB2" w14:textId="77777777" w:rsidR="004544AE" w:rsidRDefault="00FD070D"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15 mg/L</w:t>
            </w:r>
          </w:p>
        </w:tc>
        <w:tc>
          <w:tcPr>
            <w:tcW w:w="672" w:type="pct"/>
            <w:tcBorders>
              <w:top w:val="single" w:sz="18" w:space="0" w:color="auto"/>
              <w:left w:val="single" w:sz="8" w:space="0" w:color="auto"/>
              <w:bottom w:val="single" w:sz="18" w:space="0" w:color="auto"/>
              <w:right w:val="single" w:sz="8" w:space="0" w:color="auto"/>
            </w:tcBorders>
            <w:shd w:val="clear" w:color="auto" w:fill="auto"/>
            <w:vAlign w:val="center"/>
          </w:tcPr>
          <w:p w14:paraId="4362E9ED" w14:textId="77777777" w:rsidR="004544AE" w:rsidRDefault="00FD070D"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94.6</w:t>
            </w:r>
          </w:p>
        </w:tc>
        <w:tc>
          <w:tcPr>
            <w:tcW w:w="699" w:type="pct"/>
            <w:tcBorders>
              <w:top w:val="single" w:sz="18" w:space="0" w:color="auto"/>
              <w:left w:val="single" w:sz="8" w:space="0" w:color="auto"/>
              <w:bottom w:val="single" w:sz="18" w:space="0" w:color="auto"/>
              <w:right w:val="single" w:sz="8" w:space="0" w:color="auto"/>
            </w:tcBorders>
            <w:shd w:val="clear" w:color="auto" w:fill="auto"/>
            <w:vAlign w:val="center"/>
          </w:tcPr>
          <w:p w14:paraId="44B4EEC8" w14:textId="77777777" w:rsidR="004544AE" w:rsidRDefault="00FD070D"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94.5</w:t>
            </w:r>
          </w:p>
        </w:tc>
        <w:tc>
          <w:tcPr>
            <w:tcW w:w="594" w:type="pct"/>
            <w:tcBorders>
              <w:top w:val="single" w:sz="18" w:space="0" w:color="auto"/>
              <w:left w:val="single" w:sz="8" w:space="0" w:color="auto"/>
              <w:bottom w:val="single" w:sz="18" w:space="0" w:color="auto"/>
              <w:right w:val="single" w:sz="8" w:space="0" w:color="auto"/>
            </w:tcBorders>
            <w:shd w:val="clear" w:color="auto" w:fill="auto"/>
            <w:vAlign w:val="center"/>
          </w:tcPr>
          <w:p w14:paraId="6C3945A5" w14:textId="77777777" w:rsidR="004544AE" w:rsidRPr="005E3810" w:rsidRDefault="00FD070D" w:rsidP="00450AC9">
            <w:pPr>
              <w:rPr>
                <w:rFonts w:ascii="Calibri" w:eastAsia="Times New Roman" w:hAnsi="Calibri" w:cs="Times New Roman"/>
                <w:bCs/>
                <w:color w:val="000000" w:themeColor="text1"/>
                <w:sz w:val="22"/>
                <w:szCs w:val="22"/>
                <w:lang w:eastAsia="en-GB"/>
              </w:rPr>
            </w:pPr>
            <w:r w:rsidRPr="00FD070D">
              <w:rPr>
                <w:rFonts w:ascii="Calibri" w:eastAsia="Times New Roman" w:hAnsi="Calibri" w:cs="Times New Roman"/>
                <w:bCs/>
                <w:color w:val="000000" w:themeColor="text1"/>
                <w:sz w:val="22"/>
                <w:szCs w:val="22"/>
                <w:lang w:eastAsia="en-GB"/>
              </w:rPr>
              <w:t>0·</w:t>
            </w:r>
            <w:r>
              <w:rPr>
                <w:rFonts w:ascii="Calibri" w:eastAsia="Times New Roman" w:hAnsi="Calibri" w:cs="Times New Roman"/>
                <w:bCs/>
                <w:color w:val="000000" w:themeColor="text1"/>
                <w:sz w:val="22"/>
                <w:szCs w:val="22"/>
                <w:lang w:eastAsia="en-GB"/>
              </w:rPr>
              <w:t>972 [</w:t>
            </w:r>
            <w:r w:rsidRPr="00FD070D">
              <w:rPr>
                <w:rFonts w:ascii="Calibri" w:eastAsia="Times New Roman" w:hAnsi="Calibri" w:cs="Times New Roman"/>
                <w:bCs/>
                <w:color w:val="000000" w:themeColor="text1"/>
                <w:sz w:val="22"/>
                <w:szCs w:val="22"/>
                <w:lang w:eastAsia="en-GB"/>
              </w:rPr>
              <w:t>0·959–0·985</w:t>
            </w:r>
            <w:r>
              <w:rPr>
                <w:rFonts w:ascii="Calibri" w:eastAsia="Times New Roman" w:hAnsi="Calibri" w:cs="Times New Roman"/>
                <w:bCs/>
                <w:color w:val="000000" w:themeColor="text1"/>
                <w:sz w:val="22"/>
                <w:szCs w:val="22"/>
                <w:lang w:eastAsia="en-GB"/>
              </w:rPr>
              <w:t>]</w:t>
            </w:r>
          </w:p>
        </w:tc>
      </w:tr>
      <w:tr w:rsidR="00721343" w:rsidRPr="005E3810" w14:paraId="7E97906D" w14:textId="77777777" w:rsidTr="00721343">
        <w:trPr>
          <w:trHeight w:val="572"/>
        </w:trPr>
        <w:tc>
          <w:tcPr>
            <w:tcW w:w="434" w:type="pct"/>
            <w:tcBorders>
              <w:top w:val="single" w:sz="18" w:space="0" w:color="auto"/>
              <w:left w:val="single" w:sz="8" w:space="0" w:color="auto"/>
              <w:bottom w:val="single" w:sz="18" w:space="0" w:color="auto"/>
              <w:right w:val="single" w:sz="8" w:space="0" w:color="auto"/>
            </w:tcBorders>
            <w:shd w:val="clear" w:color="auto" w:fill="auto"/>
            <w:vAlign w:val="center"/>
          </w:tcPr>
          <w:p w14:paraId="4CA183BE" w14:textId="77777777" w:rsidR="00721343" w:rsidRPr="005E3810" w:rsidRDefault="00721343" w:rsidP="00B67F08">
            <w:pPr>
              <w:rPr>
                <w:rFonts w:ascii="Calibri" w:eastAsia="Times New Roman" w:hAnsi="Calibri" w:cs="Times New Roman"/>
                <w:bCs/>
                <w:color w:val="000000" w:themeColor="text1"/>
                <w:sz w:val="22"/>
                <w:szCs w:val="22"/>
                <w:lang w:eastAsia="en-GB"/>
              </w:rPr>
            </w:pPr>
          </w:p>
        </w:tc>
        <w:tc>
          <w:tcPr>
            <w:tcW w:w="970" w:type="pct"/>
            <w:tcBorders>
              <w:top w:val="single" w:sz="18" w:space="0" w:color="auto"/>
              <w:left w:val="nil"/>
              <w:bottom w:val="single" w:sz="18" w:space="0" w:color="auto"/>
              <w:right w:val="single" w:sz="8" w:space="0" w:color="auto"/>
            </w:tcBorders>
            <w:shd w:val="clear" w:color="auto" w:fill="auto"/>
            <w:vAlign w:val="center"/>
          </w:tcPr>
          <w:p w14:paraId="6B47F673" w14:textId="77777777" w:rsidR="00721343" w:rsidRDefault="00FD070D"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241 CPA cases</w:t>
            </w:r>
          </w:p>
          <w:p w14:paraId="42C67F3B" w14:textId="77777777" w:rsidR="00FD070D" w:rsidRPr="005E3810" w:rsidRDefault="00FD070D"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234 Ugandans with treated tuberculosis, radiologically screened for CPA</w:t>
            </w:r>
          </w:p>
        </w:tc>
        <w:tc>
          <w:tcPr>
            <w:tcW w:w="1080" w:type="pct"/>
            <w:tcBorders>
              <w:top w:val="single" w:sz="18" w:space="0" w:color="auto"/>
              <w:left w:val="single" w:sz="8" w:space="0" w:color="auto"/>
              <w:bottom w:val="single" w:sz="18" w:space="0" w:color="auto"/>
              <w:right w:val="single" w:sz="8" w:space="0" w:color="auto"/>
            </w:tcBorders>
            <w:shd w:val="clear" w:color="auto" w:fill="auto"/>
            <w:vAlign w:val="center"/>
          </w:tcPr>
          <w:p w14:paraId="540BD22C" w14:textId="77777777" w:rsidR="00721343" w:rsidRDefault="00FD070D"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Siemens Immulite</w:t>
            </w:r>
          </w:p>
        </w:tc>
        <w:tc>
          <w:tcPr>
            <w:tcW w:w="551" w:type="pct"/>
            <w:tcBorders>
              <w:top w:val="single" w:sz="18" w:space="0" w:color="auto"/>
              <w:left w:val="single" w:sz="8" w:space="0" w:color="auto"/>
              <w:bottom w:val="single" w:sz="18" w:space="0" w:color="auto"/>
              <w:right w:val="single" w:sz="8" w:space="0" w:color="auto"/>
            </w:tcBorders>
            <w:shd w:val="clear" w:color="auto" w:fill="auto"/>
            <w:vAlign w:val="center"/>
          </w:tcPr>
          <w:p w14:paraId="648AD6B9" w14:textId="77777777" w:rsidR="00721343" w:rsidRPr="005E3810" w:rsidRDefault="00FD070D"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25 mg/L</w:t>
            </w:r>
          </w:p>
        </w:tc>
        <w:tc>
          <w:tcPr>
            <w:tcW w:w="672" w:type="pct"/>
            <w:tcBorders>
              <w:top w:val="single" w:sz="18" w:space="0" w:color="auto"/>
              <w:left w:val="single" w:sz="8" w:space="0" w:color="auto"/>
              <w:bottom w:val="single" w:sz="18" w:space="0" w:color="auto"/>
              <w:right w:val="single" w:sz="8" w:space="0" w:color="auto"/>
            </w:tcBorders>
            <w:shd w:val="clear" w:color="auto" w:fill="auto"/>
            <w:vAlign w:val="center"/>
          </w:tcPr>
          <w:p w14:paraId="3D5C50E6" w14:textId="77777777" w:rsidR="00721343" w:rsidRPr="005407A9" w:rsidRDefault="00FD070D"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92.9</w:t>
            </w:r>
          </w:p>
        </w:tc>
        <w:tc>
          <w:tcPr>
            <w:tcW w:w="699" w:type="pct"/>
            <w:tcBorders>
              <w:top w:val="single" w:sz="18" w:space="0" w:color="auto"/>
              <w:left w:val="single" w:sz="8" w:space="0" w:color="auto"/>
              <w:bottom w:val="single" w:sz="18" w:space="0" w:color="auto"/>
              <w:right w:val="single" w:sz="8" w:space="0" w:color="auto"/>
            </w:tcBorders>
            <w:shd w:val="clear" w:color="auto" w:fill="auto"/>
            <w:vAlign w:val="center"/>
          </w:tcPr>
          <w:p w14:paraId="19984B4B" w14:textId="77777777" w:rsidR="00721343" w:rsidRDefault="00FD070D" w:rsidP="00450AC9">
            <w:pPr>
              <w:rPr>
                <w:rFonts w:ascii="Calibri" w:eastAsia="Times New Roman" w:hAnsi="Calibri" w:cs="Times New Roman"/>
                <w:bCs/>
                <w:color w:val="000000" w:themeColor="text1"/>
                <w:sz w:val="22"/>
                <w:szCs w:val="22"/>
                <w:lang w:eastAsia="en-GB"/>
              </w:rPr>
            </w:pPr>
            <w:r>
              <w:rPr>
                <w:rFonts w:ascii="Calibri" w:eastAsia="Times New Roman" w:hAnsi="Calibri" w:cs="Times New Roman"/>
                <w:bCs/>
                <w:color w:val="000000" w:themeColor="text1"/>
                <w:sz w:val="22"/>
                <w:szCs w:val="22"/>
                <w:lang w:eastAsia="en-GB"/>
              </w:rPr>
              <w:t>98.7</w:t>
            </w:r>
          </w:p>
        </w:tc>
        <w:tc>
          <w:tcPr>
            <w:tcW w:w="594" w:type="pct"/>
            <w:tcBorders>
              <w:top w:val="single" w:sz="18" w:space="0" w:color="auto"/>
              <w:left w:val="single" w:sz="8" w:space="0" w:color="auto"/>
              <w:bottom w:val="single" w:sz="18" w:space="0" w:color="auto"/>
              <w:right w:val="single" w:sz="8" w:space="0" w:color="auto"/>
            </w:tcBorders>
            <w:shd w:val="clear" w:color="auto" w:fill="auto"/>
            <w:vAlign w:val="center"/>
          </w:tcPr>
          <w:p w14:paraId="028D3785" w14:textId="77777777" w:rsidR="00721343" w:rsidRPr="005E3810" w:rsidRDefault="00FD070D" w:rsidP="00450AC9">
            <w:pPr>
              <w:rPr>
                <w:rFonts w:ascii="Calibri" w:eastAsia="Times New Roman" w:hAnsi="Calibri" w:cs="Times New Roman"/>
                <w:bCs/>
                <w:color w:val="000000" w:themeColor="text1"/>
                <w:sz w:val="22"/>
                <w:szCs w:val="22"/>
                <w:lang w:eastAsia="en-GB"/>
              </w:rPr>
            </w:pPr>
            <w:r w:rsidRPr="00FD070D">
              <w:rPr>
                <w:rFonts w:ascii="Calibri" w:eastAsia="Times New Roman" w:hAnsi="Calibri" w:cs="Times New Roman"/>
                <w:bCs/>
                <w:color w:val="000000" w:themeColor="text1"/>
                <w:sz w:val="22"/>
                <w:szCs w:val="22"/>
                <w:lang w:eastAsia="en-GB"/>
              </w:rPr>
              <w:t>0·</w:t>
            </w:r>
            <w:r>
              <w:rPr>
                <w:rFonts w:ascii="Calibri" w:eastAsia="Times New Roman" w:hAnsi="Calibri" w:cs="Times New Roman"/>
                <w:bCs/>
                <w:color w:val="000000" w:themeColor="text1"/>
                <w:sz w:val="22"/>
                <w:szCs w:val="22"/>
                <w:lang w:eastAsia="en-GB"/>
              </w:rPr>
              <w:t>979 [</w:t>
            </w:r>
            <w:r w:rsidRPr="00FD070D">
              <w:rPr>
                <w:rFonts w:ascii="Calibri" w:eastAsia="Times New Roman" w:hAnsi="Calibri" w:cs="Times New Roman"/>
                <w:bCs/>
                <w:color w:val="000000" w:themeColor="text1"/>
                <w:sz w:val="22"/>
                <w:szCs w:val="22"/>
                <w:lang w:eastAsia="en-GB"/>
              </w:rPr>
              <w:t>0·967–0·992</w:t>
            </w:r>
            <w:r>
              <w:rPr>
                <w:rFonts w:ascii="Calibri" w:eastAsia="Times New Roman" w:hAnsi="Calibri" w:cs="Times New Roman"/>
                <w:bCs/>
                <w:color w:val="000000" w:themeColor="text1"/>
                <w:sz w:val="22"/>
                <w:szCs w:val="22"/>
                <w:lang w:eastAsia="en-GB"/>
              </w:rPr>
              <w:t>]</w:t>
            </w:r>
          </w:p>
        </w:tc>
      </w:tr>
    </w:tbl>
    <w:p w14:paraId="178C9EC3" w14:textId="77777777" w:rsidR="00B57495" w:rsidRDefault="00B57495" w:rsidP="00B57495">
      <w:pPr>
        <w:jc w:val="both"/>
      </w:pPr>
      <w:r>
        <w:rPr>
          <w:vertAlign w:val="superscript"/>
        </w:rPr>
        <w:t xml:space="preserve">a </w:t>
      </w:r>
      <w:r>
        <w:t xml:space="preserve">Control population included 26 patients with </w:t>
      </w:r>
      <w:r w:rsidRPr="006028A7">
        <w:rPr>
          <w:i/>
        </w:rPr>
        <w:t>Aspergillus</w:t>
      </w:r>
      <w:r>
        <w:t xml:space="preserve"> bronchial colonization, 44 patients with a single positive </w:t>
      </w:r>
      <w:r w:rsidRPr="004B64C5">
        <w:rPr>
          <w:i/>
        </w:rPr>
        <w:t>Aspergillus</w:t>
      </w:r>
      <w:r>
        <w:t xml:space="preserve"> culture considered as colonization, 49 patients with negative microbiological results and 222 pregnant women. </w:t>
      </w:r>
    </w:p>
    <w:p w14:paraId="08B35E4F" w14:textId="77777777" w:rsidR="00B57495" w:rsidRDefault="00B57495" w:rsidP="00B57495">
      <w:pPr>
        <w:jc w:val="both"/>
      </w:pPr>
      <w:r>
        <w:rPr>
          <w:vertAlign w:val="superscript"/>
        </w:rPr>
        <w:t>b</w:t>
      </w:r>
      <w:r>
        <w:t xml:space="preserve"> ROC/AUC results for ImmunoCAP are reported according to the cut off of 40mg/l.</w:t>
      </w:r>
    </w:p>
    <w:p w14:paraId="6435AA67" w14:textId="77777777" w:rsidR="00B57495" w:rsidRPr="003B4232" w:rsidRDefault="00B57495" w:rsidP="00B57495">
      <w:pPr>
        <w:jc w:val="both"/>
      </w:pPr>
      <w:r>
        <w:rPr>
          <w:vertAlign w:val="superscript"/>
        </w:rPr>
        <w:t xml:space="preserve">c </w:t>
      </w:r>
      <w:r>
        <w:t xml:space="preserve">Control groups: 14 patients colonized with </w:t>
      </w:r>
      <w:r w:rsidRPr="006028A7">
        <w:rPr>
          <w:i/>
        </w:rPr>
        <w:t>Aspergillus</w:t>
      </w:r>
      <w:r>
        <w:t xml:space="preserve"> and 191 patients with </w:t>
      </w:r>
      <w:r w:rsidRPr="003625FE">
        <w:t>respiratory symptoms</w:t>
      </w:r>
      <w:r>
        <w:t>.</w:t>
      </w:r>
    </w:p>
    <w:p w14:paraId="79D729F9" w14:textId="77777777" w:rsidR="00B57495" w:rsidRPr="00395675" w:rsidRDefault="00B57495" w:rsidP="00B57495">
      <w:pPr>
        <w:jc w:val="both"/>
      </w:pPr>
      <w:r>
        <w:rPr>
          <w:vertAlign w:val="superscript"/>
        </w:rPr>
        <w:t xml:space="preserve">d </w:t>
      </w:r>
      <w:r>
        <w:t xml:space="preserve">Possible CPA: </w:t>
      </w:r>
      <w:r w:rsidRPr="00A83532">
        <w:rPr>
          <w:i/>
        </w:rPr>
        <w:t>Aspergillus</w:t>
      </w:r>
      <w:r>
        <w:t xml:space="preserve"> precipitin negative and a persistently elevated inflammation marker; Proven CPA: </w:t>
      </w:r>
      <w:r w:rsidRPr="00A83532">
        <w:rPr>
          <w:i/>
        </w:rPr>
        <w:t>Aspergillus</w:t>
      </w:r>
      <w:r>
        <w:t xml:space="preserve"> precipitin positive and a persistently elevated inflammation marker; Controls: Other chronic respiratory disease (any Aspergillus precipitin and temporary elevated inflammation marker). </w:t>
      </w:r>
    </w:p>
    <w:p w14:paraId="4E723FA0" w14:textId="77777777" w:rsidR="00B57495" w:rsidRPr="00095977" w:rsidRDefault="00B57495" w:rsidP="00B57495">
      <w:pPr>
        <w:jc w:val="both"/>
      </w:pPr>
    </w:p>
    <w:p w14:paraId="0FFFB4DF" w14:textId="30A62D34" w:rsidR="002F62D7" w:rsidRDefault="00B57495" w:rsidP="00B57495">
      <w:pPr>
        <w:jc w:val="both"/>
        <w:outlineLvl w:val="0"/>
        <w:rPr>
          <w:b/>
        </w:rPr>
      </w:pPr>
      <w:r w:rsidRPr="006F2509">
        <w:rPr>
          <w:b/>
        </w:rPr>
        <w:t xml:space="preserve">Table </w:t>
      </w:r>
      <w:r w:rsidR="00EF60A8">
        <w:rPr>
          <w:b/>
        </w:rPr>
        <w:t>2</w:t>
      </w:r>
      <w:r w:rsidRPr="006F2509">
        <w:rPr>
          <w:b/>
        </w:rPr>
        <w:t xml:space="preserve">: </w:t>
      </w:r>
      <w:r>
        <w:rPr>
          <w:b/>
        </w:rPr>
        <w:t xml:space="preserve"> Performance of commercially available </w:t>
      </w:r>
      <w:r w:rsidRPr="00B80FF9">
        <w:rPr>
          <w:b/>
          <w:i/>
        </w:rPr>
        <w:t>Aspergillus</w:t>
      </w:r>
      <w:r>
        <w:rPr>
          <w:b/>
        </w:rPr>
        <w:t xml:space="preserve"> serology diagnostic tests in CPA. </w:t>
      </w:r>
    </w:p>
    <w:p w14:paraId="5FCA7706" w14:textId="77777777" w:rsidR="00B57495" w:rsidRDefault="00B57495" w:rsidP="00B57495">
      <w:pPr>
        <w:jc w:val="both"/>
        <w:outlineLvl w:val="0"/>
      </w:pPr>
      <w:r>
        <w:t>CPA: Chronic Pulmonary Aspergillosis, CNPA: Chronic Necrotising Pulmonary aspergillosis, DD: double diffusion (precipitins), IgG: immunoglobulin G, ELISA:</w:t>
      </w:r>
      <w:r w:rsidRPr="005E3810">
        <w:t xml:space="preserve"> enzyme immunoassay</w:t>
      </w:r>
      <w:r>
        <w:t>, GM: Galactomannan, ROC/AUC: Receiver operator Curve/Area under curve, IC: interval of confidence</w:t>
      </w:r>
      <w:r w:rsidR="0083000B">
        <w:t>, OD: Optical Density.</w:t>
      </w:r>
    </w:p>
    <w:p w14:paraId="6C8571E9" w14:textId="77777777" w:rsidR="00FD070D" w:rsidRDefault="00FD070D" w:rsidP="00B57495">
      <w:pPr>
        <w:jc w:val="both"/>
        <w:outlineLvl w:val="0"/>
      </w:pPr>
    </w:p>
    <w:p w14:paraId="566FE8B6" w14:textId="77777777" w:rsidR="00B57495" w:rsidRPr="00B57495" w:rsidRDefault="00B57495" w:rsidP="002F62D7">
      <w:pPr>
        <w:pStyle w:val="NoSpacing"/>
        <w:rPr>
          <w:rFonts w:ascii="Arial" w:hAnsi="Arial" w:cs="Arial"/>
          <w:color w:val="333333"/>
          <w:sz w:val="16"/>
          <w:szCs w:val="18"/>
          <w:lang w:eastAsia="en-GB"/>
        </w:rPr>
      </w:pPr>
    </w:p>
    <w:p w14:paraId="1E3F6BB4" w14:textId="77777777" w:rsidR="00B57495" w:rsidRPr="00927624" w:rsidRDefault="00B57495" w:rsidP="00B57495">
      <w:pPr>
        <w:shd w:val="clear" w:color="auto" w:fill="FFFFFF"/>
        <w:ind w:left="8" w:right="8"/>
        <w:jc w:val="both"/>
        <w:rPr>
          <w:rFonts w:ascii="Helvetica" w:hAnsi="Helvetica" w:cs="Times New Roman"/>
          <w:color w:val="2A2A2A"/>
          <w:sz w:val="21"/>
          <w:szCs w:val="21"/>
          <w:lang w:eastAsia="en-GB"/>
        </w:rPr>
      </w:pPr>
    </w:p>
    <w:p w14:paraId="0213AD37" w14:textId="77777777" w:rsidR="00B57495" w:rsidRPr="00927624" w:rsidRDefault="00B57495" w:rsidP="00B57495">
      <w:pPr>
        <w:shd w:val="clear" w:color="auto" w:fill="FFFFFF"/>
        <w:rPr>
          <w:rFonts w:ascii="Arial" w:hAnsi="Arial" w:cs="Arial"/>
          <w:color w:val="333300"/>
          <w:sz w:val="14"/>
          <w:szCs w:val="14"/>
          <w:lang w:eastAsia="en-GB"/>
        </w:rPr>
      </w:pPr>
    </w:p>
    <w:p w14:paraId="47E8BBC5" w14:textId="77777777" w:rsidR="00B57495" w:rsidRPr="004546E2" w:rsidRDefault="00B57495" w:rsidP="00B57495">
      <w:pPr>
        <w:shd w:val="clear" w:color="auto" w:fill="FFFFFF"/>
        <w:ind w:left="8" w:right="8"/>
        <w:jc w:val="both"/>
        <w:rPr>
          <w:rFonts w:ascii="Helvetica" w:hAnsi="Helvetica" w:cs="Times New Roman"/>
          <w:color w:val="2A2A2A"/>
          <w:sz w:val="21"/>
          <w:szCs w:val="21"/>
          <w:lang w:eastAsia="en-GB"/>
        </w:rPr>
      </w:pPr>
    </w:p>
    <w:p w14:paraId="46785587" w14:textId="77777777" w:rsidR="00B57495" w:rsidRPr="004546E2" w:rsidRDefault="00B57495" w:rsidP="00B57495">
      <w:pPr>
        <w:shd w:val="clear" w:color="auto" w:fill="FFFFFF"/>
        <w:ind w:left="8" w:right="8"/>
        <w:jc w:val="both"/>
        <w:rPr>
          <w:rFonts w:ascii="Helvetica" w:hAnsi="Helvetica" w:cs="Times New Roman"/>
          <w:color w:val="2A2A2A"/>
          <w:sz w:val="21"/>
          <w:szCs w:val="21"/>
          <w:lang w:eastAsia="en-GB"/>
        </w:rPr>
      </w:pPr>
    </w:p>
    <w:p w14:paraId="1175E82C" w14:textId="77777777" w:rsidR="00B57495" w:rsidRPr="00935290" w:rsidRDefault="00B57495">
      <w:pPr>
        <w:rPr>
          <w:lang w:val="en-GB"/>
        </w:rPr>
        <w:sectPr w:rsidR="00B57495" w:rsidRPr="00935290" w:rsidSect="00B57495">
          <w:pgSz w:w="16840" w:h="11900" w:orient="landscape"/>
          <w:pgMar w:top="720" w:right="720" w:bottom="720" w:left="720" w:header="708" w:footer="708" w:gutter="0"/>
          <w:cols w:space="708"/>
          <w:docGrid w:linePitch="360"/>
        </w:sectPr>
      </w:pPr>
    </w:p>
    <w:p w14:paraId="7358A870" w14:textId="77777777" w:rsidR="00CD542A" w:rsidRDefault="00CD542A" w:rsidP="00CD542A">
      <w:r w:rsidRPr="002600F5">
        <w:rPr>
          <w:b/>
        </w:rPr>
        <w:lastRenderedPageBreak/>
        <w:t xml:space="preserve">Table </w:t>
      </w:r>
      <w:r>
        <w:rPr>
          <w:b/>
        </w:rPr>
        <w:t>3</w:t>
      </w:r>
      <w:r>
        <w:t xml:space="preserve"> </w:t>
      </w:r>
    </w:p>
    <w:p w14:paraId="3B4C440F" w14:textId="77777777" w:rsidR="00CD542A" w:rsidRPr="002721E2" w:rsidRDefault="00CD542A" w:rsidP="00CD542A">
      <w:pPr>
        <w:rPr>
          <w:rFonts w:eastAsia="Verdana" w:cs="Verdana"/>
          <w:b/>
          <w:color w:val="262626"/>
          <w:u w:val="single"/>
        </w:rPr>
      </w:pPr>
      <w:r w:rsidRPr="002721E2">
        <w:rPr>
          <w:rFonts w:eastAsia="Verdana" w:cs="Verdana"/>
          <w:b/>
          <w:color w:val="262626"/>
          <w:u w:val="single"/>
        </w:rPr>
        <w:t>Final consensus definition</w:t>
      </w:r>
    </w:p>
    <w:p w14:paraId="77DBC56B" w14:textId="77777777" w:rsidR="00CD542A" w:rsidRDefault="00CD542A" w:rsidP="00CD542A">
      <w:pPr>
        <w:rPr>
          <w:rFonts w:eastAsia="Verdana" w:cs="Verdana"/>
          <w:color w:val="262626"/>
        </w:rPr>
      </w:pPr>
    </w:p>
    <w:p w14:paraId="45318F22" w14:textId="77777777" w:rsidR="00CD542A" w:rsidRDefault="00CD542A" w:rsidP="00CD542A">
      <w:pPr>
        <w:rPr>
          <w:rFonts w:eastAsia="Verdana" w:cs="Verdana"/>
          <w:color w:val="262626"/>
        </w:rPr>
      </w:pPr>
      <w:r>
        <w:rPr>
          <w:rFonts w:eastAsia="Verdana" w:cs="Verdana"/>
          <w:color w:val="262626"/>
        </w:rPr>
        <w:t xml:space="preserve">Consensus was built around </w:t>
      </w:r>
      <w:r w:rsidRPr="005361E6">
        <w:rPr>
          <w:rFonts w:eastAsia="Verdana" w:cs="Verdana"/>
          <w:color w:val="262626"/>
        </w:rPr>
        <w:t>the following definition of CPA in resource limited settings was agreed</w:t>
      </w:r>
      <w:r>
        <w:rPr>
          <w:rFonts w:eastAsia="Verdana" w:cs="Verdana"/>
          <w:color w:val="262626"/>
        </w:rPr>
        <w:t xml:space="preserve"> through</w:t>
      </w:r>
      <w:r w:rsidRPr="00A97D58">
        <w:rPr>
          <w:rFonts w:eastAsia="Verdana" w:cs="Verdana"/>
          <w:color w:val="262626"/>
        </w:rPr>
        <w:t xml:space="preserve"> participant</w:t>
      </w:r>
      <w:r>
        <w:rPr>
          <w:rFonts w:eastAsia="Verdana" w:cs="Verdana"/>
          <w:color w:val="262626"/>
        </w:rPr>
        <w:t xml:space="preserve"> consensus</w:t>
      </w:r>
      <w:r w:rsidRPr="005361E6">
        <w:rPr>
          <w:rFonts w:eastAsia="Verdana" w:cs="Verdana"/>
          <w:color w:val="262626"/>
        </w:rPr>
        <w:t>:</w:t>
      </w:r>
    </w:p>
    <w:p w14:paraId="194CEF89" w14:textId="77777777" w:rsidR="00434B78" w:rsidRPr="005361E6" w:rsidRDefault="00434B78" w:rsidP="00CD542A">
      <w:pPr>
        <w:rPr>
          <w:rFonts w:eastAsia="Verdana" w:cs="Verdana"/>
          <w:color w:val="262626"/>
        </w:rPr>
      </w:pPr>
    </w:p>
    <w:p w14:paraId="378E08A0" w14:textId="77777777" w:rsidR="00CD542A" w:rsidRPr="00A34BD1" w:rsidRDefault="00CD542A" w:rsidP="00CD542A">
      <w:pPr>
        <w:rPr>
          <w:rFonts w:eastAsia="Verdana" w:cs="Verdana"/>
          <w:color w:val="262626" w:themeColor="text1" w:themeTint="D9"/>
        </w:rPr>
      </w:pPr>
      <w:r w:rsidRPr="00A34BD1">
        <w:rPr>
          <w:rFonts w:eastAsia="Verdana" w:cs="Verdana"/>
          <w:color w:val="262626"/>
        </w:rPr>
        <w:t xml:space="preserve">1 - </w:t>
      </w:r>
      <w:r w:rsidRPr="00A34BD1">
        <w:rPr>
          <w:rFonts w:eastAsia="Verdana" w:cs="Verdana"/>
          <w:color w:val="262626"/>
          <w:u w:val="single"/>
        </w:rPr>
        <w:t>Symptoms</w:t>
      </w:r>
      <w:r w:rsidRPr="00A34BD1">
        <w:rPr>
          <w:rFonts w:eastAsia="Verdana" w:cs="Verdana"/>
          <w:color w:val="262626"/>
        </w:rPr>
        <w:t xml:space="preserve"> </w:t>
      </w:r>
      <w:r>
        <w:rPr>
          <w:rFonts w:eastAsia="Verdana" w:cs="Verdana"/>
          <w:color w:val="262626"/>
        </w:rPr>
        <w:t xml:space="preserve">for 3 months or longer </w:t>
      </w:r>
      <w:r w:rsidRPr="00A34BD1">
        <w:rPr>
          <w:rFonts w:eastAsia="Verdana" w:cs="Verdana"/>
          <w:color w:val="262626"/>
        </w:rPr>
        <w:t>(haemoptysis</w:t>
      </w:r>
      <w:r>
        <w:rPr>
          <w:rFonts w:eastAsia="Verdana" w:cs="Verdana"/>
          <w:color w:val="262626"/>
        </w:rPr>
        <w:t xml:space="preserve"> and/or</w:t>
      </w:r>
      <w:r w:rsidRPr="00A34BD1">
        <w:rPr>
          <w:rFonts w:eastAsia="Verdana" w:cs="Verdana"/>
          <w:color w:val="262626"/>
        </w:rPr>
        <w:t xml:space="preserve"> persistent cough, and/or weight loss) (other symptoms are common, but not required, notably fatigue, chest pain and sputum production)</w:t>
      </w:r>
    </w:p>
    <w:p w14:paraId="5EEDC242" w14:textId="77777777" w:rsidR="00CD542A" w:rsidRPr="00A34BD1" w:rsidRDefault="00CD542A" w:rsidP="00CD542A">
      <w:pPr>
        <w:rPr>
          <w:rFonts w:eastAsia="Verdana" w:cs="Verdana"/>
          <w:color w:val="262626"/>
        </w:rPr>
      </w:pPr>
      <w:r w:rsidRPr="00A34BD1">
        <w:rPr>
          <w:rFonts w:eastAsia="Verdana" w:cs="Verdana"/>
          <w:color w:val="262626"/>
        </w:rPr>
        <w:t>AND</w:t>
      </w:r>
    </w:p>
    <w:p w14:paraId="6242398A" w14:textId="77777777" w:rsidR="00CD542A" w:rsidRPr="00A34BD1" w:rsidRDefault="00CD542A" w:rsidP="00CD542A">
      <w:pPr>
        <w:rPr>
          <w:rFonts w:eastAsia="Verdana" w:cs="Verdana"/>
          <w:color w:val="262626" w:themeColor="text1" w:themeTint="D9"/>
        </w:rPr>
      </w:pPr>
      <w:r w:rsidRPr="00A34BD1">
        <w:rPr>
          <w:rFonts w:eastAsia="Verdana" w:cs="Verdana"/>
          <w:color w:val="262626"/>
        </w:rPr>
        <w:t xml:space="preserve">2 - </w:t>
      </w:r>
      <w:r w:rsidRPr="00A34BD1">
        <w:rPr>
          <w:rFonts w:eastAsia="Verdana" w:cs="Verdana"/>
          <w:color w:val="262626"/>
          <w:u w:val="single"/>
        </w:rPr>
        <w:t>Radiological features</w:t>
      </w:r>
      <w:r w:rsidRPr="00A34BD1">
        <w:rPr>
          <w:rFonts w:eastAsia="Verdana" w:cs="Verdana"/>
          <w:color w:val="262626"/>
        </w:rPr>
        <w:t xml:space="preserve"> (progressive cavitation on chest </w:t>
      </w:r>
      <w:r>
        <w:rPr>
          <w:rFonts w:eastAsia="Verdana" w:cs="Verdana"/>
          <w:color w:val="262626"/>
        </w:rPr>
        <w:t>imaging</w:t>
      </w:r>
      <w:r w:rsidRPr="00A34BD1">
        <w:rPr>
          <w:rFonts w:eastAsia="Verdana" w:cs="Verdana"/>
          <w:color w:val="262626"/>
        </w:rPr>
        <w:t xml:space="preserve"> AND/OR </w:t>
      </w:r>
      <w:r>
        <w:rPr>
          <w:rFonts w:eastAsia="Verdana" w:cs="Verdana"/>
          <w:color w:val="262626"/>
        </w:rPr>
        <w:t xml:space="preserve">intracavitary </w:t>
      </w:r>
      <w:r w:rsidRPr="00A34BD1">
        <w:rPr>
          <w:rFonts w:eastAsia="Verdana" w:cs="Verdana"/>
          <w:color w:val="262626"/>
        </w:rPr>
        <w:t xml:space="preserve">fungal ball </w:t>
      </w:r>
      <w:r>
        <w:rPr>
          <w:rFonts w:eastAsia="Verdana" w:cs="Verdana"/>
          <w:color w:val="262626"/>
        </w:rPr>
        <w:t xml:space="preserve">AND/OR </w:t>
      </w:r>
      <w:r w:rsidRPr="00A34BD1">
        <w:rPr>
          <w:rFonts w:eastAsia="Verdana" w:cs="Verdana"/>
          <w:color w:val="262626"/>
        </w:rPr>
        <w:t xml:space="preserve">pleural thickening </w:t>
      </w:r>
      <w:r>
        <w:rPr>
          <w:rFonts w:eastAsia="Verdana" w:cs="Verdana"/>
          <w:color w:val="262626"/>
        </w:rPr>
        <w:t xml:space="preserve">or </w:t>
      </w:r>
      <w:r w:rsidRPr="00A34BD1">
        <w:rPr>
          <w:rFonts w:eastAsia="Verdana" w:cs="Verdana"/>
          <w:color w:val="262626"/>
        </w:rPr>
        <w:t>p</w:t>
      </w:r>
      <w:r>
        <w:rPr>
          <w:rFonts w:eastAsia="Verdana" w:cs="Verdana"/>
          <w:color w:val="262626"/>
        </w:rPr>
        <w:t>ericavitary fibrosis or</w:t>
      </w:r>
      <w:r w:rsidRPr="00A34BD1">
        <w:rPr>
          <w:rFonts w:eastAsia="Verdana" w:cs="Verdana"/>
          <w:color w:val="262626"/>
        </w:rPr>
        <w:t xml:space="preserve"> </w:t>
      </w:r>
      <w:r>
        <w:rPr>
          <w:rFonts w:eastAsia="Verdana" w:cs="Verdana"/>
          <w:color w:val="262626"/>
        </w:rPr>
        <w:t xml:space="preserve">infiltrates all </w:t>
      </w:r>
      <w:r w:rsidRPr="00A34BD1">
        <w:rPr>
          <w:rFonts w:eastAsia="Verdana" w:cs="Verdana"/>
          <w:color w:val="262626"/>
        </w:rPr>
        <w:t>adjacent to cavities)</w:t>
      </w:r>
    </w:p>
    <w:p w14:paraId="21A63BA0" w14:textId="77777777" w:rsidR="00CD542A" w:rsidRPr="00A34BD1" w:rsidRDefault="00CD542A" w:rsidP="00CD542A">
      <w:pPr>
        <w:rPr>
          <w:rFonts w:eastAsia="Verdana" w:cs="Verdana"/>
          <w:color w:val="262626"/>
        </w:rPr>
      </w:pPr>
      <w:r w:rsidRPr="00A34BD1">
        <w:rPr>
          <w:rFonts w:eastAsia="Verdana" w:cs="Verdana"/>
          <w:color w:val="262626"/>
        </w:rPr>
        <w:t>AND</w:t>
      </w:r>
    </w:p>
    <w:p w14:paraId="014A3076" w14:textId="77777777" w:rsidR="00CD542A" w:rsidRPr="00A97D58" w:rsidRDefault="00CD542A" w:rsidP="00CD542A">
      <w:pPr>
        <w:rPr>
          <w:rFonts w:eastAsia="Verdana" w:cs="Verdana"/>
          <w:color w:val="262626"/>
        </w:rPr>
      </w:pPr>
      <w:r w:rsidRPr="00A34BD1">
        <w:rPr>
          <w:rFonts w:eastAsia="Verdana" w:cs="Verdana"/>
          <w:color w:val="262626"/>
        </w:rPr>
        <w:t xml:space="preserve">3 - </w:t>
      </w:r>
      <w:r w:rsidRPr="00A34BD1">
        <w:rPr>
          <w:rFonts w:eastAsia="Verdana" w:cs="Verdana"/>
          <w:color w:val="262626"/>
          <w:u w:val="single"/>
        </w:rPr>
        <w:t xml:space="preserve">Microbiological evidence of </w:t>
      </w:r>
      <w:r w:rsidRPr="00A34BD1">
        <w:rPr>
          <w:rFonts w:eastAsia="Verdana" w:cs="Verdana"/>
          <w:i/>
          <w:color w:val="262626"/>
          <w:u w:val="single"/>
        </w:rPr>
        <w:t>Aspergillus</w:t>
      </w:r>
      <w:r w:rsidRPr="00A34BD1">
        <w:rPr>
          <w:rFonts w:eastAsia="Verdana" w:cs="Verdana"/>
          <w:color w:val="262626"/>
          <w:u w:val="single"/>
        </w:rPr>
        <w:t xml:space="preserve"> infection</w:t>
      </w:r>
      <w:r w:rsidRPr="00A34BD1">
        <w:rPr>
          <w:rFonts w:eastAsia="Verdana" w:cs="Verdana"/>
          <w:color w:val="262626"/>
        </w:rPr>
        <w:t xml:space="preserve"> (positive </w:t>
      </w:r>
      <w:r w:rsidRPr="00A34BD1">
        <w:rPr>
          <w:rFonts w:eastAsia="Verdana" w:cs="Verdana"/>
          <w:i/>
          <w:color w:val="262626"/>
        </w:rPr>
        <w:t>Aspergillus</w:t>
      </w:r>
      <w:r w:rsidRPr="00A34BD1">
        <w:rPr>
          <w:rFonts w:eastAsia="Verdana" w:cs="Verdana"/>
          <w:color w:val="262626"/>
        </w:rPr>
        <w:t xml:space="preserve">-specific IgG and/or </w:t>
      </w:r>
      <w:r>
        <w:rPr>
          <w:rFonts w:eastAsia="Verdana" w:cs="Verdana"/>
          <w:color w:val="262626"/>
        </w:rPr>
        <w:t xml:space="preserve">sputum microscopy showing hyphae consistent with </w:t>
      </w:r>
      <w:r w:rsidRPr="00076CEE">
        <w:rPr>
          <w:rFonts w:eastAsia="Verdana" w:cs="Verdana"/>
          <w:i/>
          <w:color w:val="262626"/>
        </w:rPr>
        <w:t>Aspergillus</w:t>
      </w:r>
      <w:r>
        <w:rPr>
          <w:rFonts w:eastAsia="Verdana" w:cs="Verdana"/>
          <w:color w:val="262626"/>
        </w:rPr>
        <w:t xml:space="preserve"> and/or </w:t>
      </w:r>
      <w:r w:rsidRPr="00A34BD1">
        <w:rPr>
          <w:rFonts w:eastAsia="Verdana" w:cs="Verdana"/>
          <w:i/>
          <w:iCs/>
          <w:color w:val="262626"/>
        </w:rPr>
        <w:t>Aspergillus</w:t>
      </w:r>
      <w:r w:rsidRPr="00A34BD1">
        <w:rPr>
          <w:rFonts w:eastAsia="Verdana" w:cs="Verdana"/>
          <w:color w:val="262626"/>
        </w:rPr>
        <w:t xml:space="preserve"> growth on 2 or more sputum or other respiratory sample</w:t>
      </w:r>
      <w:r>
        <w:rPr>
          <w:rFonts w:eastAsia="Verdana" w:cs="Verdana"/>
          <w:color w:val="262626"/>
        </w:rPr>
        <w:t>s</w:t>
      </w:r>
      <w:r w:rsidRPr="00A34BD1">
        <w:rPr>
          <w:rFonts w:eastAsia="Verdana" w:cs="Verdana"/>
          <w:color w:val="262626"/>
        </w:rPr>
        <w:t>)</w:t>
      </w:r>
    </w:p>
    <w:p w14:paraId="1631CF59" w14:textId="77777777" w:rsidR="00CD542A" w:rsidRPr="00DA7DF8" w:rsidRDefault="00CD542A" w:rsidP="00CD542A">
      <w:pPr>
        <w:rPr>
          <w:rFonts w:eastAsia="Verdana" w:cs="Verdana"/>
          <w:color w:val="262626"/>
        </w:rPr>
      </w:pPr>
      <w:r w:rsidRPr="00A97D58">
        <w:rPr>
          <w:rFonts w:eastAsia="Verdana" w:cs="Verdana"/>
          <w:color w:val="262626"/>
        </w:rPr>
        <w:t>AND</w:t>
      </w:r>
    </w:p>
    <w:p w14:paraId="0FEC50D1" w14:textId="77777777" w:rsidR="00CD542A" w:rsidRPr="00DA7DF8" w:rsidRDefault="00CD542A" w:rsidP="00CD542A">
      <w:pPr>
        <w:rPr>
          <w:rFonts w:eastAsia="Verdana" w:cs="Verdana"/>
          <w:color w:val="262626" w:themeColor="text1" w:themeTint="D9"/>
        </w:rPr>
      </w:pPr>
      <w:r w:rsidRPr="00DA7DF8">
        <w:rPr>
          <w:rFonts w:eastAsia="Verdana" w:cs="Verdana"/>
          <w:color w:val="262626"/>
        </w:rPr>
        <w:t>4. Mycobacterial infection should be ruled out with smear</w:t>
      </w:r>
      <w:r w:rsidRPr="00A97D58">
        <w:rPr>
          <w:rFonts w:eastAsia="Verdana" w:cs="Verdana"/>
          <w:color w:val="262626"/>
        </w:rPr>
        <w:t>,</w:t>
      </w:r>
      <w:r w:rsidRPr="00DA7DF8">
        <w:rPr>
          <w:rFonts w:eastAsia="Verdana" w:cs="Verdana"/>
          <w:color w:val="262626"/>
        </w:rPr>
        <w:t xml:space="preserve"> GeneXpert</w:t>
      </w:r>
      <w:r w:rsidRPr="00A97D58">
        <w:rPr>
          <w:rFonts w:eastAsia="Verdana" w:cs="Verdana"/>
          <w:color w:val="262626"/>
        </w:rPr>
        <w:t xml:space="preserve"> and/or mycobacterial culture</w:t>
      </w:r>
      <w:r w:rsidRPr="00DA7DF8">
        <w:rPr>
          <w:rFonts w:eastAsia="Verdana" w:cs="Verdana"/>
          <w:color w:val="262626"/>
        </w:rPr>
        <w:t xml:space="preserve">. It is possible </w:t>
      </w:r>
      <w:r w:rsidRPr="00A97D58">
        <w:rPr>
          <w:rFonts w:eastAsia="Verdana" w:cs="Verdana"/>
          <w:color w:val="262626"/>
        </w:rPr>
        <w:t>for</w:t>
      </w:r>
      <w:r w:rsidRPr="00DA7DF8">
        <w:rPr>
          <w:rFonts w:eastAsia="Verdana" w:cs="Verdana"/>
          <w:color w:val="262626"/>
        </w:rPr>
        <w:t xml:space="preserve"> mycobacterial infection and CPA</w:t>
      </w:r>
      <w:r w:rsidRPr="00A97D58">
        <w:rPr>
          <w:rFonts w:eastAsia="Verdana" w:cs="Verdana"/>
          <w:color w:val="262626"/>
        </w:rPr>
        <w:t xml:space="preserve"> to be present concurrently</w:t>
      </w:r>
      <w:r w:rsidRPr="00DA7DF8">
        <w:rPr>
          <w:rFonts w:eastAsia="Verdana" w:cs="Verdana"/>
          <w:color w:val="262626"/>
        </w:rPr>
        <w:t xml:space="preserve">, but this </w:t>
      </w:r>
      <w:r w:rsidRPr="00A97D58">
        <w:rPr>
          <w:rFonts w:eastAsia="Verdana" w:cs="Verdana"/>
          <w:color w:val="262626"/>
        </w:rPr>
        <w:t xml:space="preserve">diagnosis </w:t>
      </w:r>
      <w:r w:rsidRPr="00DA7DF8">
        <w:rPr>
          <w:rFonts w:eastAsia="Verdana" w:cs="Verdana"/>
          <w:color w:val="262626"/>
        </w:rPr>
        <w:t xml:space="preserve">requires characteristic </w:t>
      </w:r>
      <w:r>
        <w:rPr>
          <w:rFonts w:eastAsia="Verdana" w:cs="Verdana"/>
          <w:color w:val="262626"/>
        </w:rPr>
        <w:t xml:space="preserve">radiological </w:t>
      </w:r>
      <w:r w:rsidRPr="00DA7DF8">
        <w:rPr>
          <w:rFonts w:eastAsia="Verdana" w:cs="Verdana"/>
          <w:color w:val="262626"/>
        </w:rPr>
        <w:t xml:space="preserve">findings on CT scan </w:t>
      </w:r>
      <w:r>
        <w:rPr>
          <w:rFonts w:eastAsia="Verdana" w:cs="Verdana"/>
          <w:color w:val="262626"/>
        </w:rPr>
        <w:t>that are not present with PTB including pleural thickening, a fungal ball or other intra-cavitary material, or marked peri-cavitary infiltrates in addition to</w:t>
      </w:r>
      <w:r w:rsidRPr="00DA7DF8">
        <w:rPr>
          <w:rFonts w:eastAsia="Verdana" w:cs="Verdana"/>
          <w:color w:val="262626"/>
        </w:rPr>
        <w:t xml:space="preserve"> a positive </w:t>
      </w:r>
      <w:r w:rsidRPr="00DA7DF8">
        <w:rPr>
          <w:rFonts w:eastAsia="Verdana" w:cs="Verdana"/>
          <w:i/>
          <w:color w:val="262626"/>
        </w:rPr>
        <w:t>Aspergillus</w:t>
      </w:r>
      <w:r w:rsidRPr="00DA7DF8">
        <w:rPr>
          <w:rFonts w:eastAsia="Verdana" w:cs="Verdana"/>
          <w:color w:val="262626"/>
        </w:rPr>
        <w:t xml:space="preserve"> IgG antibody test. </w:t>
      </w:r>
    </w:p>
    <w:p w14:paraId="77E52BD7" w14:textId="77777777" w:rsidR="00CD542A" w:rsidRDefault="00CD542A">
      <w:pPr>
        <w:rPr>
          <w:rFonts w:ascii="Times New Roman" w:hAnsi="Times New Roman" w:cs="Times New Roman"/>
        </w:rPr>
      </w:pPr>
      <w:r>
        <w:br w:type="page"/>
      </w:r>
    </w:p>
    <w:p w14:paraId="2DCFCB5C" w14:textId="77777777" w:rsidR="00450AC9" w:rsidRPr="00D271A8" w:rsidRDefault="00AF3437">
      <w:pPr>
        <w:pStyle w:val="NormalWeb"/>
        <w:jc w:val="center"/>
        <w:divId w:val="1092897155"/>
        <w:rPr>
          <w:rFonts w:ascii="Cambria" w:hAnsi="Cambria"/>
          <w:b/>
        </w:rPr>
      </w:pPr>
      <w:r w:rsidRPr="00D271A8">
        <w:lastRenderedPageBreak/>
        <w:fldChar w:fldCharType="begin"/>
      </w:r>
      <w:r w:rsidR="00450AC9" w:rsidRPr="00D271A8">
        <w:instrText>ADDIN RW.BIB</w:instrText>
      </w:r>
      <w:r w:rsidRPr="00D271A8">
        <w:fldChar w:fldCharType="separate"/>
      </w:r>
      <w:r w:rsidR="00450AC9" w:rsidRPr="00D271A8">
        <w:rPr>
          <w:rFonts w:ascii="Cambria" w:hAnsi="Cambria"/>
          <w:b/>
        </w:rPr>
        <w:t xml:space="preserve">References </w:t>
      </w:r>
    </w:p>
    <w:p w14:paraId="17B9480A" w14:textId="77777777" w:rsidR="00450AC9" w:rsidRPr="00D271A8" w:rsidRDefault="00D271A8">
      <w:pPr>
        <w:pStyle w:val="NormalWeb"/>
        <w:spacing w:line="480" w:lineRule="auto"/>
        <w:divId w:val="1092897155"/>
        <w:rPr>
          <w:rFonts w:ascii="Cambria" w:hAnsi="Cambria"/>
        </w:rPr>
      </w:pPr>
      <w:r>
        <w:rPr>
          <w:rFonts w:ascii="Cambria" w:hAnsi="Cambria"/>
        </w:rPr>
        <w:t xml:space="preserve">1.     Goodwin RA </w:t>
      </w:r>
      <w:r w:rsidR="00450AC9" w:rsidRPr="00D271A8">
        <w:rPr>
          <w:rFonts w:ascii="Cambria" w:hAnsi="Cambria"/>
        </w:rPr>
        <w:t xml:space="preserve">Jr, Owens FT, Snell JD, Hubbard WW, Buchanan RD, Terry RT, Des Prez RM. Chronic pulmonary histoplasmosis. </w:t>
      </w:r>
      <w:r w:rsidR="00450AC9" w:rsidRPr="00D271A8">
        <w:rPr>
          <w:rFonts w:ascii="Cambria" w:hAnsi="Cambria"/>
          <w:iCs/>
        </w:rPr>
        <w:t xml:space="preserve">Medicine (Baltimore) </w:t>
      </w:r>
      <w:r w:rsidR="00450AC9" w:rsidRPr="00D271A8">
        <w:rPr>
          <w:rFonts w:ascii="Cambria" w:hAnsi="Cambria"/>
        </w:rPr>
        <w:t xml:space="preserve">1976; </w:t>
      </w:r>
      <w:r w:rsidR="00450AC9" w:rsidRPr="00D271A8">
        <w:rPr>
          <w:rFonts w:ascii="Cambria" w:hAnsi="Cambria"/>
          <w:bCs/>
        </w:rPr>
        <w:t>55</w:t>
      </w:r>
      <w:r w:rsidR="00450AC9" w:rsidRPr="00D271A8">
        <w:rPr>
          <w:rFonts w:ascii="Cambria" w:hAnsi="Cambria"/>
        </w:rPr>
        <w:t xml:space="preserve">(6): 413-52. </w:t>
      </w:r>
    </w:p>
    <w:p w14:paraId="3A0D6347"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2.     Shah A, Panjabi C. Allergic bronchopulmonary aspergillosis: a review of a disease with a worldwide distribution. </w:t>
      </w:r>
      <w:r w:rsidRPr="00D271A8">
        <w:rPr>
          <w:rFonts w:ascii="Cambria" w:hAnsi="Cambria"/>
          <w:iCs/>
        </w:rPr>
        <w:t xml:space="preserve">J Asthma </w:t>
      </w:r>
      <w:r w:rsidRPr="00D271A8">
        <w:rPr>
          <w:rFonts w:ascii="Cambria" w:hAnsi="Cambria"/>
        </w:rPr>
        <w:t xml:space="preserve">2002; </w:t>
      </w:r>
      <w:r w:rsidRPr="00D271A8">
        <w:rPr>
          <w:rFonts w:ascii="Cambria" w:hAnsi="Cambria"/>
          <w:bCs/>
        </w:rPr>
        <w:t>39</w:t>
      </w:r>
      <w:r w:rsidRPr="00D271A8">
        <w:rPr>
          <w:rFonts w:ascii="Cambria" w:hAnsi="Cambria"/>
        </w:rPr>
        <w:t xml:space="preserve">(4): 273-89. </w:t>
      </w:r>
    </w:p>
    <w:p w14:paraId="2EA664C0" w14:textId="77777777" w:rsidR="00450AC9" w:rsidRPr="0027360C" w:rsidRDefault="00450AC9">
      <w:pPr>
        <w:pStyle w:val="NormalWeb"/>
        <w:spacing w:line="480" w:lineRule="auto"/>
        <w:divId w:val="1092897155"/>
        <w:rPr>
          <w:rFonts w:ascii="Cambria" w:hAnsi="Cambria"/>
          <w:lang w:val="fr-FR"/>
        </w:rPr>
      </w:pPr>
      <w:r w:rsidRPr="00D271A8">
        <w:rPr>
          <w:rFonts w:ascii="Cambria" w:hAnsi="Cambria"/>
        </w:rPr>
        <w:t xml:space="preserve">3.     Chong S, Lee KS, Yi CA, Chung MJ, Kim TS, Han J. Pulmonary fungal infection: imaging findings in immunocompetent and immunocompromised patients. </w:t>
      </w:r>
      <w:r w:rsidRPr="0027360C">
        <w:rPr>
          <w:rFonts w:ascii="Cambria" w:hAnsi="Cambria"/>
          <w:iCs/>
          <w:lang w:val="fr-FR"/>
        </w:rPr>
        <w:t xml:space="preserve">Eur J Radiol </w:t>
      </w:r>
      <w:r w:rsidRPr="0027360C">
        <w:rPr>
          <w:rFonts w:ascii="Cambria" w:hAnsi="Cambria"/>
          <w:lang w:val="fr-FR"/>
        </w:rPr>
        <w:t xml:space="preserve">2006; </w:t>
      </w:r>
      <w:r w:rsidRPr="0027360C">
        <w:rPr>
          <w:rFonts w:ascii="Cambria" w:hAnsi="Cambria"/>
          <w:bCs/>
          <w:lang w:val="fr-FR"/>
        </w:rPr>
        <w:t>59</w:t>
      </w:r>
      <w:r w:rsidRPr="0027360C">
        <w:rPr>
          <w:rFonts w:ascii="Cambria" w:hAnsi="Cambria"/>
          <w:lang w:val="fr-FR"/>
        </w:rPr>
        <w:t xml:space="preserve">(3): 371-83. </w:t>
      </w:r>
    </w:p>
    <w:p w14:paraId="4073D7F1" w14:textId="77777777" w:rsidR="00450AC9" w:rsidRPr="00D271A8" w:rsidRDefault="00450AC9">
      <w:pPr>
        <w:pStyle w:val="NormalWeb"/>
        <w:spacing w:line="480" w:lineRule="auto"/>
        <w:divId w:val="1092897155"/>
        <w:rPr>
          <w:rFonts w:ascii="Cambria" w:hAnsi="Cambria"/>
        </w:rPr>
      </w:pPr>
      <w:r w:rsidRPr="0027360C">
        <w:rPr>
          <w:rFonts w:ascii="Cambria" w:hAnsi="Cambria"/>
          <w:lang w:val="fr-FR"/>
        </w:rPr>
        <w:t xml:space="preserve">4.     Chu HQ, Li B, Zhao L, et al. </w:t>
      </w:r>
      <w:r w:rsidRPr="00D271A8">
        <w:rPr>
          <w:rFonts w:ascii="Cambria" w:hAnsi="Cambria"/>
        </w:rPr>
        <w:t xml:space="preserve">Chest imaging comparison between non-tuberculous and tuberculosis mycobacteria in sputum acid fast bacilli smear-positive patients. </w:t>
      </w:r>
      <w:r w:rsidRPr="00D271A8">
        <w:rPr>
          <w:rFonts w:ascii="Cambria" w:hAnsi="Cambria"/>
          <w:iCs/>
        </w:rPr>
        <w:t xml:space="preserve">Eur Rev Med Pharmacol Sci </w:t>
      </w:r>
      <w:r w:rsidRPr="00D271A8">
        <w:rPr>
          <w:rFonts w:ascii="Cambria" w:hAnsi="Cambria"/>
        </w:rPr>
        <w:t xml:space="preserve">2015; </w:t>
      </w:r>
      <w:r w:rsidRPr="00D271A8">
        <w:rPr>
          <w:rFonts w:ascii="Cambria" w:hAnsi="Cambria"/>
          <w:bCs/>
        </w:rPr>
        <w:t>19</w:t>
      </w:r>
      <w:r w:rsidRPr="00D271A8">
        <w:rPr>
          <w:rFonts w:ascii="Cambria" w:hAnsi="Cambria"/>
        </w:rPr>
        <w:t xml:space="preserve">(13): 2429-39. </w:t>
      </w:r>
    </w:p>
    <w:p w14:paraId="37300940"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5.     Chiang CY, Yu MC, Yang SL, Yen MY, Bai KJ. Surveillance of Tuberculosis in Taipei: The Influence of Nontuberculous Mycobacteria. </w:t>
      </w:r>
      <w:r w:rsidRPr="00D271A8">
        <w:rPr>
          <w:rFonts w:ascii="Cambria" w:hAnsi="Cambria"/>
          <w:iCs/>
        </w:rPr>
        <w:t xml:space="preserve">PLoS One </w:t>
      </w:r>
      <w:r w:rsidRPr="00D271A8">
        <w:rPr>
          <w:rFonts w:ascii="Cambria" w:hAnsi="Cambria"/>
        </w:rPr>
        <w:t xml:space="preserve">2015; </w:t>
      </w:r>
      <w:r w:rsidRPr="00D271A8">
        <w:rPr>
          <w:rFonts w:ascii="Cambria" w:hAnsi="Cambria"/>
          <w:bCs/>
        </w:rPr>
        <w:t>10</w:t>
      </w:r>
      <w:r w:rsidRPr="00D271A8">
        <w:rPr>
          <w:rFonts w:ascii="Cambria" w:hAnsi="Cambria"/>
        </w:rPr>
        <w:t xml:space="preserve">(11): e0142324. </w:t>
      </w:r>
    </w:p>
    <w:p w14:paraId="48DFA7C7"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6.     Getahun H, Harrington M, O'Brien R, Nunn P. Diagnosis of smear-negative pulmonary tuberculosis in people with HIV infection or AIDS in resource-constrained settings: informing urgent policy changes. </w:t>
      </w:r>
      <w:r w:rsidRPr="00D271A8">
        <w:rPr>
          <w:rFonts w:ascii="Cambria" w:hAnsi="Cambria"/>
          <w:iCs/>
        </w:rPr>
        <w:t xml:space="preserve">Lancet </w:t>
      </w:r>
      <w:r w:rsidRPr="00D271A8">
        <w:rPr>
          <w:rFonts w:ascii="Cambria" w:hAnsi="Cambria"/>
        </w:rPr>
        <w:t xml:space="preserve">2007; </w:t>
      </w:r>
      <w:r w:rsidRPr="00D271A8">
        <w:rPr>
          <w:rFonts w:ascii="Cambria" w:hAnsi="Cambria"/>
          <w:bCs/>
        </w:rPr>
        <w:t>369</w:t>
      </w:r>
      <w:r w:rsidRPr="00D271A8">
        <w:rPr>
          <w:rFonts w:ascii="Cambria" w:hAnsi="Cambria"/>
        </w:rPr>
        <w:t xml:space="preserve">(9578): 2042-9. </w:t>
      </w:r>
    </w:p>
    <w:p w14:paraId="47345ABA"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7.     Schweer KE, Bangard C, Hekmat K, Cornely OA. Chronic pulmonary aspergillosis. </w:t>
      </w:r>
      <w:r w:rsidRPr="00D271A8">
        <w:rPr>
          <w:rFonts w:ascii="Cambria" w:hAnsi="Cambria"/>
          <w:iCs/>
        </w:rPr>
        <w:t xml:space="preserve">Mycoses </w:t>
      </w:r>
      <w:r w:rsidRPr="00D271A8">
        <w:rPr>
          <w:rFonts w:ascii="Cambria" w:hAnsi="Cambria"/>
        </w:rPr>
        <w:t xml:space="preserve">2014; </w:t>
      </w:r>
      <w:r w:rsidRPr="00D271A8">
        <w:rPr>
          <w:rFonts w:ascii="Cambria" w:hAnsi="Cambria"/>
          <w:bCs/>
        </w:rPr>
        <w:t>57</w:t>
      </w:r>
      <w:r w:rsidRPr="00D271A8">
        <w:rPr>
          <w:rFonts w:ascii="Cambria" w:hAnsi="Cambria"/>
        </w:rPr>
        <w:t xml:space="preserve">(5): 257-70. </w:t>
      </w:r>
    </w:p>
    <w:p w14:paraId="3E897ED1" w14:textId="77777777" w:rsidR="00450AC9" w:rsidRPr="00D271A8" w:rsidRDefault="00450AC9">
      <w:pPr>
        <w:pStyle w:val="NormalWeb"/>
        <w:spacing w:line="480" w:lineRule="auto"/>
        <w:divId w:val="1092897155"/>
        <w:rPr>
          <w:rFonts w:ascii="Cambria" w:hAnsi="Cambria"/>
        </w:rPr>
      </w:pPr>
      <w:r w:rsidRPr="00D271A8">
        <w:rPr>
          <w:rFonts w:ascii="Cambria" w:hAnsi="Cambria"/>
        </w:rPr>
        <w:lastRenderedPageBreak/>
        <w:t xml:space="preserve">8.     Pasipanodya JG, Miller TL, Vecino M, Munguia G, Bae S, Drewyer G, Weis SE. Using the St. George respiratory questionnaire to ascertain health quality in persons with treated pulmonary tuberculosis. </w:t>
      </w:r>
      <w:r w:rsidRPr="00D271A8">
        <w:rPr>
          <w:rFonts w:ascii="Cambria" w:hAnsi="Cambria"/>
          <w:iCs/>
        </w:rPr>
        <w:t xml:space="preserve">Chest </w:t>
      </w:r>
      <w:r w:rsidRPr="00D271A8">
        <w:rPr>
          <w:rFonts w:ascii="Cambria" w:hAnsi="Cambria"/>
        </w:rPr>
        <w:t xml:space="preserve">2007; </w:t>
      </w:r>
      <w:r w:rsidRPr="00D271A8">
        <w:rPr>
          <w:rFonts w:ascii="Cambria" w:hAnsi="Cambria"/>
          <w:bCs/>
        </w:rPr>
        <w:t>132</w:t>
      </w:r>
      <w:r w:rsidRPr="00D271A8">
        <w:rPr>
          <w:rFonts w:ascii="Cambria" w:hAnsi="Cambria"/>
        </w:rPr>
        <w:t xml:space="preserve">(5): 1591-8. </w:t>
      </w:r>
    </w:p>
    <w:p w14:paraId="3BD2EB52"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9.     Denning DW, Pleuvry A, Cole DC. Global burden of chronic pulmonary aspergillosis as a sequel to pulmonary tuberculosis. </w:t>
      </w:r>
      <w:r w:rsidRPr="00D271A8">
        <w:rPr>
          <w:rFonts w:ascii="Cambria" w:hAnsi="Cambria"/>
          <w:iCs/>
        </w:rPr>
        <w:t xml:space="preserve">Bull World Health Organ </w:t>
      </w:r>
      <w:r w:rsidRPr="00D271A8">
        <w:rPr>
          <w:rFonts w:ascii="Cambria" w:hAnsi="Cambria"/>
        </w:rPr>
        <w:t xml:space="preserve">2011; </w:t>
      </w:r>
      <w:r w:rsidRPr="00D271A8">
        <w:rPr>
          <w:rFonts w:ascii="Cambria" w:hAnsi="Cambria"/>
          <w:bCs/>
        </w:rPr>
        <w:t>89</w:t>
      </w:r>
      <w:r w:rsidRPr="00D271A8">
        <w:rPr>
          <w:rFonts w:ascii="Cambria" w:hAnsi="Cambria"/>
        </w:rPr>
        <w:t xml:space="preserve">(12): 864-72. </w:t>
      </w:r>
    </w:p>
    <w:p w14:paraId="259A8900"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10.     Chakaya J, Kirenga B, Getahun H. Long term complications after completion of pulmonary tuberculosis treatment: A quest for a public health approach. . </w:t>
      </w:r>
      <w:r w:rsidRPr="00D271A8">
        <w:rPr>
          <w:rFonts w:ascii="Cambria" w:hAnsi="Cambria"/>
          <w:iCs/>
        </w:rPr>
        <w:t xml:space="preserve">J Clin Tb Mycobact Dis </w:t>
      </w:r>
      <w:r w:rsidRPr="00D271A8">
        <w:rPr>
          <w:rFonts w:ascii="Cambria" w:hAnsi="Cambria"/>
        </w:rPr>
        <w:t xml:space="preserve">2016; (3): 10-12. </w:t>
      </w:r>
    </w:p>
    <w:p w14:paraId="3486812B"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11.     World Health Organization. 2015 Global Tuberculosis Report. 2015; . </w:t>
      </w:r>
    </w:p>
    <w:p w14:paraId="271622FE"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12.     Hargreaves NJ, Kadzakumanja O, Phiri S, et al. Pneumocystis carinii pneumonia in patients being registered for smear-negative pulmonary tuberculosis in Malawi. </w:t>
      </w:r>
      <w:r w:rsidRPr="00D271A8">
        <w:rPr>
          <w:rFonts w:ascii="Cambria" w:hAnsi="Cambria"/>
          <w:iCs/>
        </w:rPr>
        <w:t xml:space="preserve">Trans R Soc Trop Med Hyg </w:t>
      </w:r>
      <w:r w:rsidRPr="00D271A8">
        <w:rPr>
          <w:rFonts w:ascii="Cambria" w:hAnsi="Cambria"/>
        </w:rPr>
        <w:t xml:space="preserve">2001; </w:t>
      </w:r>
      <w:r w:rsidRPr="00D271A8">
        <w:rPr>
          <w:rFonts w:ascii="Cambria" w:hAnsi="Cambria"/>
          <w:bCs/>
        </w:rPr>
        <w:t>95</w:t>
      </w:r>
      <w:r w:rsidRPr="00D271A8">
        <w:rPr>
          <w:rFonts w:ascii="Cambria" w:hAnsi="Cambria"/>
        </w:rPr>
        <w:t xml:space="preserve">(4): 402-8. </w:t>
      </w:r>
    </w:p>
    <w:p w14:paraId="174931FC"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13.     Nakiyingi L, Ssengooba W, Nakanjako D, et al. Predictors and outcomes of mycobacteremia among HIV-infected smear- negative presumptive tuberculosis patients in Uganda. </w:t>
      </w:r>
      <w:r w:rsidRPr="00D271A8">
        <w:rPr>
          <w:rFonts w:ascii="Cambria" w:hAnsi="Cambria"/>
          <w:iCs/>
        </w:rPr>
        <w:t xml:space="preserve">BMC Infect Dis </w:t>
      </w:r>
      <w:r w:rsidRPr="00D271A8">
        <w:rPr>
          <w:rFonts w:ascii="Cambria" w:hAnsi="Cambria"/>
        </w:rPr>
        <w:t xml:space="preserve">2015; </w:t>
      </w:r>
      <w:r w:rsidRPr="00D271A8">
        <w:rPr>
          <w:rFonts w:ascii="Cambria" w:hAnsi="Cambria"/>
          <w:bCs/>
        </w:rPr>
        <w:t>15</w:t>
      </w:r>
      <w:r w:rsidRPr="00D271A8">
        <w:rPr>
          <w:rFonts w:ascii="Cambria" w:hAnsi="Cambria"/>
        </w:rPr>
        <w:t xml:space="preserve">: 62,015-0812-4. </w:t>
      </w:r>
    </w:p>
    <w:p w14:paraId="6E0F3D80"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14.     Pohl C, Jugheli L, Haraka F, Mfinanga E, Said K, Reither K. Pulmonary aspergilloma: a treatment challenge in sub-Saharan Africa. </w:t>
      </w:r>
      <w:r w:rsidRPr="00D271A8">
        <w:rPr>
          <w:rFonts w:ascii="Cambria" w:hAnsi="Cambria"/>
          <w:iCs/>
        </w:rPr>
        <w:t xml:space="preserve">PLoS Negl Trop Dis </w:t>
      </w:r>
      <w:r w:rsidRPr="00D271A8">
        <w:rPr>
          <w:rFonts w:ascii="Cambria" w:hAnsi="Cambria"/>
        </w:rPr>
        <w:t xml:space="preserve">2013; </w:t>
      </w:r>
      <w:r w:rsidRPr="00D271A8">
        <w:rPr>
          <w:rFonts w:ascii="Cambria" w:hAnsi="Cambria"/>
          <w:bCs/>
        </w:rPr>
        <w:t>7</w:t>
      </w:r>
      <w:r w:rsidRPr="00D271A8">
        <w:rPr>
          <w:rFonts w:ascii="Cambria" w:hAnsi="Cambria"/>
        </w:rPr>
        <w:t xml:space="preserve">(10): e2352. </w:t>
      </w:r>
    </w:p>
    <w:p w14:paraId="59B7571A" w14:textId="77777777" w:rsidR="00450AC9" w:rsidRPr="00D271A8" w:rsidRDefault="00450AC9">
      <w:pPr>
        <w:pStyle w:val="NormalWeb"/>
        <w:spacing w:line="480" w:lineRule="auto"/>
        <w:divId w:val="1092897155"/>
        <w:rPr>
          <w:rFonts w:ascii="Cambria" w:hAnsi="Cambria"/>
        </w:rPr>
      </w:pPr>
      <w:r w:rsidRPr="00D271A8">
        <w:rPr>
          <w:rFonts w:ascii="Cambria" w:hAnsi="Cambria"/>
        </w:rPr>
        <w:lastRenderedPageBreak/>
        <w:t xml:space="preserve">15.     British Tuberculosis Association. Aspergillus in persistent lung cavities after tuberculosis. A report from the Research Committee of the British Tuberculosis Association. . </w:t>
      </w:r>
      <w:r w:rsidRPr="00D271A8">
        <w:rPr>
          <w:rFonts w:ascii="Cambria" w:hAnsi="Cambria"/>
          <w:iCs/>
        </w:rPr>
        <w:t xml:space="preserve">Tubercle </w:t>
      </w:r>
      <w:r w:rsidRPr="00D271A8">
        <w:rPr>
          <w:rFonts w:ascii="Cambria" w:hAnsi="Cambria"/>
        </w:rPr>
        <w:t xml:space="preserve">1968; (49): 1-11. </w:t>
      </w:r>
    </w:p>
    <w:p w14:paraId="6995672B"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16.     Smith NL, Denning DW. Underlying conditions in chronic pulmonary aspergillosis including simple aspergilloma. </w:t>
      </w:r>
      <w:r w:rsidRPr="00D271A8">
        <w:rPr>
          <w:rFonts w:ascii="Cambria" w:hAnsi="Cambria"/>
          <w:iCs/>
        </w:rPr>
        <w:t xml:space="preserve">Eur Respir J </w:t>
      </w:r>
      <w:r w:rsidRPr="00D271A8">
        <w:rPr>
          <w:rFonts w:ascii="Cambria" w:hAnsi="Cambria"/>
        </w:rPr>
        <w:t xml:space="preserve">2011; </w:t>
      </w:r>
      <w:r w:rsidRPr="00D271A8">
        <w:rPr>
          <w:rFonts w:ascii="Cambria" w:hAnsi="Cambria"/>
          <w:bCs/>
        </w:rPr>
        <w:t>37</w:t>
      </w:r>
      <w:r w:rsidRPr="00D271A8">
        <w:rPr>
          <w:rFonts w:ascii="Cambria" w:hAnsi="Cambria"/>
        </w:rPr>
        <w:t xml:space="preserve">(4): 865-72. </w:t>
      </w:r>
    </w:p>
    <w:p w14:paraId="23A3DDF3"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17.     The Lancet Respiratory M. Chronic pulmonary aspergillosis: help is on the way. </w:t>
      </w:r>
      <w:r w:rsidRPr="00D271A8">
        <w:rPr>
          <w:rFonts w:ascii="Cambria" w:hAnsi="Cambria"/>
          <w:iCs/>
        </w:rPr>
        <w:t xml:space="preserve">Lancet Respir Med </w:t>
      </w:r>
      <w:r w:rsidRPr="00D271A8">
        <w:rPr>
          <w:rFonts w:ascii="Cambria" w:hAnsi="Cambria"/>
        </w:rPr>
        <w:t xml:space="preserve">2016; </w:t>
      </w:r>
      <w:r w:rsidRPr="00D271A8">
        <w:rPr>
          <w:rFonts w:ascii="Cambria" w:hAnsi="Cambria"/>
          <w:bCs/>
        </w:rPr>
        <w:t>4</w:t>
      </w:r>
      <w:r w:rsidRPr="00D271A8">
        <w:rPr>
          <w:rFonts w:ascii="Cambria" w:hAnsi="Cambria"/>
        </w:rPr>
        <w:t xml:space="preserve">(2): 83,2600(16)00013-8. </w:t>
      </w:r>
    </w:p>
    <w:p w14:paraId="60867A62"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18.     Patterson TF, Thompson GR,3rd, Denning DW, et al. Practice Guidelines for the Diagnosis and Management of Aspergillosis: 2016 Update by the Infectious Diseases Society of America. </w:t>
      </w:r>
      <w:r w:rsidRPr="00D271A8">
        <w:rPr>
          <w:rFonts w:ascii="Cambria" w:hAnsi="Cambria"/>
          <w:iCs/>
        </w:rPr>
        <w:t xml:space="preserve">Clin Infect Dis </w:t>
      </w:r>
      <w:r w:rsidRPr="00D271A8">
        <w:rPr>
          <w:rFonts w:ascii="Cambria" w:hAnsi="Cambria"/>
        </w:rPr>
        <w:t xml:space="preserve">2016; </w:t>
      </w:r>
      <w:r w:rsidRPr="00D271A8">
        <w:rPr>
          <w:rFonts w:ascii="Cambria" w:hAnsi="Cambria"/>
          <w:bCs/>
        </w:rPr>
        <w:t>63</w:t>
      </w:r>
      <w:r w:rsidRPr="00D271A8">
        <w:rPr>
          <w:rFonts w:ascii="Cambria" w:hAnsi="Cambria"/>
        </w:rPr>
        <w:t xml:space="preserve">(4): e1-e60. </w:t>
      </w:r>
    </w:p>
    <w:p w14:paraId="2211E9E7" w14:textId="77777777" w:rsidR="00450AC9" w:rsidRPr="0027360C" w:rsidRDefault="00450AC9">
      <w:pPr>
        <w:pStyle w:val="NormalWeb"/>
        <w:spacing w:line="480" w:lineRule="auto"/>
        <w:divId w:val="1092897155"/>
        <w:rPr>
          <w:rFonts w:ascii="Cambria" w:hAnsi="Cambria"/>
          <w:lang w:val="fr-FR"/>
        </w:rPr>
      </w:pPr>
      <w:r w:rsidRPr="00D271A8">
        <w:rPr>
          <w:rFonts w:ascii="Cambria" w:hAnsi="Cambria"/>
        </w:rPr>
        <w:t xml:space="preserve">19.     Denning DW, Cadranel J, Beigelman-Aubry C, et al. Chronic pulmonary aspergillosis: rationale and clinical guidelines for diagnosis and management. </w:t>
      </w:r>
      <w:r w:rsidRPr="0027360C">
        <w:rPr>
          <w:rFonts w:ascii="Cambria" w:hAnsi="Cambria"/>
          <w:iCs/>
          <w:lang w:val="fr-FR"/>
        </w:rPr>
        <w:t xml:space="preserve">Eur Respir J </w:t>
      </w:r>
      <w:r w:rsidRPr="0027360C">
        <w:rPr>
          <w:rFonts w:ascii="Cambria" w:hAnsi="Cambria"/>
          <w:lang w:val="fr-FR"/>
        </w:rPr>
        <w:t xml:space="preserve">2016; </w:t>
      </w:r>
      <w:r w:rsidRPr="0027360C">
        <w:rPr>
          <w:rFonts w:ascii="Cambria" w:hAnsi="Cambria"/>
          <w:bCs/>
          <w:lang w:val="fr-FR"/>
        </w:rPr>
        <w:t>47</w:t>
      </w:r>
      <w:r w:rsidRPr="0027360C">
        <w:rPr>
          <w:rFonts w:ascii="Cambria" w:hAnsi="Cambria"/>
          <w:lang w:val="fr-FR"/>
        </w:rPr>
        <w:t xml:space="preserve">(1): 45-68. </w:t>
      </w:r>
    </w:p>
    <w:p w14:paraId="244716C4" w14:textId="77777777" w:rsidR="00450AC9" w:rsidRPr="00D271A8" w:rsidRDefault="00450AC9">
      <w:pPr>
        <w:pStyle w:val="NormalWeb"/>
        <w:spacing w:line="480" w:lineRule="auto"/>
        <w:divId w:val="1092897155"/>
        <w:rPr>
          <w:rFonts w:ascii="Cambria" w:hAnsi="Cambria"/>
        </w:rPr>
      </w:pPr>
      <w:r w:rsidRPr="0027360C">
        <w:rPr>
          <w:rFonts w:ascii="Cambria" w:hAnsi="Cambria"/>
          <w:lang w:val="fr-FR"/>
        </w:rPr>
        <w:t xml:space="preserve">20.     Kohno S, Tamura K, Niki Y, et al. </w:t>
      </w:r>
      <w:r w:rsidRPr="00D271A8">
        <w:rPr>
          <w:rFonts w:ascii="Cambria" w:hAnsi="Cambria"/>
        </w:rPr>
        <w:t xml:space="preserve">Executive Summary of Japanese Domestic Guidelines for Management of Deep-seated Mycosis 2014. </w:t>
      </w:r>
      <w:r w:rsidRPr="00D271A8">
        <w:rPr>
          <w:rFonts w:ascii="Cambria" w:hAnsi="Cambria"/>
          <w:iCs/>
        </w:rPr>
        <w:t xml:space="preserve">Med Mycol J </w:t>
      </w:r>
      <w:r w:rsidRPr="00D271A8">
        <w:rPr>
          <w:rFonts w:ascii="Cambria" w:hAnsi="Cambria"/>
        </w:rPr>
        <w:t xml:space="preserve">2016; </w:t>
      </w:r>
      <w:r w:rsidRPr="00D271A8">
        <w:rPr>
          <w:rFonts w:ascii="Cambria" w:hAnsi="Cambria"/>
          <w:bCs/>
        </w:rPr>
        <w:t>57</w:t>
      </w:r>
      <w:r w:rsidRPr="00D271A8">
        <w:rPr>
          <w:rFonts w:ascii="Cambria" w:hAnsi="Cambria"/>
        </w:rPr>
        <w:t xml:space="preserve">(4): E117-63. </w:t>
      </w:r>
    </w:p>
    <w:p w14:paraId="56411A7E"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21.     Denning DW, Riniotis K, Dobrashian R, Sambatakou H. Chronic cavitary and fibrosing pulmonary and pleural aspergillosis: case series, proposed nomenclature change, and review. </w:t>
      </w:r>
      <w:r w:rsidRPr="00D271A8">
        <w:rPr>
          <w:rFonts w:ascii="Cambria" w:hAnsi="Cambria"/>
          <w:iCs/>
        </w:rPr>
        <w:t xml:space="preserve">Clin Infect Dis </w:t>
      </w:r>
      <w:r w:rsidRPr="00D271A8">
        <w:rPr>
          <w:rFonts w:ascii="Cambria" w:hAnsi="Cambria"/>
        </w:rPr>
        <w:t xml:space="preserve">2003; </w:t>
      </w:r>
      <w:r w:rsidRPr="00D271A8">
        <w:rPr>
          <w:rFonts w:ascii="Cambria" w:hAnsi="Cambria"/>
          <w:bCs/>
        </w:rPr>
        <w:t>37 Suppl 3</w:t>
      </w:r>
      <w:r w:rsidRPr="00D271A8">
        <w:rPr>
          <w:rFonts w:ascii="Cambria" w:hAnsi="Cambria"/>
        </w:rPr>
        <w:t xml:space="preserve">: S265-80. </w:t>
      </w:r>
    </w:p>
    <w:p w14:paraId="1AA243F2" w14:textId="77777777" w:rsidR="00450AC9" w:rsidRPr="0027360C" w:rsidRDefault="00450AC9">
      <w:pPr>
        <w:pStyle w:val="NormalWeb"/>
        <w:spacing w:line="480" w:lineRule="auto"/>
        <w:divId w:val="1092897155"/>
        <w:rPr>
          <w:rFonts w:ascii="Cambria" w:hAnsi="Cambria"/>
          <w:lang w:val="fr-FR"/>
        </w:rPr>
      </w:pPr>
      <w:r w:rsidRPr="00D271A8">
        <w:rPr>
          <w:rFonts w:ascii="Cambria" w:hAnsi="Cambria"/>
        </w:rPr>
        <w:lastRenderedPageBreak/>
        <w:t xml:space="preserve">22.     Kohno S, Izumikawa K, Ogawa K, et al. Intravenous micafungin versus voriconazole for chronic pulmonary aspergillosis: a multicenter trial in Japan. </w:t>
      </w:r>
      <w:r w:rsidRPr="0027360C">
        <w:rPr>
          <w:rFonts w:ascii="Cambria" w:hAnsi="Cambria"/>
          <w:iCs/>
          <w:lang w:val="fr-FR"/>
        </w:rPr>
        <w:t xml:space="preserve">J Infect </w:t>
      </w:r>
      <w:r w:rsidRPr="0027360C">
        <w:rPr>
          <w:rFonts w:ascii="Cambria" w:hAnsi="Cambria"/>
          <w:lang w:val="fr-FR"/>
        </w:rPr>
        <w:t xml:space="preserve">2010; </w:t>
      </w:r>
      <w:r w:rsidRPr="0027360C">
        <w:rPr>
          <w:rFonts w:ascii="Cambria" w:hAnsi="Cambria"/>
          <w:bCs/>
          <w:lang w:val="fr-FR"/>
        </w:rPr>
        <w:t>61</w:t>
      </w:r>
      <w:r w:rsidRPr="0027360C">
        <w:rPr>
          <w:rFonts w:ascii="Cambria" w:hAnsi="Cambria"/>
          <w:lang w:val="fr-FR"/>
        </w:rPr>
        <w:t xml:space="preserve">(5): 410-8. </w:t>
      </w:r>
    </w:p>
    <w:p w14:paraId="5E154B2B" w14:textId="77777777" w:rsidR="00450AC9" w:rsidRPr="00D271A8" w:rsidRDefault="00450AC9">
      <w:pPr>
        <w:pStyle w:val="NormalWeb"/>
        <w:spacing w:line="480" w:lineRule="auto"/>
        <w:divId w:val="1092897155"/>
        <w:rPr>
          <w:rFonts w:ascii="Cambria" w:hAnsi="Cambria"/>
        </w:rPr>
      </w:pPr>
      <w:r w:rsidRPr="0027360C">
        <w:rPr>
          <w:rFonts w:ascii="Cambria" w:hAnsi="Cambria"/>
          <w:lang w:val="fr-FR"/>
        </w:rPr>
        <w:t xml:space="preserve">23.     Cadranel J, Philippe B, Hennequin C, et al. </w:t>
      </w:r>
      <w:r w:rsidRPr="00D271A8">
        <w:rPr>
          <w:rFonts w:ascii="Cambria" w:hAnsi="Cambria"/>
        </w:rPr>
        <w:t xml:space="preserve">Voriconazole for chronic pulmonary aspergillosis: a prospective multicenter trial. </w:t>
      </w:r>
      <w:r w:rsidRPr="00D271A8">
        <w:rPr>
          <w:rFonts w:ascii="Cambria" w:hAnsi="Cambria"/>
          <w:iCs/>
        </w:rPr>
        <w:t xml:space="preserve">Eur J Clin Microbiol Infect Dis </w:t>
      </w:r>
      <w:r w:rsidRPr="00D271A8">
        <w:rPr>
          <w:rFonts w:ascii="Cambria" w:hAnsi="Cambria"/>
        </w:rPr>
        <w:t xml:space="preserve">2012; </w:t>
      </w:r>
      <w:r w:rsidRPr="00D271A8">
        <w:rPr>
          <w:rFonts w:ascii="Cambria" w:hAnsi="Cambria"/>
          <w:bCs/>
        </w:rPr>
        <w:t>31</w:t>
      </w:r>
      <w:r w:rsidRPr="00D271A8">
        <w:rPr>
          <w:rFonts w:ascii="Cambria" w:hAnsi="Cambria"/>
        </w:rPr>
        <w:t xml:space="preserve">(11): 3231-9. </w:t>
      </w:r>
    </w:p>
    <w:p w14:paraId="71F1898F"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24.     Ohba H, Miwa S, Shirai M, et al. Clinical characteristics and prognosis of chronic pulmonary aspergillosis. </w:t>
      </w:r>
      <w:r w:rsidRPr="00D271A8">
        <w:rPr>
          <w:rFonts w:ascii="Cambria" w:hAnsi="Cambria"/>
          <w:iCs/>
        </w:rPr>
        <w:t xml:space="preserve">Respir Med </w:t>
      </w:r>
      <w:r w:rsidRPr="00D271A8">
        <w:rPr>
          <w:rFonts w:ascii="Cambria" w:hAnsi="Cambria"/>
        </w:rPr>
        <w:t xml:space="preserve">2012; </w:t>
      </w:r>
      <w:r w:rsidRPr="00D271A8">
        <w:rPr>
          <w:rFonts w:ascii="Cambria" w:hAnsi="Cambria"/>
          <w:bCs/>
        </w:rPr>
        <w:t>106</w:t>
      </w:r>
      <w:r w:rsidRPr="00D271A8">
        <w:rPr>
          <w:rFonts w:ascii="Cambria" w:hAnsi="Cambria"/>
        </w:rPr>
        <w:t xml:space="preserve">(5): 724-9. </w:t>
      </w:r>
    </w:p>
    <w:p w14:paraId="5A372417"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25.     Jhun BW, Jeon K, Eom JS, Lee JH, Suh GY, Kwon OJ, Koh WJ. Clinical characteristics and treatment outcomes of chronic pulmonary aspergillosis. </w:t>
      </w:r>
      <w:r w:rsidRPr="00D271A8">
        <w:rPr>
          <w:rFonts w:ascii="Cambria" w:hAnsi="Cambria"/>
          <w:iCs/>
        </w:rPr>
        <w:t xml:space="preserve">Med Mycol </w:t>
      </w:r>
      <w:r w:rsidRPr="00D271A8">
        <w:rPr>
          <w:rFonts w:ascii="Cambria" w:hAnsi="Cambria"/>
        </w:rPr>
        <w:t xml:space="preserve">2013; </w:t>
      </w:r>
      <w:r w:rsidRPr="00D271A8">
        <w:rPr>
          <w:rFonts w:ascii="Cambria" w:hAnsi="Cambria"/>
          <w:bCs/>
        </w:rPr>
        <w:t>51</w:t>
      </w:r>
      <w:r w:rsidRPr="00D271A8">
        <w:rPr>
          <w:rFonts w:ascii="Cambria" w:hAnsi="Cambria"/>
        </w:rPr>
        <w:t xml:space="preserve">(8): 811-7. </w:t>
      </w:r>
    </w:p>
    <w:p w14:paraId="10706AFD"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26.     Kosmidis C, Denning DW. The clinical spectrum of pulmonary aspergillosis. </w:t>
      </w:r>
      <w:r w:rsidRPr="00D271A8">
        <w:rPr>
          <w:rFonts w:ascii="Cambria" w:hAnsi="Cambria"/>
          <w:iCs/>
        </w:rPr>
        <w:t xml:space="preserve">Thorax </w:t>
      </w:r>
      <w:r w:rsidRPr="00D271A8">
        <w:rPr>
          <w:rFonts w:ascii="Cambria" w:hAnsi="Cambria"/>
        </w:rPr>
        <w:t xml:space="preserve">2015; </w:t>
      </w:r>
      <w:r w:rsidRPr="00D271A8">
        <w:rPr>
          <w:rFonts w:ascii="Cambria" w:hAnsi="Cambria"/>
          <w:bCs/>
        </w:rPr>
        <w:t>70</w:t>
      </w:r>
      <w:r w:rsidRPr="00D271A8">
        <w:rPr>
          <w:rFonts w:ascii="Cambria" w:hAnsi="Cambria"/>
        </w:rPr>
        <w:t xml:space="preserve">(3): 270-7. </w:t>
      </w:r>
    </w:p>
    <w:p w14:paraId="43C51D37"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27.     Pasqualotto AC, editor. Aspergillosis: From Diagnosis to Prevention. 1st ed. Springer; 2010. </w:t>
      </w:r>
    </w:p>
    <w:p w14:paraId="7BFE8E62" w14:textId="77777777" w:rsidR="00450AC9" w:rsidRPr="0027360C" w:rsidRDefault="00450AC9">
      <w:pPr>
        <w:pStyle w:val="NormalWeb"/>
        <w:spacing w:line="480" w:lineRule="auto"/>
        <w:divId w:val="1092897155"/>
        <w:rPr>
          <w:rFonts w:ascii="Cambria" w:hAnsi="Cambria"/>
          <w:lang w:val="fr-FR"/>
        </w:rPr>
      </w:pPr>
      <w:r w:rsidRPr="00D271A8">
        <w:rPr>
          <w:rFonts w:ascii="Cambria" w:hAnsi="Cambria"/>
        </w:rPr>
        <w:t xml:space="preserve">28.     Tomlinson JR, Sahn SA. Aspergilloma in sarcoid and tuberculosis. </w:t>
      </w:r>
      <w:r w:rsidRPr="0027360C">
        <w:rPr>
          <w:rFonts w:ascii="Cambria" w:hAnsi="Cambria"/>
          <w:iCs/>
          <w:lang w:val="fr-FR"/>
        </w:rPr>
        <w:t xml:space="preserve">Chest </w:t>
      </w:r>
      <w:r w:rsidRPr="0027360C">
        <w:rPr>
          <w:rFonts w:ascii="Cambria" w:hAnsi="Cambria"/>
          <w:lang w:val="fr-FR"/>
        </w:rPr>
        <w:t xml:space="preserve">1987; </w:t>
      </w:r>
      <w:r w:rsidRPr="0027360C">
        <w:rPr>
          <w:rFonts w:ascii="Cambria" w:hAnsi="Cambria"/>
          <w:bCs/>
          <w:lang w:val="fr-FR"/>
        </w:rPr>
        <w:t>92</w:t>
      </w:r>
      <w:r w:rsidRPr="0027360C">
        <w:rPr>
          <w:rFonts w:ascii="Cambria" w:hAnsi="Cambria"/>
          <w:lang w:val="fr-FR"/>
        </w:rPr>
        <w:t xml:space="preserve">(3): 505-8. </w:t>
      </w:r>
    </w:p>
    <w:p w14:paraId="6FA949C6" w14:textId="77777777" w:rsidR="00450AC9" w:rsidRPr="00D271A8" w:rsidRDefault="00450AC9">
      <w:pPr>
        <w:pStyle w:val="NormalWeb"/>
        <w:spacing w:line="480" w:lineRule="auto"/>
        <w:divId w:val="1092897155"/>
        <w:rPr>
          <w:rFonts w:ascii="Cambria" w:hAnsi="Cambria"/>
        </w:rPr>
      </w:pPr>
      <w:r w:rsidRPr="0027360C">
        <w:rPr>
          <w:rFonts w:ascii="Cambria" w:hAnsi="Cambria"/>
          <w:lang w:val="fr-FR"/>
        </w:rPr>
        <w:t xml:space="preserve">29.     Camara B, Reymond E, Saint-Raymond C, et al. </w:t>
      </w:r>
      <w:r w:rsidRPr="00D271A8">
        <w:rPr>
          <w:rFonts w:ascii="Cambria" w:hAnsi="Cambria"/>
        </w:rPr>
        <w:t xml:space="preserve">Characteristics and outcomes of chronic pulmonary aspergillosis: a retrospective analysis of a tertiary hospital registry. </w:t>
      </w:r>
      <w:r w:rsidRPr="00D271A8">
        <w:rPr>
          <w:rFonts w:ascii="Cambria" w:hAnsi="Cambria"/>
          <w:iCs/>
        </w:rPr>
        <w:t xml:space="preserve">Clin Respir J </w:t>
      </w:r>
      <w:r w:rsidRPr="00D271A8">
        <w:rPr>
          <w:rFonts w:ascii="Cambria" w:hAnsi="Cambria"/>
        </w:rPr>
        <w:t xml:space="preserve">2015; </w:t>
      </w:r>
      <w:r w:rsidRPr="00D271A8">
        <w:rPr>
          <w:rFonts w:ascii="Cambria" w:hAnsi="Cambria"/>
          <w:bCs/>
        </w:rPr>
        <w:t>9</w:t>
      </w:r>
      <w:r w:rsidRPr="00D271A8">
        <w:rPr>
          <w:rFonts w:ascii="Cambria" w:hAnsi="Cambria"/>
        </w:rPr>
        <w:t xml:space="preserve">(1): 65-73. </w:t>
      </w:r>
    </w:p>
    <w:p w14:paraId="4C801AA7" w14:textId="77777777" w:rsidR="00450AC9" w:rsidRPr="00D271A8" w:rsidRDefault="00450AC9">
      <w:pPr>
        <w:pStyle w:val="NormalWeb"/>
        <w:spacing w:line="480" w:lineRule="auto"/>
        <w:divId w:val="1092897155"/>
        <w:rPr>
          <w:rFonts w:ascii="Cambria" w:hAnsi="Cambria"/>
        </w:rPr>
      </w:pPr>
      <w:r w:rsidRPr="00D271A8">
        <w:rPr>
          <w:rFonts w:ascii="Cambria" w:hAnsi="Cambria"/>
        </w:rPr>
        <w:lastRenderedPageBreak/>
        <w:t xml:space="preserve">30.     Salzer HJ, Cornely OA. Awareness of predictors of mortality may help improve outcome in chronic pulmonary aspergillosis. </w:t>
      </w:r>
      <w:r w:rsidRPr="00D271A8">
        <w:rPr>
          <w:rFonts w:ascii="Cambria" w:hAnsi="Cambria"/>
          <w:iCs/>
        </w:rPr>
        <w:t xml:space="preserve">Eur Respir J </w:t>
      </w:r>
      <w:r w:rsidRPr="00D271A8">
        <w:rPr>
          <w:rFonts w:ascii="Cambria" w:hAnsi="Cambria"/>
        </w:rPr>
        <w:t xml:space="preserve">2017; </w:t>
      </w:r>
      <w:r w:rsidRPr="00D271A8">
        <w:rPr>
          <w:rFonts w:ascii="Cambria" w:hAnsi="Cambria"/>
          <w:bCs/>
        </w:rPr>
        <w:t>49</w:t>
      </w:r>
      <w:r w:rsidRPr="00D271A8">
        <w:rPr>
          <w:rFonts w:ascii="Cambria" w:hAnsi="Cambria"/>
        </w:rPr>
        <w:t xml:space="preserve">(2): 10.1183/13993003.02520,2016. Print 2017 Feb. </w:t>
      </w:r>
    </w:p>
    <w:p w14:paraId="698B5DE5"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31.     Salzer HJ, Heyckendorf J, Kalsdorf B, Rolling T, Lange C. Characterization of patients with chronic pulmonary aspergillosis according to the new ESCMID/ERS/ECMM and IDSA guidelines. </w:t>
      </w:r>
      <w:r w:rsidRPr="00D271A8">
        <w:rPr>
          <w:rFonts w:ascii="Cambria" w:hAnsi="Cambria"/>
          <w:iCs/>
        </w:rPr>
        <w:t xml:space="preserve">Mycoses </w:t>
      </w:r>
      <w:r w:rsidRPr="00D271A8">
        <w:rPr>
          <w:rFonts w:ascii="Cambria" w:hAnsi="Cambria"/>
        </w:rPr>
        <w:t xml:space="preserve">2017; </w:t>
      </w:r>
      <w:r w:rsidRPr="00D271A8">
        <w:rPr>
          <w:rFonts w:ascii="Cambria" w:hAnsi="Cambria"/>
          <w:bCs/>
        </w:rPr>
        <w:t>60</w:t>
      </w:r>
      <w:r w:rsidRPr="00D271A8">
        <w:rPr>
          <w:rFonts w:ascii="Cambria" w:hAnsi="Cambria"/>
        </w:rPr>
        <w:t xml:space="preserve">(2): 136-42. </w:t>
      </w:r>
    </w:p>
    <w:p w14:paraId="229E033E" w14:textId="7221036C" w:rsidR="00450AC9" w:rsidRPr="00D271A8" w:rsidRDefault="00450AC9">
      <w:pPr>
        <w:pStyle w:val="NormalWeb"/>
        <w:spacing w:line="480" w:lineRule="auto"/>
        <w:divId w:val="1092897155"/>
        <w:rPr>
          <w:rFonts w:ascii="Cambria" w:hAnsi="Cambria"/>
        </w:rPr>
      </w:pPr>
      <w:r w:rsidRPr="00D271A8">
        <w:rPr>
          <w:rFonts w:ascii="Cambria" w:hAnsi="Cambria"/>
        </w:rPr>
        <w:t xml:space="preserve">32.     Farid S, Mohamed S, Devbhandari M, et al. Results of surgery for chronic pulmonary Aspergillosis, optimal antifungal therapy and proposed high risk factors for recurrence--a National Centre's experience. </w:t>
      </w:r>
      <w:r w:rsidRPr="00D271A8">
        <w:rPr>
          <w:rFonts w:ascii="Cambria" w:hAnsi="Cambria"/>
          <w:iCs/>
        </w:rPr>
        <w:t xml:space="preserve">J Cardiothorac Surg </w:t>
      </w:r>
      <w:r w:rsidRPr="00D271A8">
        <w:rPr>
          <w:rFonts w:ascii="Cambria" w:hAnsi="Cambria"/>
        </w:rPr>
        <w:t xml:space="preserve">2013; </w:t>
      </w:r>
      <w:r w:rsidRPr="00D271A8">
        <w:rPr>
          <w:rFonts w:ascii="Cambria" w:hAnsi="Cambria"/>
          <w:bCs/>
        </w:rPr>
        <w:t>8</w:t>
      </w:r>
      <w:r w:rsidRPr="00D271A8">
        <w:rPr>
          <w:rFonts w:ascii="Cambria" w:hAnsi="Cambria"/>
        </w:rPr>
        <w:t xml:space="preserve">: 180. </w:t>
      </w:r>
    </w:p>
    <w:p w14:paraId="22EF2E54"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33.     Desai SR, Hedayati V, Patel K, Hansell DM. Chronic Aspergillosis of the Lungs: Unravelling the Terminology and Radiology. </w:t>
      </w:r>
      <w:r w:rsidRPr="00D271A8">
        <w:rPr>
          <w:rFonts w:ascii="Cambria" w:hAnsi="Cambria"/>
          <w:iCs/>
        </w:rPr>
        <w:t xml:space="preserve">Eur Radiol </w:t>
      </w:r>
      <w:r w:rsidRPr="00D271A8">
        <w:rPr>
          <w:rFonts w:ascii="Cambria" w:hAnsi="Cambria"/>
        </w:rPr>
        <w:t xml:space="preserve">2015; </w:t>
      </w:r>
      <w:r w:rsidRPr="00D271A8">
        <w:rPr>
          <w:rFonts w:ascii="Cambria" w:hAnsi="Cambria"/>
          <w:bCs/>
        </w:rPr>
        <w:t>25</w:t>
      </w:r>
      <w:r w:rsidRPr="00D271A8">
        <w:rPr>
          <w:rFonts w:ascii="Cambria" w:hAnsi="Cambria"/>
        </w:rPr>
        <w:t xml:space="preserve">(10): 3100-7. </w:t>
      </w:r>
    </w:p>
    <w:p w14:paraId="4CD106F6"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34.     Franquet T, Muller NL, Gimenez A, Guembe P, de La Torre J, Bague S. Spectrum of pulmonary aspergillosis: histologic, clinical, and radiologic findings. </w:t>
      </w:r>
      <w:r w:rsidRPr="00D271A8">
        <w:rPr>
          <w:rFonts w:ascii="Cambria" w:hAnsi="Cambria"/>
          <w:iCs/>
        </w:rPr>
        <w:t xml:space="preserve">Radiographics </w:t>
      </w:r>
      <w:r w:rsidRPr="00D271A8">
        <w:rPr>
          <w:rFonts w:ascii="Cambria" w:hAnsi="Cambria"/>
        </w:rPr>
        <w:t xml:space="preserve">2001; </w:t>
      </w:r>
      <w:r w:rsidRPr="00D271A8">
        <w:rPr>
          <w:rFonts w:ascii="Cambria" w:hAnsi="Cambria"/>
          <w:bCs/>
        </w:rPr>
        <w:t>21</w:t>
      </w:r>
      <w:r w:rsidRPr="00D271A8">
        <w:rPr>
          <w:rFonts w:ascii="Cambria" w:hAnsi="Cambria"/>
        </w:rPr>
        <w:t xml:space="preserve">(4): 825-37. </w:t>
      </w:r>
    </w:p>
    <w:p w14:paraId="0A04D8EC"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35.     Denning DW. Chronic forms of pulmonary aspergillosis. </w:t>
      </w:r>
      <w:r w:rsidRPr="00D271A8">
        <w:rPr>
          <w:rFonts w:ascii="Cambria" w:hAnsi="Cambria"/>
          <w:iCs/>
        </w:rPr>
        <w:t xml:space="preserve">Clin Microbiol Infect </w:t>
      </w:r>
      <w:r w:rsidRPr="00D271A8">
        <w:rPr>
          <w:rFonts w:ascii="Cambria" w:hAnsi="Cambria"/>
        </w:rPr>
        <w:t xml:space="preserve">2001; </w:t>
      </w:r>
      <w:r w:rsidRPr="00D271A8">
        <w:rPr>
          <w:rFonts w:ascii="Cambria" w:hAnsi="Cambria"/>
          <w:bCs/>
        </w:rPr>
        <w:t>7 Suppl 2</w:t>
      </w:r>
      <w:r w:rsidRPr="00D271A8">
        <w:rPr>
          <w:rFonts w:ascii="Cambria" w:hAnsi="Cambria"/>
        </w:rPr>
        <w:t xml:space="preserve">: 25-31. </w:t>
      </w:r>
    </w:p>
    <w:p w14:paraId="77028922"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36.     Greene R. The radiological spectrum of pulmonary aspergillosis. </w:t>
      </w:r>
      <w:r w:rsidRPr="00D271A8">
        <w:rPr>
          <w:rFonts w:ascii="Cambria" w:hAnsi="Cambria"/>
          <w:iCs/>
        </w:rPr>
        <w:t xml:space="preserve">Med Mycol </w:t>
      </w:r>
      <w:r w:rsidRPr="00D271A8">
        <w:rPr>
          <w:rFonts w:ascii="Cambria" w:hAnsi="Cambria"/>
        </w:rPr>
        <w:t xml:space="preserve">2005; </w:t>
      </w:r>
      <w:r w:rsidRPr="00D271A8">
        <w:rPr>
          <w:rFonts w:ascii="Cambria" w:hAnsi="Cambria"/>
          <w:bCs/>
        </w:rPr>
        <w:t>43 Suppl 1</w:t>
      </w:r>
      <w:r w:rsidRPr="00D271A8">
        <w:rPr>
          <w:rFonts w:ascii="Cambria" w:hAnsi="Cambria"/>
        </w:rPr>
        <w:t xml:space="preserve">: S147-54. </w:t>
      </w:r>
    </w:p>
    <w:p w14:paraId="3753CE6B" w14:textId="77777777" w:rsidR="00450AC9" w:rsidRPr="00D271A8" w:rsidRDefault="00450AC9">
      <w:pPr>
        <w:pStyle w:val="NormalWeb"/>
        <w:spacing w:line="480" w:lineRule="auto"/>
        <w:divId w:val="1092897155"/>
        <w:rPr>
          <w:rFonts w:ascii="Cambria" w:hAnsi="Cambria"/>
        </w:rPr>
      </w:pPr>
      <w:r w:rsidRPr="00D271A8">
        <w:rPr>
          <w:rFonts w:ascii="Cambria" w:hAnsi="Cambria"/>
        </w:rPr>
        <w:lastRenderedPageBreak/>
        <w:t xml:space="preserve">37.     Gadkowski LB, Stout JE. Cavitary pulmonary disease. </w:t>
      </w:r>
      <w:r w:rsidRPr="00D271A8">
        <w:rPr>
          <w:rFonts w:ascii="Cambria" w:hAnsi="Cambria"/>
          <w:iCs/>
        </w:rPr>
        <w:t xml:space="preserve">Clin Microbiol Rev </w:t>
      </w:r>
      <w:r w:rsidRPr="00D271A8">
        <w:rPr>
          <w:rFonts w:ascii="Cambria" w:hAnsi="Cambria"/>
        </w:rPr>
        <w:t xml:space="preserve">2008; </w:t>
      </w:r>
      <w:r w:rsidRPr="00D271A8">
        <w:rPr>
          <w:rFonts w:ascii="Cambria" w:hAnsi="Cambria"/>
          <w:bCs/>
        </w:rPr>
        <w:t>21</w:t>
      </w:r>
      <w:r w:rsidRPr="00D271A8">
        <w:rPr>
          <w:rFonts w:ascii="Cambria" w:hAnsi="Cambria"/>
        </w:rPr>
        <w:t xml:space="preserve">(2): 305,33, table of contents. </w:t>
      </w:r>
    </w:p>
    <w:p w14:paraId="2522BC75"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38.     Gotway MB, Dawn SK, Caoili EM, Reddy GP, Araoz PA, Webb WR. The radiologic spectrum of pulmonary Aspergillus infections. </w:t>
      </w:r>
      <w:r w:rsidRPr="00D271A8">
        <w:rPr>
          <w:rFonts w:ascii="Cambria" w:hAnsi="Cambria"/>
          <w:iCs/>
        </w:rPr>
        <w:t xml:space="preserve">J Comput Assist Tomogr </w:t>
      </w:r>
      <w:r w:rsidRPr="00D271A8">
        <w:rPr>
          <w:rFonts w:ascii="Cambria" w:hAnsi="Cambria"/>
        </w:rPr>
        <w:t xml:space="preserve">2002; </w:t>
      </w:r>
      <w:r w:rsidRPr="00D271A8">
        <w:rPr>
          <w:rFonts w:ascii="Cambria" w:hAnsi="Cambria"/>
          <w:bCs/>
        </w:rPr>
        <w:t>26</w:t>
      </w:r>
      <w:r w:rsidRPr="00D271A8">
        <w:rPr>
          <w:rFonts w:ascii="Cambria" w:hAnsi="Cambria"/>
        </w:rPr>
        <w:t xml:space="preserve">(2): 159-73. </w:t>
      </w:r>
    </w:p>
    <w:p w14:paraId="40A4A953"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39.     Martinez S, McAdams HP, Batchu CS. The many faces of pulmonary nontuberculous mycobacterial infection. </w:t>
      </w:r>
      <w:r w:rsidRPr="00D271A8">
        <w:rPr>
          <w:rFonts w:ascii="Cambria" w:hAnsi="Cambria"/>
          <w:iCs/>
        </w:rPr>
        <w:t xml:space="preserve">AJR Am J Roentgenol </w:t>
      </w:r>
      <w:r w:rsidRPr="00D271A8">
        <w:rPr>
          <w:rFonts w:ascii="Cambria" w:hAnsi="Cambria"/>
        </w:rPr>
        <w:t xml:space="preserve">2007; </w:t>
      </w:r>
      <w:r w:rsidRPr="00D271A8">
        <w:rPr>
          <w:rFonts w:ascii="Cambria" w:hAnsi="Cambria"/>
          <w:bCs/>
        </w:rPr>
        <w:t>189</w:t>
      </w:r>
      <w:r w:rsidRPr="00D271A8">
        <w:rPr>
          <w:rFonts w:ascii="Cambria" w:hAnsi="Cambria"/>
        </w:rPr>
        <w:t xml:space="preserve">(1): 177-86. </w:t>
      </w:r>
    </w:p>
    <w:p w14:paraId="0800A04F"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40.     Jude CM, Nayak NB, Patel MK, Deshmukh M, Batra P. Pulmonary coccidioidomycosis: pictorial review of chest radiographic and CT findings. </w:t>
      </w:r>
      <w:r w:rsidRPr="00D271A8">
        <w:rPr>
          <w:rFonts w:ascii="Cambria" w:hAnsi="Cambria"/>
          <w:iCs/>
        </w:rPr>
        <w:t xml:space="preserve">Radiographics </w:t>
      </w:r>
      <w:r w:rsidRPr="00D271A8">
        <w:rPr>
          <w:rFonts w:ascii="Cambria" w:hAnsi="Cambria"/>
        </w:rPr>
        <w:t xml:space="preserve">2014; </w:t>
      </w:r>
      <w:r w:rsidRPr="00D271A8">
        <w:rPr>
          <w:rFonts w:ascii="Cambria" w:hAnsi="Cambria"/>
          <w:bCs/>
        </w:rPr>
        <w:t>34</w:t>
      </w:r>
      <w:r w:rsidRPr="00D271A8">
        <w:rPr>
          <w:rFonts w:ascii="Cambria" w:hAnsi="Cambria"/>
        </w:rPr>
        <w:t xml:space="preserve">(4): 912-25. </w:t>
      </w:r>
    </w:p>
    <w:p w14:paraId="1B12B14C"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41.     Jeong YJ, Lee KS. Pulmonary tuberculosis: up-to-date imaging and management. </w:t>
      </w:r>
      <w:r w:rsidRPr="00D271A8">
        <w:rPr>
          <w:rFonts w:ascii="Cambria" w:hAnsi="Cambria"/>
          <w:iCs/>
        </w:rPr>
        <w:t xml:space="preserve">AJR Am J Roentgenol </w:t>
      </w:r>
      <w:r w:rsidRPr="00D271A8">
        <w:rPr>
          <w:rFonts w:ascii="Cambria" w:hAnsi="Cambria"/>
        </w:rPr>
        <w:t xml:space="preserve">2008; </w:t>
      </w:r>
      <w:r w:rsidRPr="00D271A8">
        <w:rPr>
          <w:rFonts w:ascii="Cambria" w:hAnsi="Cambria"/>
          <w:bCs/>
        </w:rPr>
        <w:t>191</w:t>
      </w:r>
      <w:r w:rsidRPr="00D271A8">
        <w:rPr>
          <w:rFonts w:ascii="Cambria" w:hAnsi="Cambria"/>
        </w:rPr>
        <w:t xml:space="preserve">(3): 834-44. </w:t>
      </w:r>
    </w:p>
    <w:p w14:paraId="372865BC"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42.     McAdams HP, Erasmus J, Winter JA. Radiologic manifestations of pulmonary tuberculosis. </w:t>
      </w:r>
      <w:r w:rsidRPr="00D271A8">
        <w:rPr>
          <w:rFonts w:ascii="Cambria" w:hAnsi="Cambria"/>
          <w:iCs/>
        </w:rPr>
        <w:t xml:space="preserve">Radiol Clin North Am </w:t>
      </w:r>
      <w:r w:rsidRPr="00D271A8">
        <w:rPr>
          <w:rFonts w:ascii="Cambria" w:hAnsi="Cambria"/>
        </w:rPr>
        <w:t xml:space="preserve">1995; </w:t>
      </w:r>
      <w:r w:rsidRPr="00D271A8">
        <w:rPr>
          <w:rFonts w:ascii="Cambria" w:hAnsi="Cambria"/>
          <w:bCs/>
        </w:rPr>
        <w:t>33</w:t>
      </w:r>
      <w:r w:rsidRPr="00D271A8">
        <w:rPr>
          <w:rFonts w:ascii="Cambria" w:hAnsi="Cambria"/>
        </w:rPr>
        <w:t xml:space="preserve">(4): 655-78. </w:t>
      </w:r>
    </w:p>
    <w:p w14:paraId="23D3AED2"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43.     Ko JM, Park HJ, Cho DG, Kim CH. CT differentiation of tuberculous and non-tuberculous pleural infection, with emphasis on pulmonary changes. </w:t>
      </w:r>
      <w:r w:rsidRPr="00D271A8">
        <w:rPr>
          <w:rFonts w:ascii="Cambria" w:hAnsi="Cambria"/>
          <w:iCs/>
        </w:rPr>
        <w:t xml:space="preserve">Int J Tuberc Lung Dis </w:t>
      </w:r>
      <w:r w:rsidRPr="00D271A8">
        <w:rPr>
          <w:rFonts w:ascii="Cambria" w:hAnsi="Cambria"/>
        </w:rPr>
        <w:t xml:space="preserve">2015; </w:t>
      </w:r>
      <w:r w:rsidRPr="00D271A8">
        <w:rPr>
          <w:rFonts w:ascii="Cambria" w:hAnsi="Cambria"/>
          <w:bCs/>
        </w:rPr>
        <w:t>19</w:t>
      </w:r>
      <w:r w:rsidRPr="00D271A8">
        <w:rPr>
          <w:rFonts w:ascii="Cambria" w:hAnsi="Cambria"/>
        </w:rPr>
        <w:t xml:space="preserve">(11): 1361-8. </w:t>
      </w:r>
    </w:p>
    <w:p w14:paraId="0AE679BF"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44.     Izumikawa K, Ohtsu Y, Kawabata M, et al. Clinical efficacy of micafungin for chronic pulmonary aspergillosis. </w:t>
      </w:r>
      <w:r w:rsidRPr="00D271A8">
        <w:rPr>
          <w:rFonts w:ascii="Cambria" w:hAnsi="Cambria"/>
          <w:iCs/>
        </w:rPr>
        <w:t xml:space="preserve">Med Mycol </w:t>
      </w:r>
      <w:r w:rsidRPr="00D271A8">
        <w:rPr>
          <w:rFonts w:ascii="Cambria" w:hAnsi="Cambria"/>
        </w:rPr>
        <w:t xml:space="preserve">2007; </w:t>
      </w:r>
      <w:r w:rsidRPr="00D271A8">
        <w:rPr>
          <w:rFonts w:ascii="Cambria" w:hAnsi="Cambria"/>
          <w:bCs/>
        </w:rPr>
        <w:t>45</w:t>
      </w:r>
      <w:r w:rsidRPr="00D271A8">
        <w:rPr>
          <w:rFonts w:ascii="Cambria" w:hAnsi="Cambria"/>
        </w:rPr>
        <w:t xml:space="preserve">(3): 273-8. </w:t>
      </w:r>
    </w:p>
    <w:p w14:paraId="46D9447E" w14:textId="77777777" w:rsidR="00450AC9" w:rsidRPr="00D271A8" w:rsidRDefault="00450AC9">
      <w:pPr>
        <w:pStyle w:val="NormalWeb"/>
        <w:spacing w:line="480" w:lineRule="auto"/>
        <w:divId w:val="1092897155"/>
        <w:rPr>
          <w:rFonts w:ascii="Cambria" w:hAnsi="Cambria"/>
        </w:rPr>
      </w:pPr>
      <w:r w:rsidRPr="00D271A8">
        <w:rPr>
          <w:rFonts w:ascii="Cambria" w:hAnsi="Cambria"/>
        </w:rPr>
        <w:lastRenderedPageBreak/>
        <w:t xml:space="preserve">45.     Roberts CM, Citron KM, Strickland B. Intrathoracic aspergilloma: role of CT in diagnosis and treatment. </w:t>
      </w:r>
      <w:r w:rsidRPr="00D271A8">
        <w:rPr>
          <w:rFonts w:ascii="Cambria" w:hAnsi="Cambria"/>
          <w:iCs/>
        </w:rPr>
        <w:t xml:space="preserve">Radiology </w:t>
      </w:r>
      <w:r w:rsidRPr="00D271A8">
        <w:rPr>
          <w:rFonts w:ascii="Cambria" w:hAnsi="Cambria"/>
        </w:rPr>
        <w:t xml:space="preserve">1987; </w:t>
      </w:r>
      <w:r w:rsidRPr="00D271A8">
        <w:rPr>
          <w:rFonts w:ascii="Cambria" w:hAnsi="Cambria"/>
          <w:bCs/>
        </w:rPr>
        <w:t>165</w:t>
      </w:r>
      <w:r w:rsidRPr="00D271A8">
        <w:rPr>
          <w:rFonts w:ascii="Cambria" w:hAnsi="Cambria"/>
        </w:rPr>
        <w:t xml:space="preserve">(1): 123-8. </w:t>
      </w:r>
    </w:p>
    <w:p w14:paraId="182560C8"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46.     Muldoon EG, Sharman A, Page I, Bishop P, Denning DW. Aspergillus nodules; another presentation of Chronic Pulmonary Aspergillosis. </w:t>
      </w:r>
      <w:r w:rsidRPr="00D271A8">
        <w:rPr>
          <w:rFonts w:ascii="Cambria" w:hAnsi="Cambria"/>
          <w:iCs/>
        </w:rPr>
        <w:t xml:space="preserve">BMC Pulm Med </w:t>
      </w:r>
      <w:r w:rsidRPr="00D271A8">
        <w:rPr>
          <w:rFonts w:ascii="Cambria" w:hAnsi="Cambria"/>
        </w:rPr>
        <w:t xml:space="preserve">2016; </w:t>
      </w:r>
      <w:r w:rsidRPr="00D271A8">
        <w:rPr>
          <w:rFonts w:ascii="Cambria" w:hAnsi="Cambria"/>
          <w:bCs/>
        </w:rPr>
        <w:t>16</w:t>
      </w:r>
      <w:r w:rsidRPr="00D271A8">
        <w:rPr>
          <w:rFonts w:ascii="Cambria" w:hAnsi="Cambria"/>
        </w:rPr>
        <w:t xml:space="preserve">(1): 123,016-0276-3. </w:t>
      </w:r>
    </w:p>
    <w:p w14:paraId="6CFE8550"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47.     Muniappan A, Tapias LF, Butala P, et al. Surgical therapy of pulmonary aspergillomas: a 30-year North American experience. </w:t>
      </w:r>
      <w:r w:rsidRPr="00D271A8">
        <w:rPr>
          <w:rFonts w:ascii="Cambria" w:hAnsi="Cambria"/>
          <w:iCs/>
        </w:rPr>
        <w:t xml:space="preserve">Ann Thorac Surg </w:t>
      </w:r>
      <w:r w:rsidRPr="00D271A8">
        <w:rPr>
          <w:rFonts w:ascii="Cambria" w:hAnsi="Cambria"/>
        </w:rPr>
        <w:t xml:space="preserve">2014; </w:t>
      </w:r>
      <w:r w:rsidRPr="00D271A8">
        <w:rPr>
          <w:rFonts w:ascii="Cambria" w:hAnsi="Cambria"/>
          <w:bCs/>
        </w:rPr>
        <w:t>97</w:t>
      </w:r>
      <w:r w:rsidRPr="00D271A8">
        <w:rPr>
          <w:rFonts w:ascii="Cambria" w:hAnsi="Cambria"/>
        </w:rPr>
        <w:t xml:space="preserve">(2): 432-8. </w:t>
      </w:r>
    </w:p>
    <w:p w14:paraId="7B4D31CA"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48.     Reischies F, Hoenigl M. The role of surgical debridement in different clinical manifestations of invasive aspergillosis. </w:t>
      </w:r>
      <w:r w:rsidRPr="00D271A8">
        <w:rPr>
          <w:rFonts w:ascii="Cambria" w:hAnsi="Cambria"/>
          <w:iCs/>
        </w:rPr>
        <w:t xml:space="preserve">Mycoses </w:t>
      </w:r>
      <w:r w:rsidRPr="00D271A8">
        <w:rPr>
          <w:rFonts w:ascii="Cambria" w:hAnsi="Cambria"/>
        </w:rPr>
        <w:t xml:space="preserve">2014; </w:t>
      </w:r>
      <w:r w:rsidRPr="00D271A8">
        <w:rPr>
          <w:rFonts w:ascii="Cambria" w:hAnsi="Cambria"/>
          <w:bCs/>
        </w:rPr>
        <w:t>57 Suppl 2</w:t>
      </w:r>
      <w:r w:rsidRPr="00D271A8">
        <w:rPr>
          <w:rFonts w:ascii="Cambria" w:hAnsi="Cambria"/>
        </w:rPr>
        <w:t xml:space="preserve">: 1-14. </w:t>
      </w:r>
    </w:p>
    <w:p w14:paraId="5B7C0998" w14:textId="77777777" w:rsidR="00450AC9" w:rsidRPr="00D271A8" w:rsidRDefault="00450AC9">
      <w:pPr>
        <w:pStyle w:val="NormalWeb"/>
        <w:spacing w:line="480" w:lineRule="auto"/>
        <w:divId w:val="1092897155"/>
        <w:rPr>
          <w:rFonts w:ascii="Cambria" w:hAnsi="Cambria"/>
        </w:rPr>
      </w:pPr>
      <w:r w:rsidRPr="00D271A8">
        <w:rPr>
          <w:rFonts w:ascii="Cambria" w:hAnsi="Cambria"/>
        </w:rPr>
        <w:t xml:space="preserve">49.     Page ID, Richardson MD, Denning DW. Comparison of six Aspergillus-specific IgG assays for the diagnosis of chronic pulmonary aspergillosis (CPA). </w:t>
      </w:r>
      <w:r w:rsidRPr="00D271A8">
        <w:rPr>
          <w:rFonts w:ascii="Cambria" w:hAnsi="Cambria"/>
          <w:iCs/>
        </w:rPr>
        <w:t xml:space="preserve">J Infect </w:t>
      </w:r>
      <w:r w:rsidRPr="00D271A8">
        <w:rPr>
          <w:rFonts w:ascii="Cambria" w:hAnsi="Cambria"/>
        </w:rPr>
        <w:t xml:space="preserve">2016; </w:t>
      </w:r>
      <w:r w:rsidRPr="00D271A8">
        <w:rPr>
          <w:rFonts w:ascii="Cambria" w:hAnsi="Cambria"/>
          <w:bCs/>
        </w:rPr>
        <w:t>72</w:t>
      </w:r>
      <w:r w:rsidRPr="00D271A8">
        <w:rPr>
          <w:rFonts w:ascii="Cambria" w:hAnsi="Cambria"/>
        </w:rPr>
        <w:t xml:space="preserve">(2): 240-9. </w:t>
      </w:r>
    </w:p>
    <w:p w14:paraId="4088E5C2" w14:textId="77777777" w:rsidR="00450AC9" w:rsidRPr="0027360C" w:rsidRDefault="00450AC9">
      <w:pPr>
        <w:pStyle w:val="NormalWeb"/>
        <w:spacing w:line="480" w:lineRule="auto"/>
        <w:divId w:val="1092897155"/>
        <w:rPr>
          <w:rFonts w:ascii="Cambria" w:hAnsi="Cambria"/>
          <w:lang w:val="fr-FR"/>
        </w:rPr>
      </w:pPr>
      <w:r w:rsidRPr="00D271A8">
        <w:rPr>
          <w:rFonts w:ascii="Cambria" w:hAnsi="Cambria"/>
        </w:rPr>
        <w:t xml:space="preserve">50.     Dumollard C, Bailly S, Perriot S, et al. Prospective Evaluation of a New Aspergillus IgG Enzyme Immunoassay Kit for Diagnosis of Chronic and Allergic Pulmonary Aspergillosis. </w:t>
      </w:r>
      <w:r w:rsidRPr="0027360C">
        <w:rPr>
          <w:rFonts w:ascii="Cambria" w:hAnsi="Cambria"/>
          <w:iCs/>
          <w:lang w:val="fr-FR"/>
        </w:rPr>
        <w:t xml:space="preserve">J Clin Microbiol </w:t>
      </w:r>
      <w:r w:rsidRPr="0027360C">
        <w:rPr>
          <w:rFonts w:ascii="Cambria" w:hAnsi="Cambria"/>
          <w:lang w:val="fr-FR"/>
        </w:rPr>
        <w:t xml:space="preserve">2016; </w:t>
      </w:r>
      <w:r w:rsidRPr="0027360C">
        <w:rPr>
          <w:rFonts w:ascii="Cambria" w:hAnsi="Cambria"/>
          <w:bCs/>
          <w:lang w:val="fr-FR"/>
        </w:rPr>
        <w:t>54</w:t>
      </w:r>
      <w:r w:rsidRPr="0027360C">
        <w:rPr>
          <w:rFonts w:ascii="Cambria" w:hAnsi="Cambria"/>
          <w:lang w:val="fr-FR"/>
        </w:rPr>
        <w:t xml:space="preserve">(5): 1236-42. </w:t>
      </w:r>
    </w:p>
    <w:p w14:paraId="5EE31FA3" w14:textId="77777777" w:rsidR="00450AC9" w:rsidRPr="00D271A8" w:rsidRDefault="00450AC9">
      <w:pPr>
        <w:pStyle w:val="NormalWeb"/>
        <w:spacing w:line="480" w:lineRule="auto"/>
        <w:divId w:val="1092897155"/>
        <w:rPr>
          <w:rFonts w:ascii="Cambria" w:hAnsi="Cambria"/>
        </w:rPr>
      </w:pPr>
      <w:r w:rsidRPr="0027360C">
        <w:rPr>
          <w:rFonts w:ascii="Cambria" w:hAnsi="Cambria"/>
          <w:lang w:val="fr-FR"/>
        </w:rPr>
        <w:t xml:space="preserve">51.     Fujiuchi S, Fujita Y, Suzuki H, et al. </w:t>
      </w:r>
      <w:r w:rsidRPr="00D271A8">
        <w:rPr>
          <w:rFonts w:ascii="Cambria" w:hAnsi="Cambria"/>
        </w:rPr>
        <w:t xml:space="preserve">Evaluation of a Quantitative Serological Assay for Diagnosing Chronic Pulmonary Aspergillosis. </w:t>
      </w:r>
      <w:r w:rsidRPr="00D271A8">
        <w:rPr>
          <w:rFonts w:ascii="Cambria" w:hAnsi="Cambria"/>
          <w:iCs/>
        </w:rPr>
        <w:t xml:space="preserve">J Clin Microbiol </w:t>
      </w:r>
      <w:r w:rsidRPr="00D271A8">
        <w:rPr>
          <w:rFonts w:ascii="Cambria" w:hAnsi="Cambria"/>
        </w:rPr>
        <w:t xml:space="preserve">2016; </w:t>
      </w:r>
      <w:r w:rsidRPr="00D271A8">
        <w:rPr>
          <w:rFonts w:ascii="Cambria" w:hAnsi="Cambria"/>
          <w:bCs/>
        </w:rPr>
        <w:t>54</w:t>
      </w:r>
      <w:r w:rsidRPr="00D271A8">
        <w:rPr>
          <w:rFonts w:ascii="Cambria" w:hAnsi="Cambria"/>
        </w:rPr>
        <w:t xml:space="preserve">(6): 1496-9. </w:t>
      </w:r>
    </w:p>
    <w:p w14:paraId="4A419A17" w14:textId="77777777" w:rsidR="00450AC9" w:rsidRPr="00D271A8" w:rsidRDefault="00450AC9">
      <w:pPr>
        <w:pStyle w:val="NormalWeb"/>
        <w:spacing w:line="480" w:lineRule="auto"/>
        <w:divId w:val="1092897155"/>
        <w:rPr>
          <w:rFonts w:ascii="Cambria" w:hAnsi="Cambria"/>
        </w:rPr>
      </w:pPr>
      <w:r w:rsidRPr="00D271A8">
        <w:rPr>
          <w:rFonts w:ascii="Cambria" w:hAnsi="Cambria"/>
        </w:rPr>
        <w:lastRenderedPageBreak/>
        <w:t xml:space="preserve">52.     Kosmidis C, Powell G, Borrow R, Morris J, Alachkar H, Denning DW. Response to pneumococcal polysaccharide vaccination in patients with chronic and allergic aspergillosis. </w:t>
      </w:r>
      <w:r w:rsidRPr="00D271A8">
        <w:rPr>
          <w:rFonts w:ascii="Cambria" w:hAnsi="Cambria"/>
          <w:iCs/>
        </w:rPr>
        <w:t xml:space="preserve">Vaccine </w:t>
      </w:r>
      <w:r w:rsidRPr="00D271A8">
        <w:rPr>
          <w:rFonts w:ascii="Cambria" w:hAnsi="Cambria"/>
        </w:rPr>
        <w:t xml:space="preserve">2015; </w:t>
      </w:r>
      <w:r w:rsidRPr="00D271A8">
        <w:rPr>
          <w:rFonts w:ascii="Cambria" w:hAnsi="Cambria"/>
          <w:bCs/>
        </w:rPr>
        <w:t>33</w:t>
      </w:r>
      <w:r w:rsidRPr="00D271A8">
        <w:rPr>
          <w:rFonts w:ascii="Cambria" w:hAnsi="Cambria"/>
        </w:rPr>
        <w:t xml:space="preserve">(51): 7271-5. </w:t>
      </w:r>
    </w:p>
    <w:p w14:paraId="51C13115" w14:textId="77777777" w:rsidR="00725349" w:rsidRPr="00D271A8" w:rsidRDefault="00450AC9" w:rsidP="00725349">
      <w:pPr>
        <w:pStyle w:val="NormalWeb"/>
        <w:spacing w:line="480" w:lineRule="auto"/>
        <w:divId w:val="1092897155"/>
        <w:rPr>
          <w:rFonts w:ascii="Cambria" w:hAnsi="Cambria"/>
        </w:rPr>
      </w:pPr>
      <w:r w:rsidRPr="00D271A8">
        <w:rPr>
          <w:rFonts w:ascii="Cambria" w:hAnsi="Cambria"/>
        </w:rPr>
        <w:t>53.     </w:t>
      </w:r>
      <w:r w:rsidR="00725349" w:rsidRPr="00D271A8">
        <w:rPr>
          <w:rFonts w:ascii="Cambria" w:hAnsi="Cambria"/>
        </w:rPr>
        <w:t>Bongomin F, Harris C, Foden P, Kosmidis C, Denning DW. Innate and adaptive immune defects in chronic pulmonary aspergillosis. J of Fungi 2017;2:26.</w:t>
      </w:r>
    </w:p>
    <w:p w14:paraId="7B84CC77" w14:textId="77777777" w:rsidR="00725349" w:rsidRPr="00D271A8" w:rsidRDefault="00725349">
      <w:pPr>
        <w:pStyle w:val="NormalWeb"/>
        <w:spacing w:line="480" w:lineRule="auto"/>
        <w:divId w:val="1092897155"/>
        <w:rPr>
          <w:rFonts w:ascii="Cambria" w:hAnsi="Cambria"/>
        </w:rPr>
      </w:pPr>
      <w:r w:rsidRPr="00D271A8">
        <w:rPr>
          <w:rFonts w:ascii="Cambria" w:hAnsi="Cambria"/>
        </w:rPr>
        <w:t>54.</w:t>
      </w:r>
      <w:r w:rsidRPr="00D271A8">
        <w:rPr>
          <w:rFonts w:ascii="Cambria" w:hAnsi="Cambria"/>
        </w:rPr>
        <w:tab/>
        <w:t xml:space="preserve">Döffinger, R.; Harris, C.; Lear, S.; Newton, P.; Alachkar, H.; Dinakantha, S.; et al. Impaired Th1 and Th17 immunity in chronic pulmonary aspergillosis. In Proceedings of the 6th Advances against Aspergillosis; 6th Advances Against Aspergillosis: Madrid, Spain, 2014. Available from www.advancesagainstaspergillosis.org/2014/index.htm  </w:t>
      </w:r>
    </w:p>
    <w:p w14:paraId="30A4E944" w14:textId="77777777" w:rsidR="00450AC9" w:rsidRDefault="00725349">
      <w:pPr>
        <w:pStyle w:val="NormalWeb"/>
        <w:spacing w:line="480" w:lineRule="auto"/>
        <w:divId w:val="1092897155"/>
        <w:rPr>
          <w:rFonts w:ascii="Cambria" w:hAnsi="Cambria"/>
        </w:rPr>
      </w:pPr>
      <w:r w:rsidRPr="00D271A8">
        <w:rPr>
          <w:rFonts w:ascii="Cambria" w:hAnsi="Cambria"/>
        </w:rPr>
        <w:t>55.</w:t>
      </w:r>
      <w:r w:rsidRPr="00D271A8">
        <w:rPr>
          <w:rFonts w:ascii="Cambria" w:hAnsi="Cambria"/>
        </w:rPr>
        <w:tab/>
      </w:r>
      <w:r w:rsidR="00450AC9" w:rsidRPr="00D271A8">
        <w:rPr>
          <w:rFonts w:ascii="Cambria" w:hAnsi="Cambria"/>
        </w:rPr>
        <w:t xml:space="preserve">Page ID, Richardson M, Denning DW. Antibody testing in aspergillosis--quo vadis? </w:t>
      </w:r>
      <w:r w:rsidR="00450AC9" w:rsidRPr="00D271A8">
        <w:rPr>
          <w:rFonts w:ascii="Cambria" w:hAnsi="Cambria"/>
          <w:iCs/>
        </w:rPr>
        <w:t xml:space="preserve">Med Mycol </w:t>
      </w:r>
      <w:r w:rsidR="00450AC9" w:rsidRPr="00D271A8">
        <w:rPr>
          <w:rFonts w:ascii="Cambria" w:hAnsi="Cambria"/>
        </w:rPr>
        <w:t xml:space="preserve">2015; </w:t>
      </w:r>
      <w:r w:rsidR="00450AC9" w:rsidRPr="00D271A8">
        <w:rPr>
          <w:rFonts w:ascii="Cambria" w:hAnsi="Cambria"/>
          <w:bCs/>
        </w:rPr>
        <w:t>53</w:t>
      </w:r>
      <w:r w:rsidR="00450AC9" w:rsidRPr="00D271A8">
        <w:rPr>
          <w:rFonts w:ascii="Cambria" w:hAnsi="Cambria"/>
        </w:rPr>
        <w:t xml:space="preserve">(5): 417-39. </w:t>
      </w:r>
    </w:p>
    <w:p w14:paraId="359E0081" w14:textId="77777777" w:rsidR="00450AC9" w:rsidRPr="00D271A8" w:rsidRDefault="00450AC9">
      <w:pPr>
        <w:pStyle w:val="NormalWeb"/>
        <w:spacing w:line="480" w:lineRule="auto"/>
        <w:divId w:val="1092897155"/>
        <w:rPr>
          <w:rFonts w:ascii="Cambria" w:hAnsi="Cambria"/>
        </w:rPr>
      </w:pPr>
      <w:r w:rsidRPr="0027360C">
        <w:rPr>
          <w:rFonts w:ascii="Cambria" w:hAnsi="Cambria"/>
          <w:lang w:val="fr-FR"/>
        </w:rPr>
        <w:t>5</w:t>
      </w:r>
      <w:r w:rsidR="00725349" w:rsidRPr="0027360C">
        <w:rPr>
          <w:rFonts w:ascii="Cambria" w:hAnsi="Cambria"/>
          <w:lang w:val="fr-FR"/>
        </w:rPr>
        <w:t>6</w:t>
      </w:r>
      <w:r w:rsidRPr="0027360C">
        <w:rPr>
          <w:rFonts w:ascii="Cambria" w:hAnsi="Cambria"/>
          <w:lang w:val="fr-FR"/>
        </w:rPr>
        <w:t xml:space="preserve">.     Kitasato Y, Tao Y, Hoshino T, et al. </w:t>
      </w:r>
      <w:r w:rsidRPr="00D271A8">
        <w:rPr>
          <w:rFonts w:ascii="Cambria" w:hAnsi="Cambria"/>
        </w:rPr>
        <w:t xml:space="preserve">Comparison of Aspergillus galactomannan antigen testing with a new cut-off index and Aspergillus precipitating antibody testing for the diagnosis of chronic pulmonary aspergillosis. </w:t>
      </w:r>
      <w:r w:rsidRPr="00D271A8">
        <w:rPr>
          <w:rFonts w:ascii="Cambria" w:hAnsi="Cambria"/>
          <w:iCs/>
        </w:rPr>
        <w:t xml:space="preserve">Respirology </w:t>
      </w:r>
      <w:r w:rsidRPr="00D271A8">
        <w:rPr>
          <w:rFonts w:ascii="Cambria" w:hAnsi="Cambria"/>
        </w:rPr>
        <w:t xml:space="preserve">2009; </w:t>
      </w:r>
      <w:r w:rsidRPr="00D271A8">
        <w:rPr>
          <w:rFonts w:ascii="Cambria" w:hAnsi="Cambria"/>
          <w:bCs/>
        </w:rPr>
        <w:t>14</w:t>
      </w:r>
      <w:r w:rsidRPr="00D271A8">
        <w:rPr>
          <w:rFonts w:ascii="Cambria" w:hAnsi="Cambria"/>
        </w:rPr>
        <w:t xml:space="preserve">(5): 701-8. </w:t>
      </w:r>
    </w:p>
    <w:p w14:paraId="09862EB5" w14:textId="77777777" w:rsidR="00450AC9" w:rsidRPr="00D271A8" w:rsidRDefault="00450AC9">
      <w:pPr>
        <w:pStyle w:val="NormalWeb"/>
        <w:spacing w:line="480" w:lineRule="auto"/>
        <w:divId w:val="1092897155"/>
        <w:rPr>
          <w:rFonts w:ascii="Cambria" w:hAnsi="Cambria"/>
        </w:rPr>
      </w:pPr>
      <w:r w:rsidRPr="00D271A8">
        <w:rPr>
          <w:rFonts w:ascii="Cambria" w:hAnsi="Cambria"/>
        </w:rPr>
        <w:t>5</w:t>
      </w:r>
      <w:r w:rsidR="00725349" w:rsidRPr="00D271A8">
        <w:rPr>
          <w:rFonts w:ascii="Cambria" w:hAnsi="Cambria"/>
        </w:rPr>
        <w:t>7</w:t>
      </w:r>
      <w:r w:rsidRPr="00D271A8">
        <w:rPr>
          <w:rFonts w:ascii="Cambria" w:hAnsi="Cambria"/>
        </w:rPr>
        <w:t xml:space="preserve">.     Guitard J, Sendid B, Thorez S, Gits M, Hennequin C. Evaluation of a recombinant antigen-based enzyme immunoassay for the diagnosis of noninvasive aspergillosis. </w:t>
      </w:r>
      <w:r w:rsidRPr="00D271A8">
        <w:rPr>
          <w:rFonts w:ascii="Cambria" w:hAnsi="Cambria"/>
          <w:iCs/>
        </w:rPr>
        <w:t xml:space="preserve">J Clin Microbiol </w:t>
      </w:r>
      <w:r w:rsidRPr="00D271A8">
        <w:rPr>
          <w:rFonts w:ascii="Cambria" w:hAnsi="Cambria"/>
        </w:rPr>
        <w:t xml:space="preserve">2012; </w:t>
      </w:r>
      <w:r w:rsidRPr="00D271A8">
        <w:rPr>
          <w:rFonts w:ascii="Cambria" w:hAnsi="Cambria"/>
          <w:bCs/>
        </w:rPr>
        <w:t>50</w:t>
      </w:r>
      <w:r w:rsidRPr="00D271A8">
        <w:rPr>
          <w:rFonts w:ascii="Cambria" w:hAnsi="Cambria"/>
        </w:rPr>
        <w:t xml:space="preserve">(3): 762-5. </w:t>
      </w:r>
    </w:p>
    <w:p w14:paraId="7BBA810F" w14:textId="77777777" w:rsidR="00450AC9" w:rsidRPr="00D271A8" w:rsidRDefault="00450AC9">
      <w:pPr>
        <w:pStyle w:val="NormalWeb"/>
        <w:spacing w:line="480" w:lineRule="auto"/>
        <w:divId w:val="1092897155"/>
        <w:rPr>
          <w:rFonts w:ascii="Cambria" w:hAnsi="Cambria"/>
        </w:rPr>
      </w:pPr>
      <w:r w:rsidRPr="00D271A8">
        <w:rPr>
          <w:rFonts w:ascii="Cambria" w:hAnsi="Cambria"/>
        </w:rPr>
        <w:lastRenderedPageBreak/>
        <w:t>5</w:t>
      </w:r>
      <w:r w:rsidR="00725349" w:rsidRPr="00D271A8">
        <w:rPr>
          <w:rFonts w:ascii="Cambria" w:hAnsi="Cambria"/>
        </w:rPr>
        <w:t>8</w:t>
      </w:r>
      <w:r w:rsidRPr="00D271A8">
        <w:rPr>
          <w:rFonts w:ascii="Cambria" w:hAnsi="Cambria"/>
        </w:rPr>
        <w:t xml:space="preserve">.     Baxter CG, Denning DW, Jones AM, Todd A, Moore CB, Richardson MD. Performance of two Aspergillus IgG EIA assays compared with the precipitin test in chronic and allergic aspergillosis. </w:t>
      </w:r>
      <w:r w:rsidRPr="00D271A8">
        <w:rPr>
          <w:rFonts w:ascii="Cambria" w:hAnsi="Cambria"/>
          <w:iCs/>
        </w:rPr>
        <w:t xml:space="preserve">Clin Microbiol Infect </w:t>
      </w:r>
      <w:r w:rsidRPr="00D271A8">
        <w:rPr>
          <w:rFonts w:ascii="Cambria" w:hAnsi="Cambria"/>
        </w:rPr>
        <w:t xml:space="preserve">2013; </w:t>
      </w:r>
      <w:r w:rsidRPr="00D271A8">
        <w:rPr>
          <w:rFonts w:ascii="Cambria" w:hAnsi="Cambria"/>
          <w:bCs/>
        </w:rPr>
        <w:t>19</w:t>
      </w:r>
      <w:r w:rsidRPr="00D271A8">
        <w:rPr>
          <w:rFonts w:ascii="Cambria" w:hAnsi="Cambria"/>
        </w:rPr>
        <w:t xml:space="preserve">(4): E197-204. </w:t>
      </w:r>
    </w:p>
    <w:p w14:paraId="3CF61C34" w14:textId="77777777" w:rsidR="00450AC9" w:rsidRPr="0027360C" w:rsidRDefault="00450AC9">
      <w:pPr>
        <w:pStyle w:val="NormalWeb"/>
        <w:spacing w:line="480" w:lineRule="auto"/>
        <w:divId w:val="1092897155"/>
        <w:rPr>
          <w:rFonts w:ascii="Cambria" w:hAnsi="Cambria"/>
          <w:lang w:val="fr-FR"/>
        </w:rPr>
      </w:pPr>
      <w:r w:rsidRPr="00D271A8">
        <w:rPr>
          <w:rFonts w:ascii="Cambria" w:hAnsi="Cambria"/>
        </w:rPr>
        <w:t>5</w:t>
      </w:r>
      <w:r w:rsidR="00725349" w:rsidRPr="00D271A8">
        <w:rPr>
          <w:rFonts w:ascii="Cambria" w:hAnsi="Cambria"/>
        </w:rPr>
        <w:t>9</w:t>
      </w:r>
      <w:r w:rsidRPr="00D271A8">
        <w:rPr>
          <w:rFonts w:ascii="Cambria" w:hAnsi="Cambria"/>
        </w:rPr>
        <w:t xml:space="preserve">.     Shin B, Koh WJ, Jeong BH, et al. Serum galactomannan antigen test for the diagnosis of chronic pulmonary aspergillosis. </w:t>
      </w:r>
      <w:r w:rsidRPr="0027360C">
        <w:rPr>
          <w:rFonts w:ascii="Cambria" w:hAnsi="Cambria"/>
          <w:iCs/>
          <w:lang w:val="fr-FR"/>
        </w:rPr>
        <w:t xml:space="preserve">J Infect </w:t>
      </w:r>
      <w:r w:rsidRPr="0027360C">
        <w:rPr>
          <w:rFonts w:ascii="Cambria" w:hAnsi="Cambria"/>
          <w:lang w:val="fr-FR"/>
        </w:rPr>
        <w:t xml:space="preserve">2014; </w:t>
      </w:r>
      <w:r w:rsidRPr="0027360C">
        <w:rPr>
          <w:rFonts w:ascii="Cambria" w:hAnsi="Cambria"/>
          <w:bCs/>
          <w:lang w:val="fr-FR"/>
        </w:rPr>
        <w:t>68</w:t>
      </w:r>
      <w:r w:rsidRPr="0027360C">
        <w:rPr>
          <w:rFonts w:ascii="Cambria" w:hAnsi="Cambria"/>
          <w:lang w:val="fr-FR"/>
        </w:rPr>
        <w:t xml:space="preserve">(5): 494-9. </w:t>
      </w:r>
    </w:p>
    <w:p w14:paraId="48A4C531" w14:textId="77777777" w:rsidR="00450AC9" w:rsidRDefault="00725349">
      <w:pPr>
        <w:pStyle w:val="NormalWeb"/>
        <w:spacing w:line="480" w:lineRule="auto"/>
        <w:divId w:val="1092897155"/>
        <w:rPr>
          <w:rFonts w:ascii="Cambria" w:hAnsi="Cambria"/>
        </w:rPr>
      </w:pPr>
      <w:r w:rsidRPr="0027360C">
        <w:rPr>
          <w:rFonts w:ascii="Cambria" w:hAnsi="Cambria"/>
          <w:lang w:val="fr-FR"/>
        </w:rPr>
        <w:t>60</w:t>
      </w:r>
      <w:r w:rsidR="00450AC9" w:rsidRPr="0027360C">
        <w:rPr>
          <w:rFonts w:ascii="Cambria" w:hAnsi="Cambria"/>
          <w:lang w:val="fr-FR"/>
        </w:rPr>
        <w:t xml:space="preserve">.     Oliva A, Flori P, Hennequin C, et al. </w:t>
      </w:r>
      <w:r w:rsidR="00450AC9" w:rsidRPr="00D271A8">
        <w:rPr>
          <w:rFonts w:ascii="Cambria" w:hAnsi="Cambria"/>
        </w:rPr>
        <w:t xml:space="preserve">Evaluation of the Aspergillus Western blot IgG kit for diagnosis of chronic aspergillosis. </w:t>
      </w:r>
      <w:r w:rsidR="00450AC9" w:rsidRPr="00D271A8">
        <w:rPr>
          <w:rFonts w:ascii="Cambria" w:hAnsi="Cambria"/>
          <w:iCs/>
        </w:rPr>
        <w:t xml:space="preserve">J Clin Microbiol </w:t>
      </w:r>
      <w:r w:rsidR="00450AC9" w:rsidRPr="00D271A8">
        <w:rPr>
          <w:rFonts w:ascii="Cambria" w:hAnsi="Cambria"/>
        </w:rPr>
        <w:t xml:space="preserve">2015; </w:t>
      </w:r>
      <w:r w:rsidR="00450AC9" w:rsidRPr="00D271A8">
        <w:rPr>
          <w:rFonts w:ascii="Cambria" w:hAnsi="Cambria"/>
          <w:bCs/>
        </w:rPr>
        <w:t>53</w:t>
      </w:r>
      <w:r w:rsidR="00450AC9" w:rsidRPr="00D271A8">
        <w:rPr>
          <w:rFonts w:ascii="Cambria" w:hAnsi="Cambria"/>
        </w:rPr>
        <w:t xml:space="preserve">(1): 248-54. </w:t>
      </w:r>
    </w:p>
    <w:p w14:paraId="742DBB85" w14:textId="77777777" w:rsidR="008B78B8" w:rsidRDefault="008B78B8">
      <w:pPr>
        <w:pStyle w:val="NormalWeb"/>
        <w:spacing w:line="480" w:lineRule="auto"/>
        <w:divId w:val="1092897155"/>
        <w:rPr>
          <w:rFonts w:ascii="Cambria" w:hAnsi="Cambria"/>
        </w:rPr>
      </w:pPr>
      <w:r>
        <w:rPr>
          <w:rFonts w:ascii="Cambria" w:hAnsi="Cambria"/>
        </w:rPr>
        <w:t>61</w:t>
      </w:r>
      <w:r w:rsidRPr="00180C0F">
        <w:rPr>
          <w:rFonts w:ascii="Cambria" w:hAnsi="Cambria"/>
        </w:rPr>
        <w:t>.</w:t>
      </w:r>
      <w:r w:rsidRPr="00180C0F">
        <w:rPr>
          <w:rFonts w:ascii="Cambria" w:hAnsi="Cambria"/>
        </w:rPr>
        <w:tab/>
        <w:t xml:space="preserve">Page ID, Baxter C, Hennequin C, Richardson MD, van Hoeyveld E, van Toorenenbergen AW, Denning DW. Receiver operating characteristic curve analysis of four </w:t>
      </w:r>
      <w:r w:rsidRPr="0027360C">
        <w:rPr>
          <w:rFonts w:ascii="Cambria" w:hAnsi="Cambria"/>
          <w:i/>
        </w:rPr>
        <w:t>Aspergillus</w:t>
      </w:r>
      <w:r w:rsidRPr="00180C0F">
        <w:rPr>
          <w:rFonts w:ascii="Cambria" w:hAnsi="Cambria"/>
        </w:rPr>
        <w:t>-specific IgG assays for the diagnosis of chronic pulmonary aspergillosis. Diag Microbiol Infect Dis 2018 In press.</w:t>
      </w:r>
    </w:p>
    <w:p w14:paraId="197FCB8A" w14:textId="77777777" w:rsidR="008B78B8" w:rsidRPr="00D271A8" w:rsidRDefault="008B78B8">
      <w:pPr>
        <w:pStyle w:val="NormalWeb"/>
        <w:spacing w:line="480" w:lineRule="auto"/>
        <w:divId w:val="1092897155"/>
        <w:rPr>
          <w:rFonts w:ascii="Cambria" w:hAnsi="Cambria"/>
        </w:rPr>
      </w:pPr>
      <w:r>
        <w:rPr>
          <w:rFonts w:ascii="Cambria" w:hAnsi="Cambria"/>
        </w:rPr>
        <w:t>62.</w:t>
      </w:r>
      <w:r w:rsidRPr="00BE551D">
        <w:rPr>
          <w:rFonts w:ascii="Cambria" w:hAnsi="Cambria"/>
        </w:rPr>
        <w:tab/>
        <w:t xml:space="preserve">Page ID, Richardson MD, van Toorenenbergen A, Denning DW. Siemens Immulite </w:t>
      </w:r>
      <w:r w:rsidRPr="0027360C">
        <w:rPr>
          <w:rFonts w:ascii="Cambria" w:hAnsi="Cambria"/>
          <w:i/>
        </w:rPr>
        <w:t>Aspergillus</w:t>
      </w:r>
      <w:r w:rsidRPr="00BE551D">
        <w:rPr>
          <w:rFonts w:ascii="Cambria" w:hAnsi="Cambria"/>
        </w:rPr>
        <w:t>-specific IgG assay for chronic pulmonary aspergillosis diagnosis. Med Mycol In press</w:t>
      </w:r>
      <w:r>
        <w:rPr>
          <w:rFonts w:ascii="Cambria" w:hAnsi="Cambria"/>
        </w:rPr>
        <w:t>.</w:t>
      </w:r>
    </w:p>
    <w:p w14:paraId="56B0281A" w14:textId="4A2AD162" w:rsidR="00450AC9" w:rsidRPr="00D271A8" w:rsidRDefault="005B5ED5">
      <w:pPr>
        <w:pStyle w:val="NormalWeb"/>
        <w:spacing w:line="480" w:lineRule="auto"/>
        <w:divId w:val="1092897155"/>
        <w:rPr>
          <w:rFonts w:ascii="Cambria" w:hAnsi="Cambria"/>
        </w:rPr>
      </w:pPr>
      <w:r w:rsidRPr="00D271A8">
        <w:rPr>
          <w:rFonts w:ascii="Cambria" w:hAnsi="Cambria"/>
        </w:rPr>
        <w:t>6</w:t>
      </w:r>
      <w:r w:rsidR="008B78B8">
        <w:rPr>
          <w:rFonts w:ascii="Cambria" w:hAnsi="Cambria"/>
        </w:rPr>
        <w:t>3</w:t>
      </w:r>
      <w:r w:rsidR="00450AC9" w:rsidRPr="00D271A8">
        <w:rPr>
          <w:rFonts w:ascii="Cambria" w:hAnsi="Cambria"/>
        </w:rPr>
        <w:t xml:space="preserve">.     Langridge PJ, Sheehan RL, Denning DW. Microbial yield from physiotherapy assisted sputum production in respiratory outpatients. </w:t>
      </w:r>
      <w:r w:rsidR="00450AC9" w:rsidRPr="00D271A8">
        <w:rPr>
          <w:rFonts w:ascii="Cambria" w:hAnsi="Cambria"/>
          <w:iCs/>
        </w:rPr>
        <w:t xml:space="preserve">BMC Pulm Med </w:t>
      </w:r>
      <w:r w:rsidR="00450AC9" w:rsidRPr="00D271A8">
        <w:rPr>
          <w:rFonts w:ascii="Cambria" w:hAnsi="Cambria"/>
        </w:rPr>
        <w:t xml:space="preserve">2016; </w:t>
      </w:r>
      <w:r w:rsidR="00450AC9" w:rsidRPr="00D271A8">
        <w:rPr>
          <w:rFonts w:ascii="Cambria" w:hAnsi="Cambria"/>
          <w:bCs/>
        </w:rPr>
        <w:t>16</w:t>
      </w:r>
      <w:r w:rsidR="00450AC9" w:rsidRPr="00D271A8">
        <w:rPr>
          <w:rFonts w:ascii="Cambria" w:hAnsi="Cambria"/>
        </w:rPr>
        <w:t xml:space="preserve">: 23,016-0188-2. </w:t>
      </w:r>
    </w:p>
    <w:p w14:paraId="3EFF4569" w14:textId="67AF6A86" w:rsidR="00450AC9" w:rsidRPr="00D271A8" w:rsidRDefault="00450AC9">
      <w:pPr>
        <w:pStyle w:val="NormalWeb"/>
        <w:spacing w:line="480" w:lineRule="auto"/>
        <w:divId w:val="1092897155"/>
        <w:rPr>
          <w:rFonts w:ascii="Cambria" w:hAnsi="Cambria"/>
        </w:rPr>
      </w:pPr>
      <w:r w:rsidRPr="00D271A8">
        <w:rPr>
          <w:rFonts w:ascii="Cambria" w:hAnsi="Cambria"/>
        </w:rPr>
        <w:t>6</w:t>
      </w:r>
      <w:r w:rsidR="008B78B8">
        <w:rPr>
          <w:rFonts w:ascii="Cambria" w:hAnsi="Cambria"/>
        </w:rPr>
        <w:t>4</w:t>
      </w:r>
      <w:r w:rsidRPr="00D271A8">
        <w:rPr>
          <w:rFonts w:ascii="Cambria" w:hAnsi="Cambria"/>
        </w:rPr>
        <w:t xml:space="preserve">.     Nam HS, Jeon K, Um SW, et al. Clinical characteristics and treatment outcomes of chronic necrotizing pulmonary aspergillosis: a review of 43 cases. </w:t>
      </w:r>
      <w:r w:rsidRPr="00D271A8">
        <w:rPr>
          <w:rFonts w:ascii="Cambria" w:hAnsi="Cambria"/>
          <w:iCs/>
        </w:rPr>
        <w:t xml:space="preserve">Int J Infect Dis </w:t>
      </w:r>
      <w:r w:rsidRPr="00D271A8">
        <w:rPr>
          <w:rFonts w:ascii="Cambria" w:hAnsi="Cambria"/>
        </w:rPr>
        <w:t xml:space="preserve">2010; </w:t>
      </w:r>
      <w:r w:rsidRPr="00D271A8">
        <w:rPr>
          <w:rFonts w:ascii="Cambria" w:hAnsi="Cambria"/>
          <w:bCs/>
        </w:rPr>
        <w:t>14</w:t>
      </w:r>
      <w:r w:rsidRPr="00D271A8">
        <w:rPr>
          <w:rFonts w:ascii="Cambria" w:hAnsi="Cambria"/>
        </w:rPr>
        <w:t xml:space="preserve">(6): e479-82. </w:t>
      </w:r>
    </w:p>
    <w:p w14:paraId="6216B06C" w14:textId="4F969349" w:rsidR="00450AC9" w:rsidRPr="00D271A8" w:rsidRDefault="00450AC9">
      <w:pPr>
        <w:pStyle w:val="NormalWeb"/>
        <w:spacing w:line="480" w:lineRule="auto"/>
        <w:divId w:val="1092897155"/>
        <w:rPr>
          <w:rFonts w:ascii="Cambria" w:hAnsi="Cambria"/>
        </w:rPr>
      </w:pPr>
      <w:r w:rsidRPr="00D271A8">
        <w:rPr>
          <w:rFonts w:ascii="Cambria" w:hAnsi="Cambria"/>
        </w:rPr>
        <w:lastRenderedPageBreak/>
        <w:t>6</w:t>
      </w:r>
      <w:r w:rsidR="008B78B8">
        <w:rPr>
          <w:rFonts w:ascii="Cambria" w:hAnsi="Cambria"/>
        </w:rPr>
        <w:t>5</w:t>
      </w:r>
      <w:r w:rsidRPr="00D271A8">
        <w:rPr>
          <w:rFonts w:ascii="Cambria" w:hAnsi="Cambria"/>
        </w:rPr>
        <w:t xml:space="preserve">.     Fraczek MG, Kirwan MB, Moore CB, Morris J, Denning DW, Richardson MD. Volume dependency for culture of fungi from respiratory secretions and increased sensitivity of Aspergillus quantitative PCR. </w:t>
      </w:r>
      <w:r w:rsidRPr="00D271A8">
        <w:rPr>
          <w:rFonts w:ascii="Cambria" w:hAnsi="Cambria"/>
          <w:iCs/>
        </w:rPr>
        <w:t xml:space="preserve">Mycoses </w:t>
      </w:r>
      <w:r w:rsidRPr="00D271A8">
        <w:rPr>
          <w:rFonts w:ascii="Cambria" w:hAnsi="Cambria"/>
        </w:rPr>
        <w:t xml:space="preserve">2014; </w:t>
      </w:r>
      <w:r w:rsidRPr="00D271A8">
        <w:rPr>
          <w:rFonts w:ascii="Cambria" w:hAnsi="Cambria"/>
          <w:bCs/>
        </w:rPr>
        <w:t>57</w:t>
      </w:r>
      <w:r w:rsidRPr="00D271A8">
        <w:rPr>
          <w:rFonts w:ascii="Cambria" w:hAnsi="Cambria"/>
        </w:rPr>
        <w:t xml:space="preserve">(2): 69-78. </w:t>
      </w:r>
    </w:p>
    <w:p w14:paraId="1B7B12ED" w14:textId="5E9D33FB" w:rsidR="00450AC9" w:rsidRPr="00D271A8" w:rsidRDefault="00450AC9">
      <w:pPr>
        <w:pStyle w:val="NormalWeb"/>
        <w:spacing w:line="480" w:lineRule="auto"/>
        <w:divId w:val="1092897155"/>
        <w:rPr>
          <w:rFonts w:ascii="Cambria" w:hAnsi="Cambria"/>
        </w:rPr>
      </w:pPr>
      <w:r w:rsidRPr="00D271A8">
        <w:rPr>
          <w:rFonts w:ascii="Cambria" w:hAnsi="Cambria"/>
        </w:rPr>
        <w:t>6</w:t>
      </w:r>
      <w:r w:rsidR="008B78B8">
        <w:rPr>
          <w:rFonts w:ascii="Cambria" w:hAnsi="Cambria"/>
        </w:rPr>
        <w:t>6</w:t>
      </w:r>
      <w:r w:rsidRPr="00D271A8">
        <w:rPr>
          <w:rFonts w:ascii="Cambria" w:hAnsi="Cambria"/>
        </w:rPr>
        <w:t xml:space="preserve">.     Camuset J, Nunes H, Dombret MC, et al. Treatment of chronic pulmonary aspergillosis by voriconazole in nonimmunocompromised patients. </w:t>
      </w:r>
      <w:r w:rsidRPr="00D271A8">
        <w:rPr>
          <w:rFonts w:ascii="Cambria" w:hAnsi="Cambria"/>
          <w:iCs/>
        </w:rPr>
        <w:t xml:space="preserve">Chest </w:t>
      </w:r>
      <w:r w:rsidRPr="00D271A8">
        <w:rPr>
          <w:rFonts w:ascii="Cambria" w:hAnsi="Cambria"/>
        </w:rPr>
        <w:t xml:space="preserve">2007; </w:t>
      </w:r>
      <w:r w:rsidRPr="00D271A8">
        <w:rPr>
          <w:rFonts w:ascii="Cambria" w:hAnsi="Cambria"/>
          <w:bCs/>
        </w:rPr>
        <w:t>131</w:t>
      </w:r>
      <w:r w:rsidRPr="00D271A8">
        <w:rPr>
          <w:rFonts w:ascii="Cambria" w:hAnsi="Cambria"/>
        </w:rPr>
        <w:t xml:space="preserve">(5): 1435-41. </w:t>
      </w:r>
    </w:p>
    <w:p w14:paraId="5B91D2F5" w14:textId="4FE00391" w:rsidR="00450AC9" w:rsidRPr="00D271A8" w:rsidRDefault="00450AC9">
      <w:pPr>
        <w:pStyle w:val="NormalWeb"/>
        <w:spacing w:line="480" w:lineRule="auto"/>
        <w:divId w:val="1092897155"/>
        <w:rPr>
          <w:rFonts w:ascii="Cambria" w:hAnsi="Cambria"/>
        </w:rPr>
      </w:pPr>
      <w:r w:rsidRPr="00D271A8">
        <w:rPr>
          <w:rFonts w:ascii="Cambria" w:hAnsi="Cambria"/>
        </w:rPr>
        <w:t>6</w:t>
      </w:r>
      <w:r w:rsidR="008B78B8">
        <w:rPr>
          <w:rFonts w:ascii="Cambria" w:hAnsi="Cambria"/>
        </w:rPr>
        <w:t>7</w:t>
      </w:r>
      <w:r w:rsidRPr="00D271A8">
        <w:rPr>
          <w:rFonts w:ascii="Cambria" w:hAnsi="Cambria"/>
        </w:rPr>
        <w:t xml:space="preserve">.     Cucchetto G, Cazzadori A, Conti M, Cascio GL, Braggio P, Concia E. Treatment of chronic pulmonary aspergillosis with voriconazole: review of a case series. </w:t>
      </w:r>
      <w:r w:rsidRPr="00D271A8">
        <w:rPr>
          <w:rFonts w:ascii="Cambria" w:hAnsi="Cambria"/>
          <w:iCs/>
        </w:rPr>
        <w:t xml:space="preserve">Infection </w:t>
      </w:r>
      <w:r w:rsidRPr="00D271A8">
        <w:rPr>
          <w:rFonts w:ascii="Cambria" w:hAnsi="Cambria"/>
        </w:rPr>
        <w:t xml:space="preserve">2015; </w:t>
      </w:r>
      <w:r w:rsidRPr="00D271A8">
        <w:rPr>
          <w:rFonts w:ascii="Cambria" w:hAnsi="Cambria"/>
          <w:bCs/>
        </w:rPr>
        <w:t>43</w:t>
      </w:r>
      <w:r w:rsidRPr="00D271A8">
        <w:rPr>
          <w:rFonts w:ascii="Cambria" w:hAnsi="Cambria"/>
        </w:rPr>
        <w:t xml:space="preserve">(3): 277-86. </w:t>
      </w:r>
    </w:p>
    <w:p w14:paraId="0456D813" w14:textId="5FF5B448" w:rsidR="00450AC9" w:rsidRPr="00D271A8" w:rsidRDefault="00450AC9">
      <w:pPr>
        <w:pStyle w:val="NormalWeb"/>
        <w:spacing w:line="480" w:lineRule="auto"/>
        <w:divId w:val="1092897155"/>
        <w:rPr>
          <w:rFonts w:ascii="Cambria" w:hAnsi="Cambria"/>
        </w:rPr>
      </w:pPr>
      <w:r w:rsidRPr="00D271A8">
        <w:rPr>
          <w:rFonts w:ascii="Cambria" w:hAnsi="Cambria"/>
        </w:rPr>
        <w:t>6</w:t>
      </w:r>
      <w:r w:rsidR="008B78B8">
        <w:rPr>
          <w:rFonts w:ascii="Cambria" w:hAnsi="Cambria"/>
        </w:rPr>
        <w:t>8</w:t>
      </w:r>
      <w:r w:rsidRPr="00D271A8">
        <w:rPr>
          <w:rFonts w:ascii="Cambria" w:hAnsi="Cambria"/>
        </w:rPr>
        <w:t xml:space="preserve">.     Pashley CH, Fairs A, Morley JP, et al. Routine processing procedures for isolating filamentous fungi from respiratory sputum samples may underestimate fungal prevalence. </w:t>
      </w:r>
      <w:r w:rsidRPr="00D271A8">
        <w:rPr>
          <w:rFonts w:ascii="Cambria" w:hAnsi="Cambria"/>
          <w:iCs/>
        </w:rPr>
        <w:t xml:space="preserve">Med Mycol </w:t>
      </w:r>
      <w:r w:rsidRPr="00D271A8">
        <w:rPr>
          <w:rFonts w:ascii="Cambria" w:hAnsi="Cambria"/>
        </w:rPr>
        <w:t xml:space="preserve">2012; </w:t>
      </w:r>
      <w:r w:rsidRPr="00D271A8">
        <w:rPr>
          <w:rFonts w:ascii="Cambria" w:hAnsi="Cambria"/>
          <w:bCs/>
        </w:rPr>
        <w:t>50</w:t>
      </w:r>
      <w:r w:rsidRPr="00D271A8">
        <w:rPr>
          <w:rFonts w:ascii="Cambria" w:hAnsi="Cambria"/>
        </w:rPr>
        <w:t xml:space="preserve">(4): 433-8. </w:t>
      </w:r>
    </w:p>
    <w:p w14:paraId="12AC06EE" w14:textId="7012097E" w:rsidR="00450AC9" w:rsidRPr="0027360C" w:rsidRDefault="00450AC9">
      <w:pPr>
        <w:pStyle w:val="NormalWeb"/>
        <w:spacing w:line="480" w:lineRule="auto"/>
        <w:divId w:val="1092897155"/>
        <w:rPr>
          <w:rFonts w:ascii="Cambria" w:hAnsi="Cambria"/>
          <w:lang w:val="fr-FR"/>
        </w:rPr>
      </w:pPr>
      <w:r w:rsidRPr="00D271A8">
        <w:rPr>
          <w:rFonts w:ascii="Cambria" w:hAnsi="Cambria"/>
        </w:rPr>
        <w:t>6</w:t>
      </w:r>
      <w:r w:rsidR="008B78B8">
        <w:rPr>
          <w:rFonts w:ascii="Cambria" w:hAnsi="Cambria"/>
        </w:rPr>
        <w:t>9</w:t>
      </w:r>
      <w:r w:rsidRPr="00D271A8">
        <w:rPr>
          <w:rFonts w:ascii="Cambria" w:hAnsi="Cambria"/>
        </w:rPr>
        <w:t xml:space="preserve">.     Howard SJ, Cerar D, Anderson MJ, et al. Frequency and evolution of Azole resistance in Aspergillus fumigatus associated with treatment failure. </w:t>
      </w:r>
      <w:r w:rsidRPr="0027360C">
        <w:rPr>
          <w:rFonts w:ascii="Cambria" w:hAnsi="Cambria"/>
          <w:iCs/>
          <w:lang w:val="fr-FR"/>
        </w:rPr>
        <w:t xml:space="preserve">Emerg Infect Dis </w:t>
      </w:r>
      <w:r w:rsidRPr="0027360C">
        <w:rPr>
          <w:rFonts w:ascii="Cambria" w:hAnsi="Cambria"/>
          <w:lang w:val="fr-FR"/>
        </w:rPr>
        <w:t xml:space="preserve">2009; </w:t>
      </w:r>
      <w:r w:rsidRPr="0027360C">
        <w:rPr>
          <w:rFonts w:ascii="Cambria" w:hAnsi="Cambria"/>
          <w:bCs/>
          <w:lang w:val="fr-FR"/>
        </w:rPr>
        <w:t>15</w:t>
      </w:r>
      <w:r w:rsidRPr="0027360C">
        <w:rPr>
          <w:rFonts w:ascii="Cambria" w:hAnsi="Cambria"/>
          <w:lang w:val="fr-FR"/>
        </w:rPr>
        <w:t xml:space="preserve">(7): 1068-76. </w:t>
      </w:r>
    </w:p>
    <w:p w14:paraId="6C928A83" w14:textId="33A55D0E" w:rsidR="00450AC9" w:rsidRPr="00D271A8" w:rsidRDefault="008B78B8">
      <w:pPr>
        <w:pStyle w:val="NormalWeb"/>
        <w:spacing w:line="480" w:lineRule="auto"/>
        <w:divId w:val="1092897155"/>
        <w:rPr>
          <w:rFonts w:ascii="Cambria" w:hAnsi="Cambria"/>
        </w:rPr>
      </w:pPr>
      <w:r w:rsidRPr="0027360C">
        <w:rPr>
          <w:rFonts w:ascii="Cambria" w:hAnsi="Cambria"/>
          <w:lang w:val="fr-FR"/>
        </w:rPr>
        <w:t>70</w:t>
      </w:r>
      <w:r w:rsidR="00450AC9" w:rsidRPr="0027360C">
        <w:rPr>
          <w:rFonts w:ascii="Cambria" w:hAnsi="Cambria"/>
          <w:lang w:val="fr-FR"/>
        </w:rPr>
        <w:t xml:space="preserve">.     Izumikawa K, Yamamoto Y, Mihara T, et al. </w:t>
      </w:r>
      <w:r w:rsidR="00450AC9" w:rsidRPr="00D271A8">
        <w:rPr>
          <w:rFonts w:ascii="Cambria" w:hAnsi="Cambria"/>
        </w:rPr>
        <w:t xml:space="preserve">Bronchoalveolar lavage galactomannan for the diagnosis of chronic pulmonary aspergillosis. </w:t>
      </w:r>
      <w:r w:rsidR="00450AC9" w:rsidRPr="00D271A8">
        <w:rPr>
          <w:rFonts w:ascii="Cambria" w:hAnsi="Cambria"/>
          <w:iCs/>
        </w:rPr>
        <w:t xml:space="preserve">Med Mycol </w:t>
      </w:r>
      <w:r w:rsidR="00450AC9" w:rsidRPr="00D271A8">
        <w:rPr>
          <w:rFonts w:ascii="Cambria" w:hAnsi="Cambria"/>
        </w:rPr>
        <w:t xml:space="preserve">2012; </w:t>
      </w:r>
      <w:r w:rsidR="00450AC9" w:rsidRPr="00D271A8">
        <w:rPr>
          <w:rFonts w:ascii="Cambria" w:hAnsi="Cambria"/>
          <w:bCs/>
        </w:rPr>
        <w:t>50</w:t>
      </w:r>
      <w:r w:rsidR="00450AC9" w:rsidRPr="00D271A8">
        <w:rPr>
          <w:rFonts w:ascii="Cambria" w:hAnsi="Cambria"/>
        </w:rPr>
        <w:t xml:space="preserve">(8): 811-7. </w:t>
      </w:r>
    </w:p>
    <w:p w14:paraId="4CD8AA51" w14:textId="69EF9F73" w:rsidR="00D06684" w:rsidRPr="00D271A8" w:rsidRDefault="008B78B8">
      <w:pPr>
        <w:pStyle w:val="NormalWeb"/>
        <w:spacing w:line="480" w:lineRule="auto"/>
        <w:divId w:val="1092897155"/>
        <w:rPr>
          <w:rFonts w:ascii="Cambria" w:hAnsi="Cambria"/>
        </w:rPr>
      </w:pPr>
      <w:r>
        <w:rPr>
          <w:rFonts w:ascii="Cambria" w:hAnsi="Cambria"/>
        </w:rPr>
        <w:t>71</w:t>
      </w:r>
      <w:r w:rsidR="00D06684" w:rsidRPr="00D271A8">
        <w:rPr>
          <w:rFonts w:ascii="Cambria" w:hAnsi="Cambria"/>
        </w:rPr>
        <w:t>.</w:t>
      </w:r>
      <w:r w:rsidR="00D06684" w:rsidRPr="00D271A8">
        <w:rPr>
          <w:rFonts w:ascii="Cambria" w:hAnsi="Cambria"/>
        </w:rPr>
        <w:tab/>
        <w:t>Fayemiwo S, Moore CB, Foden P, Denning DW, Richardson MD. Comparative performance of Aspergillus galactomannan ELISA and PCR in sputum from patients with ABPA and CPA. J Microbiol Method 2017;140:32-39.</w:t>
      </w:r>
    </w:p>
    <w:p w14:paraId="2F0AC077" w14:textId="28C4F5EA" w:rsidR="00450AC9" w:rsidRPr="00D271A8" w:rsidRDefault="00D06684">
      <w:pPr>
        <w:pStyle w:val="NormalWeb"/>
        <w:spacing w:line="480" w:lineRule="auto"/>
        <w:divId w:val="1092897155"/>
        <w:rPr>
          <w:rFonts w:ascii="Cambria" w:hAnsi="Cambria"/>
        </w:rPr>
      </w:pPr>
      <w:r w:rsidRPr="00D271A8">
        <w:rPr>
          <w:rFonts w:ascii="Cambria" w:hAnsi="Cambria"/>
        </w:rPr>
        <w:lastRenderedPageBreak/>
        <w:t>7</w:t>
      </w:r>
      <w:r w:rsidR="008B78B8">
        <w:rPr>
          <w:rFonts w:ascii="Cambria" w:hAnsi="Cambria"/>
        </w:rPr>
        <w:t>2</w:t>
      </w:r>
      <w:r w:rsidR="00450AC9" w:rsidRPr="00D271A8">
        <w:rPr>
          <w:rFonts w:ascii="Cambria" w:hAnsi="Cambria"/>
        </w:rPr>
        <w:t xml:space="preserve">.     Prattes J, Flick H, Pruller F, et al. Novel tests for diagnosis of invasive aspergillosis in patients with underlying respiratory diseases. </w:t>
      </w:r>
      <w:r w:rsidR="00450AC9" w:rsidRPr="00D271A8">
        <w:rPr>
          <w:rFonts w:ascii="Cambria" w:hAnsi="Cambria"/>
          <w:iCs/>
        </w:rPr>
        <w:t xml:space="preserve">Am J Respir Crit Care Med </w:t>
      </w:r>
      <w:r w:rsidR="00450AC9" w:rsidRPr="00D271A8">
        <w:rPr>
          <w:rFonts w:ascii="Cambria" w:hAnsi="Cambria"/>
        </w:rPr>
        <w:t xml:space="preserve">2014; </w:t>
      </w:r>
      <w:r w:rsidR="00450AC9" w:rsidRPr="00D271A8">
        <w:rPr>
          <w:rFonts w:ascii="Cambria" w:hAnsi="Cambria"/>
          <w:bCs/>
        </w:rPr>
        <w:t>190</w:t>
      </w:r>
      <w:r w:rsidR="00450AC9" w:rsidRPr="00D271A8">
        <w:rPr>
          <w:rFonts w:ascii="Cambria" w:hAnsi="Cambria"/>
        </w:rPr>
        <w:t xml:space="preserve">(8): 922-9. </w:t>
      </w:r>
    </w:p>
    <w:p w14:paraId="4A86634E" w14:textId="271AE481" w:rsidR="00E67E3A" w:rsidRPr="00D271A8" w:rsidRDefault="00D06684">
      <w:pPr>
        <w:pStyle w:val="NormalWeb"/>
        <w:spacing w:line="480" w:lineRule="auto"/>
        <w:divId w:val="1092897155"/>
        <w:rPr>
          <w:rFonts w:ascii="Cambria" w:hAnsi="Cambria"/>
        </w:rPr>
      </w:pPr>
      <w:r w:rsidRPr="00D271A8">
        <w:rPr>
          <w:rFonts w:ascii="Cambria" w:hAnsi="Cambria"/>
        </w:rPr>
        <w:t>7</w:t>
      </w:r>
      <w:r w:rsidR="008B78B8">
        <w:rPr>
          <w:rFonts w:ascii="Cambria" w:hAnsi="Cambria"/>
        </w:rPr>
        <w:t>3</w:t>
      </w:r>
      <w:r w:rsidR="00450AC9" w:rsidRPr="00D271A8">
        <w:rPr>
          <w:rFonts w:ascii="Cambria" w:hAnsi="Cambria"/>
        </w:rPr>
        <w:t xml:space="preserve">.     Eigl S, Prattes J, Lackner M, et al. Multicenter evaluation of a lateral-flow device test for diagnosing invasive pulmonary aspergillosis in ICU patients. </w:t>
      </w:r>
      <w:r w:rsidR="00450AC9" w:rsidRPr="00D271A8">
        <w:rPr>
          <w:rFonts w:ascii="Cambria" w:hAnsi="Cambria"/>
          <w:iCs/>
        </w:rPr>
        <w:t xml:space="preserve">Crit Care </w:t>
      </w:r>
      <w:r w:rsidR="00450AC9" w:rsidRPr="00D271A8">
        <w:rPr>
          <w:rFonts w:ascii="Cambria" w:hAnsi="Cambria"/>
        </w:rPr>
        <w:t xml:space="preserve">2015; </w:t>
      </w:r>
      <w:r w:rsidR="00450AC9" w:rsidRPr="00D271A8">
        <w:rPr>
          <w:rFonts w:ascii="Cambria" w:hAnsi="Cambria"/>
          <w:bCs/>
        </w:rPr>
        <w:t>19</w:t>
      </w:r>
      <w:r w:rsidR="002600F5" w:rsidRPr="00D271A8">
        <w:rPr>
          <w:rFonts w:ascii="Cambria" w:hAnsi="Cambria"/>
        </w:rPr>
        <w:t>: 178,015-0905-x.</w:t>
      </w:r>
    </w:p>
    <w:p w14:paraId="209C8B84" w14:textId="4DBD022D" w:rsidR="00644D4E" w:rsidRPr="0027360C" w:rsidRDefault="00AF3437" w:rsidP="0027360C">
      <w:pPr>
        <w:spacing w:line="360" w:lineRule="auto"/>
        <w:rPr>
          <w:rFonts w:eastAsia="Verdana" w:cs="Verdana"/>
          <w:color w:val="262626"/>
        </w:rPr>
      </w:pPr>
      <w:r w:rsidRPr="00D271A8">
        <w:fldChar w:fldCharType="end"/>
      </w:r>
      <w:r w:rsidR="00FD5166">
        <w:rPr>
          <w:rFonts w:eastAsia="Verdana" w:cs="Verdana"/>
          <w:color w:val="262626"/>
        </w:rPr>
        <w:t>74.</w:t>
      </w:r>
      <w:r w:rsidR="00FD5166">
        <w:rPr>
          <w:rFonts w:eastAsia="Verdana" w:cs="Verdana"/>
          <w:color w:val="262626"/>
        </w:rPr>
        <w:tab/>
      </w:r>
      <w:r w:rsidRPr="0027360C">
        <w:rPr>
          <w:rFonts w:eastAsia="Verdana" w:cs="Verdana"/>
          <w:color w:val="262626"/>
        </w:rPr>
        <w:t>Godet C, Alastruey-Izquierdo A, Flick H, Hennequin C, Mikilps-Mikgelbs R,</w:t>
      </w:r>
      <w:r w:rsidR="009D5165">
        <w:rPr>
          <w:rFonts w:eastAsia="Verdana" w:cs="Verdana"/>
          <w:color w:val="262626"/>
        </w:rPr>
        <w:t xml:space="preserve"> </w:t>
      </w:r>
      <w:r w:rsidRPr="0027360C">
        <w:rPr>
          <w:rFonts w:eastAsia="Verdana" w:cs="Verdana"/>
          <w:color w:val="262626"/>
        </w:rPr>
        <w:t xml:space="preserve">Munteanu O, Page I, Seidel D, Salzer HJF; CPAnet. </w:t>
      </w:r>
      <w:r w:rsidR="00FD5166" w:rsidRPr="00FD5166">
        <w:rPr>
          <w:rFonts w:eastAsia="Verdana" w:cs="Verdana"/>
          <w:color w:val="262626"/>
        </w:rPr>
        <w:t>A CPAnet consensus statement on</w:t>
      </w:r>
      <w:r w:rsidR="00FD5166">
        <w:rPr>
          <w:rFonts w:eastAsia="Verdana" w:cs="Verdana"/>
          <w:color w:val="262626"/>
        </w:rPr>
        <w:t xml:space="preserve"> </w:t>
      </w:r>
      <w:r w:rsidRPr="0027360C">
        <w:rPr>
          <w:rFonts w:eastAsia="Verdana" w:cs="Verdana"/>
          <w:color w:val="262626"/>
        </w:rPr>
        <w:t>research priorities for chronic pulmonary aspergillosis: a neglected fungal</w:t>
      </w:r>
    </w:p>
    <w:p w14:paraId="30A11B2C" w14:textId="77777777" w:rsidR="00644D4E" w:rsidRPr="0027360C" w:rsidRDefault="00AF3437" w:rsidP="0027360C">
      <w:pPr>
        <w:spacing w:line="360" w:lineRule="auto"/>
        <w:rPr>
          <w:rFonts w:eastAsia="Verdana" w:cs="Verdana"/>
          <w:color w:val="262626"/>
        </w:rPr>
      </w:pPr>
      <w:r w:rsidRPr="0027360C">
        <w:rPr>
          <w:rFonts w:eastAsia="Verdana" w:cs="Verdana"/>
          <w:color w:val="262626"/>
        </w:rPr>
        <w:t xml:space="preserve">infection that requires attention. </w:t>
      </w:r>
      <w:r w:rsidR="009D5165">
        <w:rPr>
          <w:rFonts w:eastAsia="Verdana" w:cs="Verdana"/>
          <w:color w:val="262626"/>
        </w:rPr>
        <w:t>J Antimicrob Chemother</w:t>
      </w:r>
      <w:r w:rsidR="009D5165" w:rsidRPr="009D5165">
        <w:rPr>
          <w:rFonts w:eastAsia="Verdana" w:cs="Verdana"/>
          <w:color w:val="262626"/>
        </w:rPr>
        <w:t xml:space="preserve"> 2018;73</w:t>
      </w:r>
      <w:r w:rsidRPr="0027360C">
        <w:rPr>
          <w:rFonts w:eastAsia="Verdana" w:cs="Verdana"/>
          <w:color w:val="262626"/>
        </w:rPr>
        <w:t>:280-286.</w:t>
      </w:r>
    </w:p>
    <w:p w14:paraId="2F9C471E" w14:textId="77777777" w:rsidR="00644D4E" w:rsidRDefault="00673879" w:rsidP="0027360C">
      <w:pPr>
        <w:spacing w:line="360" w:lineRule="auto"/>
        <w:rPr>
          <w:rFonts w:eastAsia="Verdana" w:cs="Verdana"/>
          <w:b/>
          <w:color w:val="262626"/>
        </w:rPr>
      </w:pPr>
      <w:r>
        <w:rPr>
          <w:rFonts w:eastAsia="Verdana" w:cs="Verdana"/>
          <w:b/>
          <w:color w:val="262626"/>
        </w:rPr>
        <w:br w:type="page"/>
      </w:r>
    </w:p>
    <w:p w14:paraId="19612577" w14:textId="77777777" w:rsidR="00A877E9" w:rsidRPr="0051164A" w:rsidRDefault="00A877E9" w:rsidP="00A877E9">
      <w:pPr>
        <w:rPr>
          <w:rFonts w:eastAsia="Verdana" w:cs="Verdana"/>
          <w:b/>
          <w:color w:val="262626"/>
        </w:rPr>
      </w:pPr>
      <w:r w:rsidRPr="0051164A">
        <w:rPr>
          <w:rFonts w:eastAsia="Verdana" w:cs="Verdana"/>
          <w:b/>
          <w:color w:val="262626"/>
        </w:rPr>
        <w:lastRenderedPageBreak/>
        <w:t>Figure legends:</w:t>
      </w:r>
    </w:p>
    <w:p w14:paraId="3EE6F85C" w14:textId="77777777" w:rsidR="00A877E9" w:rsidRPr="0051164A" w:rsidRDefault="00A877E9" w:rsidP="00A877E9">
      <w:pPr>
        <w:rPr>
          <w:rFonts w:cs="Verdana"/>
          <w:color w:val="262626"/>
        </w:rPr>
      </w:pPr>
    </w:p>
    <w:p w14:paraId="3DD2A8C1" w14:textId="77777777" w:rsidR="00A877E9" w:rsidRDefault="00A877E9" w:rsidP="00A877E9">
      <w:pPr>
        <w:spacing w:line="360" w:lineRule="auto"/>
        <w:rPr>
          <w:rFonts w:eastAsia="Verdana" w:cs="Verdana"/>
          <w:color w:val="262626"/>
        </w:rPr>
      </w:pPr>
      <w:r w:rsidRPr="0051164A">
        <w:rPr>
          <w:rFonts w:eastAsia="Verdana" w:cs="Verdana"/>
          <w:color w:val="262626"/>
        </w:rPr>
        <w:t xml:space="preserve">Figure </w:t>
      </w:r>
      <w:r>
        <w:rPr>
          <w:rFonts w:eastAsia="Verdana" w:cs="Verdana"/>
          <w:color w:val="262626"/>
        </w:rPr>
        <w:t>1</w:t>
      </w:r>
      <w:r w:rsidRPr="0051164A">
        <w:rPr>
          <w:rFonts w:eastAsia="Verdana" w:cs="Verdana"/>
          <w:color w:val="262626"/>
        </w:rPr>
        <w:t xml:space="preserve">. </w:t>
      </w:r>
      <w:r w:rsidRPr="00A266B0">
        <w:rPr>
          <w:rFonts w:eastAsia="Verdana" w:cs="Verdana"/>
          <w:color w:val="262626"/>
          <w:u w:val="single"/>
        </w:rPr>
        <w:t>Early features of fungal ball formation in pulmonary cavities</w:t>
      </w:r>
      <w:r w:rsidRPr="0051164A">
        <w:rPr>
          <w:rFonts w:eastAsia="Verdana" w:cs="Verdana"/>
          <w:color w:val="262626"/>
        </w:rPr>
        <w:t xml:space="preserve">. </w:t>
      </w:r>
    </w:p>
    <w:p w14:paraId="55A0CAF4" w14:textId="77777777" w:rsidR="00A877E9" w:rsidRPr="0051164A" w:rsidRDefault="00A877E9" w:rsidP="00A877E9">
      <w:pPr>
        <w:spacing w:line="360" w:lineRule="auto"/>
        <w:rPr>
          <w:rFonts w:eastAsia="Verdana" w:cs="Verdana"/>
          <w:color w:val="262626"/>
        </w:rPr>
      </w:pPr>
      <w:r w:rsidRPr="0051164A">
        <w:rPr>
          <w:rFonts w:eastAsia="Verdana" w:cs="Verdana"/>
          <w:color w:val="262626"/>
        </w:rPr>
        <w:t xml:space="preserve">A. </w:t>
      </w:r>
      <w:r>
        <w:rPr>
          <w:rFonts w:eastAsia="Verdana" w:cs="Verdana"/>
          <w:color w:val="262626"/>
        </w:rPr>
        <w:t xml:space="preserve">Two </w:t>
      </w:r>
      <w:r w:rsidRPr="0051164A">
        <w:rPr>
          <w:rFonts w:eastAsia="Verdana" w:cs="Verdana"/>
          <w:color w:val="262626"/>
        </w:rPr>
        <w:t xml:space="preserve">left </w:t>
      </w:r>
      <w:r>
        <w:rPr>
          <w:rFonts w:eastAsia="Verdana" w:cs="Verdana"/>
          <w:color w:val="262626"/>
        </w:rPr>
        <w:t>lower lobe posterior</w:t>
      </w:r>
      <w:r w:rsidRPr="0051164A">
        <w:rPr>
          <w:rFonts w:eastAsia="Verdana" w:cs="Verdana"/>
          <w:color w:val="262626"/>
        </w:rPr>
        <w:t xml:space="preserve"> </w:t>
      </w:r>
      <w:r>
        <w:rPr>
          <w:rFonts w:eastAsia="Verdana" w:cs="Verdana"/>
          <w:color w:val="262626"/>
        </w:rPr>
        <w:t xml:space="preserve">thick-walled </w:t>
      </w:r>
      <w:r w:rsidRPr="0051164A">
        <w:rPr>
          <w:rFonts w:eastAsia="Verdana" w:cs="Verdana"/>
          <w:color w:val="262626"/>
        </w:rPr>
        <w:t>cavities</w:t>
      </w:r>
      <w:r>
        <w:rPr>
          <w:rFonts w:eastAsia="Verdana" w:cs="Verdana"/>
          <w:color w:val="262626"/>
        </w:rPr>
        <w:t>, one with a fluid level</w:t>
      </w:r>
      <w:r w:rsidRPr="0051164A">
        <w:rPr>
          <w:rFonts w:eastAsia="Verdana" w:cs="Verdana"/>
          <w:color w:val="262626"/>
        </w:rPr>
        <w:t xml:space="preserve">. B. Two right apical cavities, the larger with an irregular interior wall, most consistent with fungal growth. C. Left apex replaced by an irregular thick walled cavity with multiple areas of fungal growth on the interior surface of the cavity. D. </w:t>
      </w:r>
      <w:r>
        <w:rPr>
          <w:rFonts w:eastAsia="Verdana" w:cs="Verdana"/>
          <w:color w:val="262626"/>
        </w:rPr>
        <w:t>Significant volume loss in</w:t>
      </w:r>
      <w:r w:rsidRPr="0051164A">
        <w:rPr>
          <w:rFonts w:eastAsia="Verdana" w:cs="Verdana"/>
          <w:color w:val="262626"/>
        </w:rPr>
        <w:t xml:space="preserve"> the right upper lobe with replacement by a small anterior cavity and larger crescent-shaped cavity with both pleural thickening and fat indrawing along the pleural surface posteriorly. The cavity shows marked irregularity consistent with fungal growth. E. A right upper lobe thin walled cavity containing 2 areas of fungal growth, one of which has </w:t>
      </w:r>
      <w:r>
        <w:rPr>
          <w:rFonts w:eastAsia="Verdana" w:cs="Verdana"/>
          <w:color w:val="262626"/>
        </w:rPr>
        <w:t>detached from the wall as a thic</w:t>
      </w:r>
      <w:r w:rsidRPr="0051164A">
        <w:rPr>
          <w:rFonts w:eastAsia="Verdana" w:cs="Verdana"/>
          <w:color w:val="262626"/>
        </w:rPr>
        <w:t xml:space="preserve">k mat of mycelial growth with a larger ‘lump’ in the cavity interior. F. </w:t>
      </w:r>
      <w:r>
        <w:rPr>
          <w:rFonts w:eastAsia="Verdana" w:cs="Verdana"/>
          <w:color w:val="262626"/>
        </w:rPr>
        <w:t>Multiple cavities in both</w:t>
      </w:r>
      <w:r w:rsidRPr="0051164A">
        <w:rPr>
          <w:rFonts w:eastAsia="Verdana" w:cs="Verdana"/>
          <w:color w:val="262626"/>
        </w:rPr>
        <w:t xml:space="preserve"> upper lobe</w:t>
      </w:r>
      <w:r>
        <w:rPr>
          <w:rFonts w:eastAsia="Verdana" w:cs="Verdana"/>
          <w:color w:val="262626"/>
        </w:rPr>
        <w:t>s</w:t>
      </w:r>
      <w:r w:rsidRPr="0051164A">
        <w:rPr>
          <w:rFonts w:eastAsia="Verdana" w:cs="Verdana"/>
          <w:color w:val="262626"/>
        </w:rPr>
        <w:t xml:space="preserve">, with wall irregularity </w:t>
      </w:r>
      <w:r>
        <w:rPr>
          <w:rFonts w:eastAsia="Verdana" w:cs="Verdana"/>
          <w:color w:val="262626"/>
        </w:rPr>
        <w:t xml:space="preserve">in the </w:t>
      </w:r>
      <w:r w:rsidRPr="0051164A">
        <w:rPr>
          <w:rFonts w:eastAsia="Verdana" w:cs="Verdana"/>
          <w:color w:val="262626"/>
        </w:rPr>
        <w:t>left upper lobe</w:t>
      </w:r>
      <w:r>
        <w:rPr>
          <w:rFonts w:eastAsia="Verdana" w:cs="Verdana"/>
          <w:color w:val="262626"/>
        </w:rPr>
        <w:t xml:space="preserve"> cavity consistent with surface fugal growth</w:t>
      </w:r>
      <w:r w:rsidRPr="0051164A">
        <w:rPr>
          <w:rFonts w:eastAsia="Verdana" w:cs="Verdana"/>
          <w:color w:val="262626"/>
        </w:rPr>
        <w:t>. The right upper lobe cavity shows both pleural thickening and in</w:t>
      </w:r>
      <w:r>
        <w:rPr>
          <w:rFonts w:eastAsia="Verdana" w:cs="Verdana"/>
          <w:color w:val="262626"/>
        </w:rPr>
        <w:t>-</w:t>
      </w:r>
      <w:r w:rsidRPr="0051164A">
        <w:rPr>
          <w:rFonts w:eastAsia="Verdana" w:cs="Verdana"/>
          <w:color w:val="262626"/>
        </w:rPr>
        <w:t xml:space="preserve">drawing of fat posteriorly.   </w:t>
      </w:r>
    </w:p>
    <w:p w14:paraId="1496E07D" w14:textId="77777777" w:rsidR="00A877E9" w:rsidRDefault="00A877E9" w:rsidP="00A877E9">
      <w:pPr>
        <w:spacing w:line="360" w:lineRule="auto"/>
        <w:rPr>
          <w:rFonts w:cs="Verdana"/>
          <w:color w:val="262626"/>
        </w:rPr>
      </w:pPr>
    </w:p>
    <w:p w14:paraId="7B2ED9D2" w14:textId="77777777" w:rsidR="00A877E9" w:rsidRDefault="00A877E9" w:rsidP="00A877E9">
      <w:pPr>
        <w:spacing w:line="360" w:lineRule="auto"/>
        <w:rPr>
          <w:rFonts w:cs="Verdana"/>
          <w:color w:val="262626"/>
        </w:rPr>
      </w:pPr>
      <w:r>
        <w:rPr>
          <w:rFonts w:cs="Verdana"/>
          <w:color w:val="262626"/>
        </w:rPr>
        <w:t xml:space="preserve">Figure 2. Aspergilloma (fungal ball) in the left upper lobe. Axial CT image shows increased density in an irregular left apical cavity that was a sequela of PTB, consistent with an aspergilloma. </w:t>
      </w:r>
    </w:p>
    <w:p w14:paraId="4F675941" w14:textId="77777777" w:rsidR="00A877E9" w:rsidRDefault="00A877E9" w:rsidP="00A877E9">
      <w:pPr>
        <w:spacing w:line="360" w:lineRule="auto"/>
        <w:rPr>
          <w:rFonts w:cs="Verdana"/>
          <w:color w:val="262626"/>
        </w:rPr>
      </w:pPr>
    </w:p>
    <w:p w14:paraId="4AD7F824" w14:textId="77777777" w:rsidR="00A877E9" w:rsidRDefault="00A877E9" w:rsidP="00A877E9">
      <w:pPr>
        <w:spacing w:line="360" w:lineRule="auto"/>
        <w:rPr>
          <w:rFonts w:cs="Verdana"/>
          <w:color w:val="262626"/>
        </w:rPr>
      </w:pPr>
      <w:r>
        <w:rPr>
          <w:rFonts w:cs="Verdana"/>
          <w:color w:val="262626"/>
        </w:rPr>
        <w:t xml:space="preserve">Figure 3. Chronic pulmonary aspergillosis (CPA). A. Left upper lobe thick-walled cavity, with associated pleural thickening. B. Several months later, there is progression of cavitation with increased peri-cavitary consolidation and formation of a fungal ball within the cavity. Aspergilloma formation is a late feature of CPA. </w:t>
      </w:r>
    </w:p>
    <w:p w14:paraId="5A575BA3" w14:textId="77777777" w:rsidR="00A877E9" w:rsidRDefault="00A877E9" w:rsidP="00A877E9">
      <w:pPr>
        <w:spacing w:line="360" w:lineRule="auto"/>
        <w:rPr>
          <w:rFonts w:cs="Verdana"/>
          <w:color w:val="262626"/>
        </w:rPr>
      </w:pPr>
    </w:p>
    <w:p w14:paraId="64635EE5" w14:textId="77777777" w:rsidR="00A877E9" w:rsidRPr="0051164A" w:rsidRDefault="00A877E9" w:rsidP="00A877E9">
      <w:pPr>
        <w:spacing w:line="360" w:lineRule="auto"/>
        <w:rPr>
          <w:rFonts w:cs="Verdana"/>
          <w:color w:val="262626"/>
        </w:rPr>
      </w:pPr>
      <w:r w:rsidRPr="0051164A">
        <w:rPr>
          <w:rFonts w:eastAsia="Verdana" w:cs="Verdana"/>
          <w:color w:val="262626"/>
        </w:rPr>
        <w:t xml:space="preserve">Figure </w:t>
      </w:r>
      <w:r>
        <w:rPr>
          <w:rFonts w:eastAsia="Verdana" w:cs="Verdana"/>
          <w:color w:val="262626"/>
        </w:rPr>
        <w:t>4</w:t>
      </w:r>
      <w:r w:rsidRPr="0051164A">
        <w:rPr>
          <w:rFonts w:eastAsia="Verdana" w:cs="Verdana"/>
          <w:color w:val="262626"/>
        </w:rPr>
        <w:t xml:space="preserve">. </w:t>
      </w:r>
      <w:bookmarkStart w:id="0" w:name="_GoBack"/>
      <w:r>
        <w:rPr>
          <w:rFonts w:eastAsia="Verdana" w:cs="Verdana"/>
          <w:color w:val="262626"/>
        </w:rPr>
        <w:t>Diagnostic algorithm incorporating the chest radiographic appearance and result of rapid TB investigations with the case definition of chronic pulmonary aspergillosis.</w:t>
      </w:r>
      <w:bookmarkEnd w:id="0"/>
      <w:r>
        <w:rPr>
          <w:rFonts w:eastAsia="Verdana" w:cs="Verdana"/>
          <w:color w:val="262626"/>
        </w:rPr>
        <w:t xml:space="preserve"> </w:t>
      </w:r>
    </w:p>
    <w:p w14:paraId="533C597F" w14:textId="77777777" w:rsidR="00A877E9" w:rsidRDefault="00A877E9" w:rsidP="00A877E9">
      <w:pPr>
        <w:rPr>
          <w:rFonts w:eastAsia="Verdana" w:cs="Verdana"/>
          <w:color w:val="262626"/>
        </w:rPr>
      </w:pPr>
    </w:p>
    <w:p w14:paraId="4D4242F7" w14:textId="77777777" w:rsidR="00450AC9" w:rsidRPr="00660D78" w:rsidRDefault="00450AC9" w:rsidP="009A1D16"/>
    <w:sectPr w:rsidR="00450AC9" w:rsidRPr="00660D78" w:rsidSect="00AE1670">
      <w:pgSz w:w="11900" w:h="16840"/>
      <w:pgMar w:top="1440" w:right="1797" w:bottom="1440" w:left="1797"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4878D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E76CF" w14:textId="77777777" w:rsidR="0027360C" w:rsidRDefault="0027360C" w:rsidP="000530E7">
      <w:r>
        <w:separator/>
      </w:r>
    </w:p>
  </w:endnote>
  <w:endnote w:type="continuationSeparator" w:id="0">
    <w:p w14:paraId="3AF140C6" w14:textId="77777777" w:rsidR="0027360C" w:rsidRDefault="0027360C" w:rsidP="000530E7">
      <w:r>
        <w:continuationSeparator/>
      </w:r>
    </w:p>
  </w:endnote>
  <w:endnote w:type="continuationNotice" w:id="1">
    <w:p w14:paraId="695712A8" w14:textId="77777777" w:rsidR="0027360C" w:rsidRDefault="00273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163D4" w14:textId="77777777" w:rsidR="0027360C" w:rsidRDefault="0027360C" w:rsidP="000530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F7DA8" w14:textId="77777777" w:rsidR="0027360C" w:rsidRDefault="0027360C" w:rsidP="000530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14A24" w14:textId="3356A098" w:rsidR="0027360C" w:rsidRDefault="0027360C" w:rsidP="000530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1357">
      <w:rPr>
        <w:rStyle w:val="PageNumber"/>
        <w:noProof/>
      </w:rPr>
      <w:t>1</w:t>
    </w:r>
    <w:r>
      <w:rPr>
        <w:rStyle w:val="PageNumber"/>
      </w:rPr>
      <w:fldChar w:fldCharType="end"/>
    </w:r>
  </w:p>
  <w:p w14:paraId="73260F62" w14:textId="77777777" w:rsidR="0027360C" w:rsidRDefault="0027360C" w:rsidP="000530E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EDF36" w14:textId="77777777" w:rsidR="0027360C" w:rsidRDefault="002736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514CF" w14:textId="77777777" w:rsidR="0027360C" w:rsidRDefault="0027360C" w:rsidP="000530E7">
      <w:r>
        <w:separator/>
      </w:r>
    </w:p>
  </w:footnote>
  <w:footnote w:type="continuationSeparator" w:id="0">
    <w:p w14:paraId="1EDAE945" w14:textId="77777777" w:rsidR="0027360C" w:rsidRDefault="0027360C" w:rsidP="000530E7">
      <w:r>
        <w:continuationSeparator/>
      </w:r>
    </w:p>
  </w:footnote>
  <w:footnote w:type="continuationNotice" w:id="1">
    <w:p w14:paraId="0E12EB76" w14:textId="77777777" w:rsidR="0027360C" w:rsidRDefault="0027360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D976F" w14:textId="77777777" w:rsidR="0027360C" w:rsidRDefault="002736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DB3BC" w14:textId="77777777" w:rsidR="0027360C" w:rsidRDefault="0027360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A19F9" w14:textId="77777777" w:rsidR="0027360C" w:rsidRDefault="002736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BBF"/>
    <w:multiLevelType w:val="hybridMultilevel"/>
    <w:tmpl w:val="F122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12F2B"/>
    <w:multiLevelType w:val="hybridMultilevel"/>
    <w:tmpl w:val="5BC8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26F3E"/>
    <w:multiLevelType w:val="hybridMultilevel"/>
    <w:tmpl w:val="EDE4F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E63525"/>
    <w:multiLevelType w:val="hybridMultilevel"/>
    <w:tmpl w:val="8ABE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D316C"/>
    <w:multiLevelType w:val="hybridMultilevel"/>
    <w:tmpl w:val="5B36B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C41B3"/>
    <w:multiLevelType w:val="hybridMultilevel"/>
    <w:tmpl w:val="7DE2C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AC40B9"/>
    <w:multiLevelType w:val="hybridMultilevel"/>
    <w:tmpl w:val="530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E165B"/>
    <w:multiLevelType w:val="hybridMultilevel"/>
    <w:tmpl w:val="BBE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60C8D"/>
    <w:multiLevelType w:val="hybridMultilevel"/>
    <w:tmpl w:val="3828A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B50923"/>
    <w:multiLevelType w:val="hybridMultilevel"/>
    <w:tmpl w:val="73B0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E4CCF"/>
    <w:multiLevelType w:val="hybridMultilevel"/>
    <w:tmpl w:val="DC58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64BE7"/>
    <w:multiLevelType w:val="hybridMultilevel"/>
    <w:tmpl w:val="6364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C12E0"/>
    <w:multiLevelType w:val="hybridMultilevel"/>
    <w:tmpl w:val="B430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56DB4"/>
    <w:multiLevelType w:val="hybridMultilevel"/>
    <w:tmpl w:val="E206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C4D7D"/>
    <w:multiLevelType w:val="hybridMultilevel"/>
    <w:tmpl w:val="D52E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A36B0"/>
    <w:multiLevelType w:val="hybridMultilevel"/>
    <w:tmpl w:val="765A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A1025"/>
    <w:multiLevelType w:val="hybridMultilevel"/>
    <w:tmpl w:val="0AF6C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C84F96"/>
    <w:multiLevelType w:val="hybridMultilevel"/>
    <w:tmpl w:val="D89C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692AF0"/>
    <w:multiLevelType w:val="hybridMultilevel"/>
    <w:tmpl w:val="CB62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A2CA7"/>
    <w:multiLevelType w:val="hybridMultilevel"/>
    <w:tmpl w:val="5A2C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2D73F6"/>
    <w:multiLevelType w:val="hybridMultilevel"/>
    <w:tmpl w:val="E8EA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5669D6"/>
    <w:multiLevelType w:val="hybridMultilevel"/>
    <w:tmpl w:val="F570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9F3434"/>
    <w:multiLevelType w:val="hybridMultilevel"/>
    <w:tmpl w:val="DBAA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364B12"/>
    <w:multiLevelType w:val="hybridMultilevel"/>
    <w:tmpl w:val="559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E14AE"/>
    <w:multiLevelType w:val="hybridMultilevel"/>
    <w:tmpl w:val="15B6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12"/>
  </w:num>
  <w:num w:numId="5">
    <w:abstractNumId w:val="24"/>
  </w:num>
  <w:num w:numId="6">
    <w:abstractNumId w:val="9"/>
  </w:num>
  <w:num w:numId="7">
    <w:abstractNumId w:val="21"/>
  </w:num>
  <w:num w:numId="8">
    <w:abstractNumId w:val="6"/>
  </w:num>
  <w:num w:numId="9">
    <w:abstractNumId w:val="23"/>
  </w:num>
  <w:num w:numId="10">
    <w:abstractNumId w:val="13"/>
  </w:num>
  <w:num w:numId="11">
    <w:abstractNumId w:val="11"/>
  </w:num>
  <w:num w:numId="12">
    <w:abstractNumId w:val="22"/>
  </w:num>
  <w:num w:numId="13">
    <w:abstractNumId w:val="15"/>
  </w:num>
  <w:num w:numId="14">
    <w:abstractNumId w:val="14"/>
  </w:num>
  <w:num w:numId="15">
    <w:abstractNumId w:val="7"/>
  </w:num>
  <w:num w:numId="16">
    <w:abstractNumId w:val="17"/>
  </w:num>
  <w:num w:numId="17">
    <w:abstractNumId w:val="8"/>
  </w:num>
  <w:num w:numId="18">
    <w:abstractNumId w:val="20"/>
  </w:num>
  <w:num w:numId="19">
    <w:abstractNumId w:val="0"/>
  </w:num>
  <w:num w:numId="20">
    <w:abstractNumId w:val="2"/>
  </w:num>
  <w:num w:numId="21">
    <w:abstractNumId w:val="5"/>
  </w:num>
  <w:num w:numId="22">
    <w:abstractNumId w:val="19"/>
  </w:num>
  <w:num w:numId="23">
    <w:abstractNumId w:val="16"/>
  </w:num>
  <w:num w:numId="24">
    <w:abstractNumId w:val="18"/>
  </w:num>
  <w:num w:numId="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d C Cole">
    <w15:presenceInfo w15:providerId="Windows Live" w15:userId="45717bcd6d5a696e"/>
  </w15:person>
  <w15:person w15:author="Moi">
    <w15:presenceInfo w15:providerId="Windows Live" w15:userId="ccc6cda76a386179"/>
  </w15:person>
  <w15:person w15:author="Muriel Cornet">
    <w15:presenceInfo w15:providerId="Windows Live" w15:userId="ccc6cda76a386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trackRevisions/>
  <w:defaultTabStop w:val="720"/>
  <w:hyphenationZone w:val="425"/>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2MDc2MzO1MDAxNjJT0lEKTi0uzszPAykwrAUAx8h1oiwAAAA="/>
  </w:docVars>
  <w:rsids>
    <w:rsidRoot w:val="00D2206A"/>
    <w:rsid w:val="00002249"/>
    <w:rsid w:val="00002A11"/>
    <w:rsid w:val="00003560"/>
    <w:rsid w:val="0000599B"/>
    <w:rsid w:val="00005CDD"/>
    <w:rsid w:val="000072CD"/>
    <w:rsid w:val="0001060B"/>
    <w:rsid w:val="00011892"/>
    <w:rsid w:val="0001203E"/>
    <w:rsid w:val="000120E7"/>
    <w:rsid w:val="0001321F"/>
    <w:rsid w:val="00013EC2"/>
    <w:rsid w:val="00017B3A"/>
    <w:rsid w:val="00021784"/>
    <w:rsid w:val="00023ABB"/>
    <w:rsid w:val="00024239"/>
    <w:rsid w:val="000262A8"/>
    <w:rsid w:val="00027CDD"/>
    <w:rsid w:val="00030929"/>
    <w:rsid w:val="0003186B"/>
    <w:rsid w:val="00035B3A"/>
    <w:rsid w:val="00037389"/>
    <w:rsid w:val="0004028D"/>
    <w:rsid w:val="00040E06"/>
    <w:rsid w:val="000435C5"/>
    <w:rsid w:val="00044AE8"/>
    <w:rsid w:val="00044E08"/>
    <w:rsid w:val="0004670E"/>
    <w:rsid w:val="00047C85"/>
    <w:rsid w:val="000530E7"/>
    <w:rsid w:val="000563E6"/>
    <w:rsid w:val="0006010B"/>
    <w:rsid w:val="000637A6"/>
    <w:rsid w:val="00063D99"/>
    <w:rsid w:val="00064C66"/>
    <w:rsid w:val="00065001"/>
    <w:rsid w:val="00065182"/>
    <w:rsid w:val="00065CD2"/>
    <w:rsid w:val="00067C84"/>
    <w:rsid w:val="00076CEE"/>
    <w:rsid w:val="00077C98"/>
    <w:rsid w:val="00081298"/>
    <w:rsid w:val="000815B0"/>
    <w:rsid w:val="00083698"/>
    <w:rsid w:val="00085B7C"/>
    <w:rsid w:val="00085EC2"/>
    <w:rsid w:val="00086E77"/>
    <w:rsid w:val="00090034"/>
    <w:rsid w:val="000910D4"/>
    <w:rsid w:val="00091578"/>
    <w:rsid w:val="00091B0A"/>
    <w:rsid w:val="000925D8"/>
    <w:rsid w:val="000941FF"/>
    <w:rsid w:val="00095670"/>
    <w:rsid w:val="000A0FCD"/>
    <w:rsid w:val="000A2846"/>
    <w:rsid w:val="000A40AD"/>
    <w:rsid w:val="000A57B2"/>
    <w:rsid w:val="000A5B3C"/>
    <w:rsid w:val="000A7534"/>
    <w:rsid w:val="000A7A2D"/>
    <w:rsid w:val="000B03C5"/>
    <w:rsid w:val="000B29BE"/>
    <w:rsid w:val="000B5D4D"/>
    <w:rsid w:val="000C0219"/>
    <w:rsid w:val="000C0279"/>
    <w:rsid w:val="000C06BC"/>
    <w:rsid w:val="000C09B1"/>
    <w:rsid w:val="000C5A0B"/>
    <w:rsid w:val="000C73F6"/>
    <w:rsid w:val="000C7724"/>
    <w:rsid w:val="000D05C4"/>
    <w:rsid w:val="000D0B6D"/>
    <w:rsid w:val="000D5691"/>
    <w:rsid w:val="000D5CBC"/>
    <w:rsid w:val="000D6A15"/>
    <w:rsid w:val="000E0BB4"/>
    <w:rsid w:val="000E2930"/>
    <w:rsid w:val="000E2CF8"/>
    <w:rsid w:val="000E6E0D"/>
    <w:rsid w:val="000E75FF"/>
    <w:rsid w:val="000E7EF0"/>
    <w:rsid w:val="000F0EBE"/>
    <w:rsid w:val="000F1C64"/>
    <w:rsid w:val="000F278B"/>
    <w:rsid w:val="000F2AA8"/>
    <w:rsid w:val="000F7E4F"/>
    <w:rsid w:val="00106A86"/>
    <w:rsid w:val="001079A8"/>
    <w:rsid w:val="001112CC"/>
    <w:rsid w:val="00112821"/>
    <w:rsid w:val="0012251C"/>
    <w:rsid w:val="00122B5A"/>
    <w:rsid w:val="00122BCA"/>
    <w:rsid w:val="00122C18"/>
    <w:rsid w:val="001263DD"/>
    <w:rsid w:val="00126FA2"/>
    <w:rsid w:val="00127675"/>
    <w:rsid w:val="001277D9"/>
    <w:rsid w:val="001307A2"/>
    <w:rsid w:val="00130DC6"/>
    <w:rsid w:val="00131E11"/>
    <w:rsid w:val="0013250A"/>
    <w:rsid w:val="001352FC"/>
    <w:rsid w:val="00136E82"/>
    <w:rsid w:val="00137F2E"/>
    <w:rsid w:val="00141B1E"/>
    <w:rsid w:val="00142698"/>
    <w:rsid w:val="00142ABA"/>
    <w:rsid w:val="00150E34"/>
    <w:rsid w:val="001519AD"/>
    <w:rsid w:val="00152E2C"/>
    <w:rsid w:val="00157223"/>
    <w:rsid w:val="00161A56"/>
    <w:rsid w:val="00165BFE"/>
    <w:rsid w:val="00171537"/>
    <w:rsid w:val="001727A1"/>
    <w:rsid w:val="00174707"/>
    <w:rsid w:val="00175E12"/>
    <w:rsid w:val="00180C0F"/>
    <w:rsid w:val="00180C6A"/>
    <w:rsid w:val="0018221D"/>
    <w:rsid w:val="00185EAA"/>
    <w:rsid w:val="00187E9D"/>
    <w:rsid w:val="00192BE5"/>
    <w:rsid w:val="0019354C"/>
    <w:rsid w:val="001952FE"/>
    <w:rsid w:val="001977D2"/>
    <w:rsid w:val="001A0E6A"/>
    <w:rsid w:val="001A22B6"/>
    <w:rsid w:val="001A6114"/>
    <w:rsid w:val="001A7596"/>
    <w:rsid w:val="001A7AC1"/>
    <w:rsid w:val="001B16BD"/>
    <w:rsid w:val="001B3BB4"/>
    <w:rsid w:val="001C06D1"/>
    <w:rsid w:val="001C0A8E"/>
    <w:rsid w:val="001C46FE"/>
    <w:rsid w:val="001C64E9"/>
    <w:rsid w:val="001D2444"/>
    <w:rsid w:val="001D2914"/>
    <w:rsid w:val="001D481B"/>
    <w:rsid w:val="001D4889"/>
    <w:rsid w:val="001D4D78"/>
    <w:rsid w:val="001D532C"/>
    <w:rsid w:val="001D5DE0"/>
    <w:rsid w:val="001E30B6"/>
    <w:rsid w:val="001E3D10"/>
    <w:rsid w:val="001E647D"/>
    <w:rsid w:val="001E7082"/>
    <w:rsid w:val="001F1DD6"/>
    <w:rsid w:val="001F26C2"/>
    <w:rsid w:val="001F3B59"/>
    <w:rsid w:val="001F5B43"/>
    <w:rsid w:val="001F5DD9"/>
    <w:rsid w:val="0020042C"/>
    <w:rsid w:val="00200690"/>
    <w:rsid w:val="00201234"/>
    <w:rsid w:val="002022E0"/>
    <w:rsid w:val="0020251A"/>
    <w:rsid w:val="0020273A"/>
    <w:rsid w:val="002034EF"/>
    <w:rsid w:val="00205501"/>
    <w:rsid w:val="0020564A"/>
    <w:rsid w:val="00205BEF"/>
    <w:rsid w:val="00206510"/>
    <w:rsid w:val="002066DC"/>
    <w:rsid w:val="00206AFA"/>
    <w:rsid w:val="00210BD6"/>
    <w:rsid w:val="00210D49"/>
    <w:rsid w:val="00214A3D"/>
    <w:rsid w:val="00217CC8"/>
    <w:rsid w:val="00220E84"/>
    <w:rsid w:val="00221267"/>
    <w:rsid w:val="00225CEB"/>
    <w:rsid w:val="0023146A"/>
    <w:rsid w:val="0023352B"/>
    <w:rsid w:val="002335A5"/>
    <w:rsid w:val="00234FBB"/>
    <w:rsid w:val="00241CA5"/>
    <w:rsid w:val="00241D2D"/>
    <w:rsid w:val="00241F51"/>
    <w:rsid w:val="00243207"/>
    <w:rsid w:val="00251814"/>
    <w:rsid w:val="002520EB"/>
    <w:rsid w:val="00253B5A"/>
    <w:rsid w:val="002549B7"/>
    <w:rsid w:val="00254C68"/>
    <w:rsid w:val="0025518A"/>
    <w:rsid w:val="00257A11"/>
    <w:rsid w:val="00257E2F"/>
    <w:rsid w:val="002600F5"/>
    <w:rsid w:val="00262BD7"/>
    <w:rsid w:val="002631C7"/>
    <w:rsid w:val="00263905"/>
    <w:rsid w:val="00263B62"/>
    <w:rsid w:val="002659DD"/>
    <w:rsid w:val="00270D09"/>
    <w:rsid w:val="0027108C"/>
    <w:rsid w:val="002721E2"/>
    <w:rsid w:val="0027360C"/>
    <w:rsid w:val="002755EC"/>
    <w:rsid w:val="00277475"/>
    <w:rsid w:val="0027747B"/>
    <w:rsid w:val="00280149"/>
    <w:rsid w:val="00281D6C"/>
    <w:rsid w:val="002835C9"/>
    <w:rsid w:val="00287ACE"/>
    <w:rsid w:val="00290971"/>
    <w:rsid w:val="00293D8F"/>
    <w:rsid w:val="00294AEC"/>
    <w:rsid w:val="00295EBB"/>
    <w:rsid w:val="0029634C"/>
    <w:rsid w:val="00296B74"/>
    <w:rsid w:val="002A0F92"/>
    <w:rsid w:val="002A623E"/>
    <w:rsid w:val="002B08DE"/>
    <w:rsid w:val="002B2A8C"/>
    <w:rsid w:val="002B3BCD"/>
    <w:rsid w:val="002B68B9"/>
    <w:rsid w:val="002B7285"/>
    <w:rsid w:val="002C3C0E"/>
    <w:rsid w:val="002C3D55"/>
    <w:rsid w:val="002C6467"/>
    <w:rsid w:val="002C79E8"/>
    <w:rsid w:val="002D17AA"/>
    <w:rsid w:val="002D1C35"/>
    <w:rsid w:val="002D517E"/>
    <w:rsid w:val="002D5B8F"/>
    <w:rsid w:val="002D71BD"/>
    <w:rsid w:val="002E0E2F"/>
    <w:rsid w:val="002E1F1F"/>
    <w:rsid w:val="002E6515"/>
    <w:rsid w:val="002E6BD9"/>
    <w:rsid w:val="002F1756"/>
    <w:rsid w:val="002F2782"/>
    <w:rsid w:val="002F62D7"/>
    <w:rsid w:val="002F64AB"/>
    <w:rsid w:val="002F6BCE"/>
    <w:rsid w:val="002F7F52"/>
    <w:rsid w:val="003022DB"/>
    <w:rsid w:val="003022E5"/>
    <w:rsid w:val="00303779"/>
    <w:rsid w:val="003049AF"/>
    <w:rsid w:val="00306478"/>
    <w:rsid w:val="00306E87"/>
    <w:rsid w:val="00310323"/>
    <w:rsid w:val="00310E13"/>
    <w:rsid w:val="0031171F"/>
    <w:rsid w:val="00311B7B"/>
    <w:rsid w:val="00312266"/>
    <w:rsid w:val="0031392D"/>
    <w:rsid w:val="00313CE6"/>
    <w:rsid w:val="0031723D"/>
    <w:rsid w:val="00317C4D"/>
    <w:rsid w:val="00317F26"/>
    <w:rsid w:val="003217B9"/>
    <w:rsid w:val="0032186C"/>
    <w:rsid w:val="0032279B"/>
    <w:rsid w:val="00322FCF"/>
    <w:rsid w:val="00324A01"/>
    <w:rsid w:val="00325980"/>
    <w:rsid w:val="00330491"/>
    <w:rsid w:val="0033100D"/>
    <w:rsid w:val="00331A26"/>
    <w:rsid w:val="0033289A"/>
    <w:rsid w:val="00334666"/>
    <w:rsid w:val="003350FF"/>
    <w:rsid w:val="003353EB"/>
    <w:rsid w:val="00337B96"/>
    <w:rsid w:val="003400EC"/>
    <w:rsid w:val="00343212"/>
    <w:rsid w:val="003437F9"/>
    <w:rsid w:val="0035569A"/>
    <w:rsid w:val="0036158E"/>
    <w:rsid w:val="003625FE"/>
    <w:rsid w:val="00362686"/>
    <w:rsid w:val="0036304B"/>
    <w:rsid w:val="0036428C"/>
    <w:rsid w:val="00371AB5"/>
    <w:rsid w:val="00371BC7"/>
    <w:rsid w:val="00373085"/>
    <w:rsid w:val="0037565F"/>
    <w:rsid w:val="00377E2F"/>
    <w:rsid w:val="00380C23"/>
    <w:rsid w:val="0038300C"/>
    <w:rsid w:val="0038545C"/>
    <w:rsid w:val="00387836"/>
    <w:rsid w:val="0039061D"/>
    <w:rsid w:val="003916C0"/>
    <w:rsid w:val="00392575"/>
    <w:rsid w:val="00392931"/>
    <w:rsid w:val="0039322A"/>
    <w:rsid w:val="003954B6"/>
    <w:rsid w:val="003956EB"/>
    <w:rsid w:val="00396473"/>
    <w:rsid w:val="00397A47"/>
    <w:rsid w:val="003A1956"/>
    <w:rsid w:val="003A4591"/>
    <w:rsid w:val="003A47F0"/>
    <w:rsid w:val="003A4B10"/>
    <w:rsid w:val="003A50A6"/>
    <w:rsid w:val="003A5719"/>
    <w:rsid w:val="003A6178"/>
    <w:rsid w:val="003A61E3"/>
    <w:rsid w:val="003B05A2"/>
    <w:rsid w:val="003B4148"/>
    <w:rsid w:val="003B46C3"/>
    <w:rsid w:val="003B4F90"/>
    <w:rsid w:val="003B51F5"/>
    <w:rsid w:val="003B59A7"/>
    <w:rsid w:val="003B5C49"/>
    <w:rsid w:val="003C2EBC"/>
    <w:rsid w:val="003C3374"/>
    <w:rsid w:val="003C5CC7"/>
    <w:rsid w:val="003C6C73"/>
    <w:rsid w:val="003C72F1"/>
    <w:rsid w:val="003D167A"/>
    <w:rsid w:val="003D1B0B"/>
    <w:rsid w:val="003D2D62"/>
    <w:rsid w:val="003D30D9"/>
    <w:rsid w:val="003D4788"/>
    <w:rsid w:val="003E038F"/>
    <w:rsid w:val="003E0D48"/>
    <w:rsid w:val="003E2A73"/>
    <w:rsid w:val="003E3A7C"/>
    <w:rsid w:val="003E56B7"/>
    <w:rsid w:val="003E5EFF"/>
    <w:rsid w:val="003E669F"/>
    <w:rsid w:val="003E7B6B"/>
    <w:rsid w:val="003F147A"/>
    <w:rsid w:val="003F3A61"/>
    <w:rsid w:val="003F3E8E"/>
    <w:rsid w:val="003F42F2"/>
    <w:rsid w:val="003F614D"/>
    <w:rsid w:val="003F6C06"/>
    <w:rsid w:val="004014AF"/>
    <w:rsid w:val="00401C08"/>
    <w:rsid w:val="00402195"/>
    <w:rsid w:val="0040225A"/>
    <w:rsid w:val="004026BA"/>
    <w:rsid w:val="00402F72"/>
    <w:rsid w:val="0040334E"/>
    <w:rsid w:val="00404092"/>
    <w:rsid w:val="00404789"/>
    <w:rsid w:val="00411D75"/>
    <w:rsid w:val="00411FA0"/>
    <w:rsid w:val="00413701"/>
    <w:rsid w:val="004137EE"/>
    <w:rsid w:val="004141BA"/>
    <w:rsid w:val="0041630B"/>
    <w:rsid w:val="004169E6"/>
    <w:rsid w:val="00423945"/>
    <w:rsid w:val="0042398F"/>
    <w:rsid w:val="00423BA2"/>
    <w:rsid w:val="00423C92"/>
    <w:rsid w:val="00423D64"/>
    <w:rsid w:val="00423FF8"/>
    <w:rsid w:val="004245B5"/>
    <w:rsid w:val="00424BB5"/>
    <w:rsid w:val="00424EDE"/>
    <w:rsid w:val="00425860"/>
    <w:rsid w:val="004301A7"/>
    <w:rsid w:val="00431E32"/>
    <w:rsid w:val="00433FEF"/>
    <w:rsid w:val="0043455C"/>
    <w:rsid w:val="00434B78"/>
    <w:rsid w:val="004431FB"/>
    <w:rsid w:val="0044391B"/>
    <w:rsid w:val="0044404E"/>
    <w:rsid w:val="00444A1F"/>
    <w:rsid w:val="004504DD"/>
    <w:rsid w:val="00450823"/>
    <w:rsid w:val="00450AC9"/>
    <w:rsid w:val="004519A4"/>
    <w:rsid w:val="004544AE"/>
    <w:rsid w:val="00455476"/>
    <w:rsid w:val="0045795A"/>
    <w:rsid w:val="004579E1"/>
    <w:rsid w:val="004602D8"/>
    <w:rsid w:val="00462BBE"/>
    <w:rsid w:val="00463D34"/>
    <w:rsid w:val="00463FD6"/>
    <w:rsid w:val="004661DA"/>
    <w:rsid w:val="0046670B"/>
    <w:rsid w:val="004702D7"/>
    <w:rsid w:val="004702DE"/>
    <w:rsid w:val="00474B32"/>
    <w:rsid w:val="00476218"/>
    <w:rsid w:val="0047674D"/>
    <w:rsid w:val="00480178"/>
    <w:rsid w:val="0048021C"/>
    <w:rsid w:val="00483350"/>
    <w:rsid w:val="00483C84"/>
    <w:rsid w:val="00484E6E"/>
    <w:rsid w:val="00486BAD"/>
    <w:rsid w:val="00487CAD"/>
    <w:rsid w:val="004973F1"/>
    <w:rsid w:val="004A375B"/>
    <w:rsid w:val="004A380C"/>
    <w:rsid w:val="004A4102"/>
    <w:rsid w:val="004A5248"/>
    <w:rsid w:val="004B17E2"/>
    <w:rsid w:val="004B18BF"/>
    <w:rsid w:val="004B2224"/>
    <w:rsid w:val="004B2717"/>
    <w:rsid w:val="004B3277"/>
    <w:rsid w:val="004B6500"/>
    <w:rsid w:val="004B7690"/>
    <w:rsid w:val="004C064F"/>
    <w:rsid w:val="004C4C9C"/>
    <w:rsid w:val="004C5163"/>
    <w:rsid w:val="004C545D"/>
    <w:rsid w:val="004C6035"/>
    <w:rsid w:val="004C6D69"/>
    <w:rsid w:val="004D0404"/>
    <w:rsid w:val="004D200D"/>
    <w:rsid w:val="004D2177"/>
    <w:rsid w:val="004D3DE7"/>
    <w:rsid w:val="004D4063"/>
    <w:rsid w:val="004D44F8"/>
    <w:rsid w:val="004D5676"/>
    <w:rsid w:val="004D65C6"/>
    <w:rsid w:val="004E1E5C"/>
    <w:rsid w:val="004E3AA2"/>
    <w:rsid w:val="004E45C8"/>
    <w:rsid w:val="004E57FD"/>
    <w:rsid w:val="004F1AD7"/>
    <w:rsid w:val="004F2426"/>
    <w:rsid w:val="004F3165"/>
    <w:rsid w:val="004F3967"/>
    <w:rsid w:val="004F41ED"/>
    <w:rsid w:val="004F6E6D"/>
    <w:rsid w:val="0050011A"/>
    <w:rsid w:val="00504F59"/>
    <w:rsid w:val="005060F1"/>
    <w:rsid w:val="0050755B"/>
    <w:rsid w:val="00507684"/>
    <w:rsid w:val="005100A6"/>
    <w:rsid w:val="0051164A"/>
    <w:rsid w:val="0051318B"/>
    <w:rsid w:val="00513776"/>
    <w:rsid w:val="00513910"/>
    <w:rsid w:val="00514046"/>
    <w:rsid w:val="005143A2"/>
    <w:rsid w:val="00514E24"/>
    <w:rsid w:val="00516F2F"/>
    <w:rsid w:val="00520D03"/>
    <w:rsid w:val="00520EC4"/>
    <w:rsid w:val="0052295C"/>
    <w:rsid w:val="00522CDE"/>
    <w:rsid w:val="00525DCE"/>
    <w:rsid w:val="005261EE"/>
    <w:rsid w:val="00527A79"/>
    <w:rsid w:val="00535BCE"/>
    <w:rsid w:val="005361E6"/>
    <w:rsid w:val="00536E74"/>
    <w:rsid w:val="00544030"/>
    <w:rsid w:val="0054405F"/>
    <w:rsid w:val="0054730B"/>
    <w:rsid w:val="005473AC"/>
    <w:rsid w:val="00551DB7"/>
    <w:rsid w:val="005534CA"/>
    <w:rsid w:val="00554E92"/>
    <w:rsid w:val="00555857"/>
    <w:rsid w:val="005615A0"/>
    <w:rsid w:val="0056163B"/>
    <w:rsid w:val="005619AF"/>
    <w:rsid w:val="0056348C"/>
    <w:rsid w:val="005636BA"/>
    <w:rsid w:val="00565172"/>
    <w:rsid w:val="005654F6"/>
    <w:rsid w:val="005704DB"/>
    <w:rsid w:val="00570521"/>
    <w:rsid w:val="0057079B"/>
    <w:rsid w:val="00570BA7"/>
    <w:rsid w:val="00571445"/>
    <w:rsid w:val="00572E45"/>
    <w:rsid w:val="005740A5"/>
    <w:rsid w:val="00574767"/>
    <w:rsid w:val="0057495C"/>
    <w:rsid w:val="0057631B"/>
    <w:rsid w:val="0057656C"/>
    <w:rsid w:val="00576D2B"/>
    <w:rsid w:val="005815C2"/>
    <w:rsid w:val="005816F0"/>
    <w:rsid w:val="005839F9"/>
    <w:rsid w:val="00585C28"/>
    <w:rsid w:val="00587DE9"/>
    <w:rsid w:val="005907CD"/>
    <w:rsid w:val="005908A1"/>
    <w:rsid w:val="005909F8"/>
    <w:rsid w:val="00592038"/>
    <w:rsid w:val="005925AB"/>
    <w:rsid w:val="00593D0D"/>
    <w:rsid w:val="00593E5D"/>
    <w:rsid w:val="0059411E"/>
    <w:rsid w:val="005971DB"/>
    <w:rsid w:val="005A1357"/>
    <w:rsid w:val="005A1D1E"/>
    <w:rsid w:val="005A2700"/>
    <w:rsid w:val="005A3488"/>
    <w:rsid w:val="005A4FB7"/>
    <w:rsid w:val="005B5D7C"/>
    <w:rsid w:val="005B5ED5"/>
    <w:rsid w:val="005B61D8"/>
    <w:rsid w:val="005B6A34"/>
    <w:rsid w:val="005B6A7B"/>
    <w:rsid w:val="005B6ABF"/>
    <w:rsid w:val="005B7CAB"/>
    <w:rsid w:val="005C0885"/>
    <w:rsid w:val="005C2D6B"/>
    <w:rsid w:val="005C3250"/>
    <w:rsid w:val="005C38A6"/>
    <w:rsid w:val="005C4B48"/>
    <w:rsid w:val="005C5A5B"/>
    <w:rsid w:val="005D0EDA"/>
    <w:rsid w:val="005D32D6"/>
    <w:rsid w:val="005D39E5"/>
    <w:rsid w:val="005D3ED1"/>
    <w:rsid w:val="005D5F29"/>
    <w:rsid w:val="005D67C5"/>
    <w:rsid w:val="005E3A18"/>
    <w:rsid w:val="005E45AA"/>
    <w:rsid w:val="005E6D3C"/>
    <w:rsid w:val="005E7B7F"/>
    <w:rsid w:val="005F0353"/>
    <w:rsid w:val="005F066B"/>
    <w:rsid w:val="005F1570"/>
    <w:rsid w:val="005F18E8"/>
    <w:rsid w:val="005F1E91"/>
    <w:rsid w:val="005F330E"/>
    <w:rsid w:val="005F5DEE"/>
    <w:rsid w:val="005F5E19"/>
    <w:rsid w:val="005F7806"/>
    <w:rsid w:val="00600F5D"/>
    <w:rsid w:val="00601B8F"/>
    <w:rsid w:val="006077D3"/>
    <w:rsid w:val="00610898"/>
    <w:rsid w:val="00610DEC"/>
    <w:rsid w:val="006126D0"/>
    <w:rsid w:val="0061315D"/>
    <w:rsid w:val="0061469C"/>
    <w:rsid w:val="0061565D"/>
    <w:rsid w:val="00617017"/>
    <w:rsid w:val="00617962"/>
    <w:rsid w:val="00617E8B"/>
    <w:rsid w:val="0062160F"/>
    <w:rsid w:val="006223CD"/>
    <w:rsid w:val="00623CBD"/>
    <w:rsid w:val="00624E54"/>
    <w:rsid w:val="00624F3D"/>
    <w:rsid w:val="006257B1"/>
    <w:rsid w:val="00625CD9"/>
    <w:rsid w:val="00626F82"/>
    <w:rsid w:val="00627AAE"/>
    <w:rsid w:val="00630667"/>
    <w:rsid w:val="00630FA6"/>
    <w:rsid w:val="006329B7"/>
    <w:rsid w:val="00632C19"/>
    <w:rsid w:val="0063539B"/>
    <w:rsid w:val="006429D9"/>
    <w:rsid w:val="00642AC8"/>
    <w:rsid w:val="00642BE1"/>
    <w:rsid w:val="00644D4E"/>
    <w:rsid w:val="00645071"/>
    <w:rsid w:val="006456C9"/>
    <w:rsid w:val="0065008B"/>
    <w:rsid w:val="00652564"/>
    <w:rsid w:val="00653774"/>
    <w:rsid w:val="006547FB"/>
    <w:rsid w:val="00655AED"/>
    <w:rsid w:val="0065706D"/>
    <w:rsid w:val="00660D78"/>
    <w:rsid w:val="00660E30"/>
    <w:rsid w:val="00663350"/>
    <w:rsid w:val="0066381E"/>
    <w:rsid w:val="00664060"/>
    <w:rsid w:val="00666B97"/>
    <w:rsid w:val="006670C7"/>
    <w:rsid w:val="006677A3"/>
    <w:rsid w:val="00667949"/>
    <w:rsid w:val="00667F51"/>
    <w:rsid w:val="006700E3"/>
    <w:rsid w:val="00670642"/>
    <w:rsid w:val="006711CF"/>
    <w:rsid w:val="006718FF"/>
    <w:rsid w:val="00672E5A"/>
    <w:rsid w:val="00673879"/>
    <w:rsid w:val="00676AB9"/>
    <w:rsid w:val="00680975"/>
    <w:rsid w:val="006817C3"/>
    <w:rsid w:val="00685350"/>
    <w:rsid w:val="006906C8"/>
    <w:rsid w:val="006948B9"/>
    <w:rsid w:val="00694992"/>
    <w:rsid w:val="006A1B89"/>
    <w:rsid w:val="006A3D3A"/>
    <w:rsid w:val="006A4C7D"/>
    <w:rsid w:val="006A6290"/>
    <w:rsid w:val="006A65C2"/>
    <w:rsid w:val="006A7DA9"/>
    <w:rsid w:val="006B14B9"/>
    <w:rsid w:val="006B1A4D"/>
    <w:rsid w:val="006B3239"/>
    <w:rsid w:val="006B3694"/>
    <w:rsid w:val="006B712C"/>
    <w:rsid w:val="006B7B40"/>
    <w:rsid w:val="006B7F43"/>
    <w:rsid w:val="006C08F6"/>
    <w:rsid w:val="006C1C38"/>
    <w:rsid w:val="006C2829"/>
    <w:rsid w:val="006C3C30"/>
    <w:rsid w:val="006C4CB5"/>
    <w:rsid w:val="006C62F0"/>
    <w:rsid w:val="006C65FF"/>
    <w:rsid w:val="006C6CC4"/>
    <w:rsid w:val="006D298C"/>
    <w:rsid w:val="006D3F8E"/>
    <w:rsid w:val="006D4D1B"/>
    <w:rsid w:val="006D4EF6"/>
    <w:rsid w:val="006D5D3B"/>
    <w:rsid w:val="006E0435"/>
    <w:rsid w:val="006E0A58"/>
    <w:rsid w:val="006E1C0F"/>
    <w:rsid w:val="006E2257"/>
    <w:rsid w:val="006E3261"/>
    <w:rsid w:val="006E5587"/>
    <w:rsid w:val="006E7E88"/>
    <w:rsid w:val="006F0FA3"/>
    <w:rsid w:val="006F1F20"/>
    <w:rsid w:val="006F32CD"/>
    <w:rsid w:val="006F3735"/>
    <w:rsid w:val="006F3D03"/>
    <w:rsid w:val="006F4049"/>
    <w:rsid w:val="006F4298"/>
    <w:rsid w:val="006F6DB7"/>
    <w:rsid w:val="007023B3"/>
    <w:rsid w:val="00710053"/>
    <w:rsid w:val="00710C81"/>
    <w:rsid w:val="00711AEB"/>
    <w:rsid w:val="0071553C"/>
    <w:rsid w:val="00716387"/>
    <w:rsid w:val="00717BAD"/>
    <w:rsid w:val="00717D09"/>
    <w:rsid w:val="00721343"/>
    <w:rsid w:val="00721D25"/>
    <w:rsid w:val="0072209E"/>
    <w:rsid w:val="00722EB4"/>
    <w:rsid w:val="00723167"/>
    <w:rsid w:val="00724501"/>
    <w:rsid w:val="00725349"/>
    <w:rsid w:val="00725BAF"/>
    <w:rsid w:val="0073282B"/>
    <w:rsid w:val="00733B71"/>
    <w:rsid w:val="00734DBA"/>
    <w:rsid w:val="00736300"/>
    <w:rsid w:val="007376A5"/>
    <w:rsid w:val="007377D8"/>
    <w:rsid w:val="00740D2F"/>
    <w:rsid w:val="007417FE"/>
    <w:rsid w:val="007437E8"/>
    <w:rsid w:val="00745532"/>
    <w:rsid w:val="00745DEF"/>
    <w:rsid w:val="00750713"/>
    <w:rsid w:val="0075171D"/>
    <w:rsid w:val="007534C0"/>
    <w:rsid w:val="00753D4E"/>
    <w:rsid w:val="007544E4"/>
    <w:rsid w:val="00754B9C"/>
    <w:rsid w:val="007560C9"/>
    <w:rsid w:val="00756F36"/>
    <w:rsid w:val="00762D42"/>
    <w:rsid w:val="007646BC"/>
    <w:rsid w:val="00764994"/>
    <w:rsid w:val="007653AA"/>
    <w:rsid w:val="00765981"/>
    <w:rsid w:val="00766EC6"/>
    <w:rsid w:val="007717B3"/>
    <w:rsid w:val="00781B50"/>
    <w:rsid w:val="00783405"/>
    <w:rsid w:val="00783FE5"/>
    <w:rsid w:val="00785B5B"/>
    <w:rsid w:val="00793D2A"/>
    <w:rsid w:val="00795705"/>
    <w:rsid w:val="007A1700"/>
    <w:rsid w:val="007A2AD2"/>
    <w:rsid w:val="007A3050"/>
    <w:rsid w:val="007A48DD"/>
    <w:rsid w:val="007B20D9"/>
    <w:rsid w:val="007B4BCE"/>
    <w:rsid w:val="007B5820"/>
    <w:rsid w:val="007C054A"/>
    <w:rsid w:val="007C0AB8"/>
    <w:rsid w:val="007C0FEA"/>
    <w:rsid w:val="007C2438"/>
    <w:rsid w:val="007C2D5E"/>
    <w:rsid w:val="007C2FF8"/>
    <w:rsid w:val="007C5A24"/>
    <w:rsid w:val="007D2CCB"/>
    <w:rsid w:val="007D4772"/>
    <w:rsid w:val="007D5D26"/>
    <w:rsid w:val="007E13EC"/>
    <w:rsid w:val="007E1C57"/>
    <w:rsid w:val="007E3BD1"/>
    <w:rsid w:val="007E514F"/>
    <w:rsid w:val="007E6B5D"/>
    <w:rsid w:val="007F07CC"/>
    <w:rsid w:val="007F0E5D"/>
    <w:rsid w:val="007F3D79"/>
    <w:rsid w:val="007F53DB"/>
    <w:rsid w:val="007F5588"/>
    <w:rsid w:val="007F5A01"/>
    <w:rsid w:val="007F7265"/>
    <w:rsid w:val="008025CB"/>
    <w:rsid w:val="00802696"/>
    <w:rsid w:val="00802CC3"/>
    <w:rsid w:val="00804F45"/>
    <w:rsid w:val="008056A4"/>
    <w:rsid w:val="00806864"/>
    <w:rsid w:val="00807335"/>
    <w:rsid w:val="00812992"/>
    <w:rsid w:val="0081303E"/>
    <w:rsid w:val="00813A43"/>
    <w:rsid w:val="0081601D"/>
    <w:rsid w:val="00816487"/>
    <w:rsid w:val="0081779B"/>
    <w:rsid w:val="008178F0"/>
    <w:rsid w:val="0082022D"/>
    <w:rsid w:val="0082032B"/>
    <w:rsid w:val="008203EE"/>
    <w:rsid w:val="008205CE"/>
    <w:rsid w:val="00822434"/>
    <w:rsid w:val="00822641"/>
    <w:rsid w:val="0082443F"/>
    <w:rsid w:val="00827785"/>
    <w:rsid w:val="0083000B"/>
    <w:rsid w:val="008302B4"/>
    <w:rsid w:val="0083076C"/>
    <w:rsid w:val="00831A51"/>
    <w:rsid w:val="008333CF"/>
    <w:rsid w:val="00836EB6"/>
    <w:rsid w:val="00842E3F"/>
    <w:rsid w:val="00844AA4"/>
    <w:rsid w:val="00844FC3"/>
    <w:rsid w:val="008474B2"/>
    <w:rsid w:val="00850D6E"/>
    <w:rsid w:val="0085162B"/>
    <w:rsid w:val="00851A37"/>
    <w:rsid w:val="008525CB"/>
    <w:rsid w:val="008539DC"/>
    <w:rsid w:val="008554CC"/>
    <w:rsid w:val="0085736F"/>
    <w:rsid w:val="00857C8B"/>
    <w:rsid w:val="008615C1"/>
    <w:rsid w:val="008616B1"/>
    <w:rsid w:val="0086358D"/>
    <w:rsid w:val="0086667A"/>
    <w:rsid w:val="0086675E"/>
    <w:rsid w:val="008669EF"/>
    <w:rsid w:val="0086783F"/>
    <w:rsid w:val="00873BF8"/>
    <w:rsid w:val="00875794"/>
    <w:rsid w:val="008763E0"/>
    <w:rsid w:val="008764B3"/>
    <w:rsid w:val="00877AB5"/>
    <w:rsid w:val="00885202"/>
    <w:rsid w:val="00885ADD"/>
    <w:rsid w:val="00887D10"/>
    <w:rsid w:val="008901F1"/>
    <w:rsid w:val="00892DC4"/>
    <w:rsid w:val="00892FAC"/>
    <w:rsid w:val="00896D3F"/>
    <w:rsid w:val="00897750"/>
    <w:rsid w:val="008A0FEE"/>
    <w:rsid w:val="008A29D5"/>
    <w:rsid w:val="008A2FC0"/>
    <w:rsid w:val="008A45A1"/>
    <w:rsid w:val="008A4943"/>
    <w:rsid w:val="008A6094"/>
    <w:rsid w:val="008A733B"/>
    <w:rsid w:val="008A73B4"/>
    <w:rsid w:val="008B1EAD"/>
    <w:rsid w:val="008B5EA8"/>
    <w:rsid w:val="008B6CF9"/>
    <w:rsid w:val="008B78B8"/>
    <w:rsid w:val="008B7A1C"/>
    <w:rsid w:val="008C39AC"/>
    <w:rsid w:val="008C5B0B"/>
    <w:rsid w:val="008D0CA7"/>
    <w:rsid w:val="008D20A7"/>
    <w:rsid w:val="008E1AAF"/>
    <w:rsid w:val="008E1C09"/>
    <w:rsid w:val="008E1C49"/>
    <w:rsid w:val="008E2A97"/>
    <w:rsid w:val="008E2D27"/>
    <w:rsid w:val="008E2ED1"/>
    <w:rsid w:val="008E45D4"/>
    <w:rsid w:val="008E703B"/>
    <w:rsid w:val="008F0701"/>
    <w:rsid w:val="008F0EEB"/>
    <w:rsid w:val="008F4AFC"/>
    <w:rsid w:val="008F4C63"/>
    <w:rsid w:val="008F53F8"/>
    <w:rsid w:val="008F667D"/>
    <w:rsid w:val="008F7600"/>
    <w:rsid w:val="008F765D"/>
    <w:rsid w:val="009002F8"/>
    <w:rsid w:val="0090066B"/>
    <w:rsid w:val="00903112"/>
    <w:rsid w:val="009045FC"/>
    <w:rsid w:val="00911053"/>
    <w:rsid w:val="009132BC"/>
    <w:rsid w:val="00913C91"/>
    <w:rsid w:val="00915161"/>
    <w:rsid w:val="00916139"/>
    <w:rsid w:val="00916369"/>
    <w:rsid w:val="00921C6B"/>
    <w:rsid w:val="00925BE5"/>
    <w:rsid w:val="00925D43"/>
    <w:rsid w:val="00927DB9"/>
    <w:rsid w:val="00930293"/>
    <w:rsid w:val="00930463"/>
    <w:rsid w:val="0093112A"/>
    <w:rsid w:val="0093218A"/>
    <w:rsid w:val="00932FF1"/>
    <w:rsid w:val="00933523"/>
    <w:rsid w:val="00933BBD"/>
    <w:rsid w:val="00935290"/>
    <w:rsid w:val="009376F2"/>
    <w:rsid w:val="00941696"/>
    <w:rsid w:val="00941D20"/>
    <w:rsid w:val="00942168"/>
    <w:rsid w:val="00943B9E"/>
    <w:rsid w:val="009450E5"/>
    <w:rsid w:val="00946372"/>
    <w:rsid w:val="00946505"/>
    <w:rsid w:val="0095069C"/>
    <w:rsid w:val="00954445"/>
    <w:rsid w:val="00956C02"/>
    <w:rsid w:val="00956D74"/>
    <w:rsid w:val="00957E93"/>
    <w:rsid w:val="009618E6"/>
    <w:rsid w:val="0096260D"/>
    <w:rsid w:val="00963259"/>
    <w:rsid w:val="00963403"/>
    <w:rsid w:val="00964047"/>
    <w:rsid w:val="0096637D"/>
    <w:rsid w:val="009669C3"/>
    <w:rsid w:val="00967B59"/>
    <w:rsid w:val="00971219"/>
    <w:rsid w:val="009717FD"/>
    <w:rsid w:val="00971C9C"/>
    <w:rsid w:val="00973188"/>
    <w:rsid w:val="009732F2"/>
    <w:rsid w:val="00974034"/>
    <w:rsid w:val="00975F5A"/>
    <w:rsid w:val="009818D5"/>
    <w:rsid w:val="00982B82"/>
    <w:rsid w:val="00983995"/>
    <w:rsid w:val="00985A80"/>
    <w:rsid w:val="00994A64"/>
    <w:rsid w:val="009952F5"/>
    <w:rsid w:val="009A0888"/>
    <w:rsid w:val="009A15FC"/>
    <w:rsid w:val="009A1D16"/>
    <w:rsid w:val="009A23C6"/>
    <w:rsid w:val="009A54F2"/>
    <w:rsid w:val="009A55E7"/>
    <w:rsid w:val="009A5897"/>
    <w:rsid w:val="009B13AC"/>
    <w:rsid w:val="009B1D36"/>
    <w:rsid w:val="009B1F69"/>
    <w:rsid w:val="009B361B"/>
    <w:rsid w:val="009B3912"/>
    <w:rsid w:val="009B6D65"/>
    <w:rsid w:val="009C3427"/>
    <w:rsid w:val="009C67C6"/>
    <w:rsid w:val="009C6841"/>
    <w:rsid w:val="009C7516"/>
    <w:rsid w:val="009D032A"/>
    <w:rsid w:val="009D042B"/>
    <w:rsid w:val="009D33BD"/>
    <w:rsid w:val="009D3A88"/>
    <w:rsid w:val="009D49EE"/>
    <w:rsid w:val="009D5165"/>
    <w:rsid w:val="009D5840"/>
    <w:rsid w:val="009D6CE0"/>
    <w:rsid w:val="009E1003"/>
    <w:rsid w:val="009E2B1E"/>
    <w:rsid w:val="009E3003"/>
    <w:rsid w:val="009E4970"/>
    <w:rsid w:val="009E66B8"/>
    <w:rsid w:val="009E67FC"/>
    <w:rsid w:val="009F0231"/>
    <w:rsid w:val="009F0431"/>
    <w:rsid w:val="009F73CB"/>
    <w:rsid w:val="00A02574"/>
    <w:rsid w:val="00A05A78"/>
    <w:rsid w:val="00A06624"/>
    <w:rsid w:val="00A072C0"/>
    <w:rsid w:val="00A103BC"/>
    <w:rsid w:val="00A13028"/>
    <w:rsid w:val="00A13730"/>
    <w:rsid w:val="00A13CF5"/>
    <w:rsid w:val="00A20592"/>
    <w:rsid w:val="00A205D6"/>
    <w:rsid w:val="00A25D6A"/>
    <w:rsid w:val="00A266B0"/>
    <w:rsid w:val="00A26F32"/>
    <w:rsid w:val="00A30F15"/>
    <w:rsid w:val="00A3150C"/>
    <w:rsid w:val="00A31FC6"/>
    <w:rsid w:val="00A33DDF"/>
    <w:rsid w:val="00A34BD1"/>
    <w:rsid w:val="00A35D6D"/>
    <w:rsid w:val="00A36AC6"/>
    <w:rsid w:val="00A37196"/>
    <w:rsid w:val="00A40053"/>
    <w:rsid w:val="00A41685"/>
    <w:rsid w:val="00A42414"/>
    <w:rsid w:val="00A42DEB"/>
    <w:rsid w:val="00A4398A"/>
    <w:rsid w:val="00A4429C"/>
    <w:rsid w:val="00A44435"/>
    <w:rsid w:val="00A44500"/>
    <w:rsid w:val="00A46538"/>
    <w:rsid w:val="00A53679"/>
    <w:rsid w:val="00A5609E"/>
    <w:rsid w:val="00A560C0"/>
    <w:rsid w:val="00A573D0"/>
    <w:rsid w:val="00A60314"/>
    <w:rsid w:val="00A61B52"/>
    <w:rsid w:val="00A62630"/>
    <w:rsid w:val="00A65328"/>
    <w:rsid w:val="00A65843"/>
    <w:rsid w:val="00A670B5"/>
    <w:rsid w:val="00A67499"/>
    <w:rsid w:val="00A67CE8"/>
    <w:rsid w:val="00A71DEE"/>
    <w:rsid w:val="00A72423"/>
    <w:rsid w:val="00A73524"/>
    <w:rsid w:val="00A8190C"/>
    <w:rsid w:val="00A8204D"/>
    <w:rsid w:val="00A82238"/>
    <w:rsid w:val="00A82778"/>
    <w:rsid w:val="00A8385F"/>
    <w:rsid w:val="00A83D83"/>
    <w:rsid w:val="00A86278"/>
    <w:rsid w:val="00A86CBA"/>
    <w:rsid w:val="00A877E9"/>
    <w:rsid w:val="00A917D5"/>
    <w:rsid w:val="00A93C21"/>
    <w:rsid w:val="00A943E2"/>
    <w:rsid w:val="00A961FF"/>
    <w:rsid w:val="00A96A3F"/>
    <w:rsid w:val="00A97D58"/>
    <w:rsid w:val="00AA0628"/>
    <w:rsid w:val="00AA0B8A"/>
    <w:rsid w:val="00AA19C7"/>
    <w:rsid w:val="00AA1FC1"/>
    <w:rsid w:val="00AA212D"/>
    <w:rsid w:val="00AA23D7"/>
    <w:rsid w:val="00AA4A31"/>
    <w:rsid w:val="00AA6090"/>
    <w:rsid w:val="00AA6E9D"/>
    <w:rsid w:val="00AA7933"/>
    <w:rsid w:val="00AA7A40"/>
    <w:rsid w:val="00AA7F69"/>
    <w:rsid w:val="00AB0E23"/>
    <w:rsid w:val="00AB33E1"/>
    <w:rsid w:val="00AB3873"/>
    <w:rsid w:val="00AB4920"/>
    <w:rsid w:val="00AC49D3"/>
    <w:rsid w:val="00AC5032"/>
    <w:rsid w:val="00AC7DA5"/>
    <w:rsid w:val="00AD0256"/>
    <w:rsid w:val="00AD1183"/>
    <w:rsid w:val="00AD1AFA"/>
    <w:rsid w:val="00AD4E68"/>
    <w:rsid w:val="00AD61BA"/>
    <w:rsid w:val="00AD641D"/>
    <w:rsid w:val="00AD755F"/>
    <w:rsid w:val="00AD7708"/>
    <w:rsid w:val="00AD7BBA"/>
    <w:rsid w:val="00AD7BDB"/>
    <w:rsid w:val="00AE150F"/>
    <w:rsid w:val="00AE1670"/>
    <w:rsid w:val="00AE1E01"/>
    <w:rsid w:val="00AE1E3B"/>
    <w:rsid w:val="00AE34FD"/>
    <w:rsid w:val="00AE5E48"/>
    <w:rsid w:val="00AF1756"/>
    <w:rsid w:val="00AF18A6"/>
    <w:rsid w:val="00AF2ACB"/>
    <w:rsid w:val="00AF3437"/>
    <w:rsid w:val="00AF3675"/>
    <w:rsid w:val="00AF4FA9"/>
    <w:rsid w:val="00AF55EC"/>
    <w:rsid w:val="00AF5764"/>
    <w:rsid w:val="00AF5945"/>
    <w:rsid w:val="00AF5CFC"/>
    <w:rsid w:val="00AF610F"/>
    <w:rsid w:val="00AF6978"/>
    <w:rsid w:val="00AF6EC2"/>
    <w:rsid w:val="00B00654"/>
    <w:rsid w:val="00B018FA"/>
    <w:rsid w:val="00B035FD"/>
    <w:rsid w:val="00B071E4"/>
    <w:rsid w:val="00B07806"/>
    <w:rsid w:val="00B109DA"/>
    <w:rsid w:val="00B12B67"/>
    <w:rsid w:val="00B12D85"/>
    <w:rsid w:val="00B1333E"/>
    <w:rsid w:val="00B135D7"/>
    <w:rsid w:val="00B148F4"/>
    <w:rsid w:val="00B17D18"/>
    <w:rsid w:val="00B2373D"/>
    <w:rsid w:val="00B24E4E"/>
    <w:rsid w:val="00B25DE2"/>
    <w:rsid w:val="00B26587"/>
    <w:rsid w:val="00B271F6"/>
    <w:rsid w:val="00B33F1E"/>
    <w:rsid w:val="00B34A89"/>
    <w:rsid w:val="00B400F0"/>
    <w:rsid w:val="00B42D31"/>
    <w:rsid w:val="00B42DBD"/>
    <w:rsid w:val="00B42E6F"/>
    <w:rsid w:val="00B42ED9"/>
    <w:rsid w:val="00B44855"/>
    <w:rsid w:val="00B471C7"/>
    <w:rsid w:val="00B50E9F"/>
    <w:rsid w:val="00B50FE6"/>
    <w:rsid w:val="00B5162D"/>
    <w:rsid w:val="00B54924"/>
    <w:rsid w:val="00B57495"/>
    <w:rsid w:val="00B57C13"/>
    <w:rsid w:val="00B60CD1"/>
    <w:rsid w:val="00B6267B"/>
    <w:rsid w:val="00B62927"/>
    <w:rsid w:val="00B64AE1"/>
    <w:rsid w:val="00B64F83"/>
    <w:rsid w:val="00B67E73"/>
    <w:rsid w:val="00B67F08"/>
    <w:rsid w:val="00B70A37"/>
    <w:rsid w:val="00B70CD5"/>
    <w:rsid w:val="00B771B6"/>
    <w:rsid w:val="00B802E2"/>
    <w:rsid w:val="00B8036C"/>
    <w:rsid w:val="00B80761"/>
    <w:rsid w:val="00B80A03"/>
    <w:rsid w:val="00B82024"/>
    <w:rsid w:val="00B8293F"/>
    <w:rsid w:val="00B82A85"/>
    <w:rsid w:val="00B833DE"/>
    <w:rsid w:val="00B848D7"/>
    <w:rsid w:val="00B848F0"/>
    <w:rsid w:val="00B8492C"/>
    <w:rsid w:val="00B94E55"/>
    <w:rsid w:val="00BA09E5"/>
    <w:rsid w:val="00BA0F20"/>
    <w:rsid w:val="00BA13E5"/>
    <w:rsid w:val="00BA146D"/>
    <w:rsid w:val="00BA6E5B"/>
    <w:rsid w:val="00BA6F95"/>
    <w:rsid w:val="00BA734C"/>
    <w:rsid w:val="00BA73B1"/>
    <w:rsid w:val="00BA7C82"/>
    <w:rsid w:val="00BB007C"/>
    <w:rsid w:val="00BB07EF"/>
    <w:rsid w:val="00BB1132"/>
    <w:rsid w:val="00BB2820"/>
    <w:rsid w:val="00BB5B20"/>
    <w:rsid w:val="00BB6738"/>
    <w:rsid w:val="00BB78EB"/>
    <w:rsid w:val="00BC3552"/>
    <w:rsid w:val="00BC47FA"/>
    <w:rsid w:val="00BC589C"/>
    <w:rsid w:val="00BC6DF6"/>
    <w:rsid w:val="00BC736C"/>
    <w:rsid w:val="00BC7982"/>
    <w:rsid w:val="00BD27B6"/>
    <w:rsid w:val="00BD473C"/>
    <w:rsid w:val="00BD5D0D"/>
    <w:rsid w:val="00BD6EA2"/>
    <w:rsid w:val="00BE252C"/>
    <w:rsid w:val="00BE3A5D"/>
    <w:rsid w:val="00BE4934"/>
    <w:rsid w:val="00BE551D"/>
    <w:rsid w:val="00BE65E8"/>
    <w:rsid w:val="00BE6D6B"/>
    <w:rsid w:val="00BF26FA"/>
    <w:rsid w:val="00BF37EC"/>
    <w:rsid w:val="00BF4BC2"/>
    <w:rsid w:val="00BF5E9A"/>
    <w:rsid w:val="00C00D20"/>
    <w:rsid w:val="00C02029"/>
    <w:rsid w:val="00C03F62"/>
    <w:rsid w:val="00C0554E"/>
    <w:rsid w:val="00C0791C"/>
    <w:rsid w:val="00C07FCF"/>
    <w:rsid w:val="00C121B2"/>
    <w:rsid w:val="00C1323A"/>
    <w:rsid w:val="00C15605"/>
    <w:rsid w:val="00C15A97"/>
    <w:rsid w:val="00C174FA"/>
    <w:rsid w:val="00C176FB"/>
    <w:rsid w:val="00C20135"/>
    <w:rsid w:val="00C20755"/>
    <w:rsid w:val="00C20DBB"/>
    <w:rsid w:val="00C22242"/>
    <w:rsid w:val="00C22312"/>
    <w:rsid w:val="00C24CED"/>
    <w:rsid w:val="00C305A7"/>
    <w:rsid w:val="00C336DC"/>
    <w:rsid w:val="00C339DB"/>
    <w:rsid w:val="00C33D11"/>
    <w:rsid w:val="00C3473A"/>
    <w:rsid w:val="00C36BCE"/>
    <w:rsid w:val="00C36D17"/>
    <w:rsid w:val="00C36D6E"/>
    <w:rsid w:val="00C37306"/>
    <w:rsid w:val="00C416E5"/>
    <w:rsid w:val="00C43CF2"/>
    <w:rsid w:val="00C44253"/>
    <w:rsid w:val="00C50662"/>
    <w:rsid w:val="00C516DD"/>
    <w:rsid w:val="00C51DB8"/>
    <w:rsid w:val="00C51E02"/>
    <w:rsid w:val="00C57EDE"/>
    <w:rsid w:val="00C607C5"/>
    <w:rsid w:val="00C60DF4"/>
    <w:rsid w:val="00C653C9"/>
    <w:rsid w:val="00C6673D"/>
    <w:rsid w:val="00C667EF"/>
    <w:rsid w:val="00C67811"/>
    <w:rsid w:val="00C705B3"/>
    <w:rsid w:val="00C7163F"/>
    <w:rsid w:val="00C719E8"/>
    <w:rsid w:val="00C7209D"/>
    <w:rsid w:val="00C80ABA"/>
    <w:rsid w:val="00C8148B"/>
    <w:rsid w:val="00C82A32"/>
    <w:rsid w:val="00C83C6C"/>
    <w:rsid w:val="00C84ADB"/>
    <w:rsid w:val="00C84F43"/>
    <w:rsid w:val="00C85ABC"/>
    <w:rsid w:val="00C86300"/>
    <w:rsid w:val="00C865C3"/>
    <w:rsid w:val="00C91FF6"/>
    <w:rsid w:val="00C95C9E"/>
    <w:rsid w:val="00C9712C"/>
    <w:rsid w:val="00CA1073"/>
    <w:rsid w:val="00CA14E3"/>
    <w:rsid w:val="00CA2865"/>
    <w:rsid w:val="00CA5296"/>
    <w:rsid w:val="00CB0318"/>
    <w:rsid w:val="00CB077D"/>
    <w:rsid w:val="00CB1719"/>
    <w:rsid w:val="00CB2119"/>
    <w:rsid w:val="00CB7185"/>
    <w:rsid w:val="00CB74E9"/>
    <w:rsid w:val="00CC17FC"/>
    <w:rsid w:val="00CC39A4"/>
    <w:rsid w:val="00CC50CC"/>
    <w:rsid w:val="00CC7D3F"/>
    <w:rsid w:val="00CD00E5"/>
    <w:rsid w:val="00CD1788"/>
    <w:rsid w:val="00CD24F5"/>
    <w:rsid w:val="00CD2767"/>
    <w:rsid w:val="00CD452F"/>
    <w:rsid w:val="00CD542A"/>
    <w:rsid w:val="00CD7554"/>
    <w:rsid w:val="00CE1EA0"/>
    <w:rsid w:val="00CE2C69"/>
    <w:rsid w:val="00CE41D3"/>
    <w:rsid w:val="00CF16EC"/>
    <w:rsid w:val="00CF1E86"/>
    <w:rsid w:val="00CF34F8"/>
    <w:rsid w:val="00CF3638"/>
    <w:rsid w:val="00CF433E"/>
    <w:rsid w:val="00D00D5F"/>
    <w:rsid w:val="00D016B1"/>
    <w:rsid w:val="00D036E5"/>
    <w:rsid w:val="00D03D48"/>
    <w:rsid w:val="00D04980"/>
    <w:rsid w:val="00D06684"/>
    <w:rsid w:val="00D10753"/>
    <w:rsid w:val="00D1129A"/>
    <w:rsid w:val="00D11481"/>
    <w:rsid w:val="00D12231"/>
    <w:rsid w:val="00D12454"/>
    <w:rsid w:val="00D12C2F"/>
    <w:rsid w:val="00D14258"/>
    <w:rsid w:val="00D14264"/>
    <w:rsid w:val="00D173A0"/>
    <w:rsid w:val="00D17AD4"/>
    <w:rsid w:val="00D206F4"/>
    <w:rsid w:val="00D219F8"/>
    <w:rsid w:val="00D21DDD"/>
    <w:rsid w:val="00D2206A"/>
    <w:rsid w:val="00D264B2"/>
    <w:rsid w:val="00D271A8"/>
    <w:rsid w:val="00D27F9B"/>
    <w:rsid w:val="00D31C45"/>
    <w:rsid w:val="00D340C3"/>
    <w:rsid w:val="00D342E0"/>
    <w:rsid w:val="00D344E8"/>
    <w:rsid w:val="00D375A6"/>
    <w:rsid w:val="00D37EF6"/>
    <w:rsid w:val="00D43793"/>
    <w:rsid w:val="00D43C74"/>
    <w:rsid w:val="00D46FF0"/>
    <w:rsid w:val="00D5198D"/>
    <w:rsid w:val="00D52963"/>
    <w:rsid w:val="00D5316A"/>
    <w:rsid w:val="00D5492E"/>
    <w:rsid w:val="00D54BDC"/>
    <w:rsid w:val="00D55949"/>
    <w:rsid w:val="00D56824"/>
    <w:rsid w:val="00D6592D"/>
    <w:rsid w:val="00D67363"/>
    <w:rsid w:val="00D74834"/>
    <w:rsid w:val="00D75141"/>
    <w:rsid w:val="00D76169"/>
    <w:rsid w:val="00D7619C"/>
    <w:rsid w:val="00D76CCC"/>
    <w:rsid w:val="00D772BB"/>
    <w:rsid w:val="00D832D4"/>
    <w:rsid w:val="00D83DAD"/>
    <w:rsid w:val="00D844CB"/>
    <w:rsid w:val="00D84D2B"/>
    <w:rsid w:val="00D84E6F"/>
    <w:rsid w:val="00D86786"/>
    <w:rsid w:val="00D87D31"/>
    <w:rsid w:val="00D9125D"/>
    <w:rsid w:val="00D921E6"/>
    <w:rsid w:val="00D92A02"/>
    <w:rsid w:val="00D92E31"/>
    <w:rsid w:val="00D94E81"/>
    <w:rsid w:val="00D95913"/>
    <w:rsid w:val="00DA6CAC"/>
    <w:rsid w:val="00DA7DF8"/>
    <w:rsid w:val="00DB0C1C"/>
    <w:rsid w:val="00DB121A"/>
    <w:rsid w:val="00DB1BD8"/>
    <w:rsid w:val="00DB377B"/>
    <w:rsid w:val="00DB3DE5"/>
    <w:rsid w:val="00DB4D8E"/>
    <w:rsid w:val="00DB67CA"/>
    <w:rsid w:val="00DB6A59"/>
    <w:rsid w:val="00DB7A88"/>
    <w:rsid w:val="00DC1903"/>
    <w:rsid w:val="00DC2621"/>
    <w:rsid w:val="00DC2C30"/>
    <w:rsid w:val="00DC4717"/>
    <w:rsid w:val="00DC49E3"/>
    <w:rsid w:val="00DC6229"/>
    <w:rsid w:val="00DC6F70"/>
    <w:rsid w:val="00DD1282"/>
    <w:rsid w:val="00DD1EE1"/>
    <w:rsid w:val="00DD4BD6"/>
    <w:rsid w:val="00DD63F0"/>
    <w:rsid w:val="00DD7496"/>
    <w:rsid w:val="00DE1030"/>
    <w:rsid w:val="00DE1F6B"/>
    <w:rsid w:val="00DE3B91"/>
    <w:rsid w:val="00DE4B5F"/>
    <w:rsid w:val="00DE6990"/>
    <w:rsid w:val="00DF00FA"/>
    <w:rsid w:val="00DF3F44"/>
    <w:rsid w:val="00DF61F9"/>
    <w:rsid w:val="00DF6E1C"/>
    <w:rsid w:val="00DF7B04"/>
    <w:rsid w:val="00E02A9C"/>
    <w:rsid w:val="00E03698"/>
    <w:rsid w:val="00E0491F"/>
    <w:rsid w:val="00E0732D"/>
    <w:rsid w:val="00E07F6C"/>
    <w:rsid w:val="00E106C1"/>
    <w:rsid w:val="00E11872"/>
    <w:rsid w:val="00E137C1"/>
    <w:rsid w:val="00E139AA"/>
    <w:rsid w:val="00E13ABF"/>
    <w:rsid w:val="00E13DF0"/>
    <w:rsid w:val="00E14676"/>
    <w:rsid w:val="00E17209"/>
    <w:rsid w:val="00E20193"/>
    <w:rsid w:val="00E2079C"/>
    <w:rsid w:val="00E20FD1"/>
    <w:rsid w:val="00E21D14"/>
    <w:rsid w:val="00E2290B"/>
    <w:rsid w:val="00E22B63"/>
    <w:rsid w:val="00E24A7B"/>
    <w:rsid w:val="00E24E1D"/>
    <w:rsid w:val="00E26512"/>
    <w:rsid w:val="00E2799C"/>
    <w:rsid w:val="00E27DBA"/>
    <w:rsid w:val="00E31059"/>
    <w:rsid w:val="00E3248B"/>
    <w:rsid w:val="00E32C70"/>
    <w:rsid w:val="00E32CC2"/>
    <w:rsid w:val="00E32D45"/>
    <w:rsid w:val="00E34E1B"/>
    <w:rsid w:val="00E35573"/>
    <w:rsid w:val="00E35B9A"/>
    <w:rsid w:val="00E36EF3"/>
    <w:rsid w:val="00E37335"/>
    <w:rsid w:val="00E40E05"/>
    <w:rsid w:val="00E40E21"/>
    <w:rsid w:val="00E41348"/>
    <w:rsid w:val="00E42407"/>
    <w:rsid w:val="00E42F8D"/>
    <w:rsid w:val="00E51DE5"/>
    <w:rsid w:val="00E52616"/>
    <w:rsid w:val="00E54D21"/>
    <w:rsid w:val="00E55683"/>
    <w:rsid w:val="00E57A43"/>
    <w:rsid w:val="00E57D8E"/>
    <w:rsid w:val="00E6104C"/>
    <w:rsid w:val="00E62BD5"/>
    <w:rsid w:val="00E64E73"/>
    <w:rsid w:val="00E672E3"/>
    <w:rsid w:val="00E67E3A"/>
    <w:rsid w:val="00E67EFF"/>
    <w:rsid w:val="00E72373"/>
    <w:rsid w:val="00E742F5"/>
    <w:rsid w:val="00E752F8"/>
    <w:rsid w:val="00E765AD"/>
    <w:rsid w:val="00E81C57"/>
    <w:rsid w:val="00E86166"/>
    <w:rsid w:val="00E87251"/>
    <w:rsid w:val="00E87AD6"/>
    <w:rsid w:val="00E87E9B"/>
    <w:rsid w:val="00E91450"/>
    <w:rsid w:val="00E91491"/>
    <w:rsid w:val="00E92383"/>
    <w:rsid w:val="00E95788"/>
    <w:rsid w:val="00EA1C14"/>
    <w:rsid w:val="00EA1E44"/>
    <w:rsid w:val="00EA4077"/>
    <w:rsid w:val="00EA5C66"/>
    <w:rsid w:val="00EA7999"/>
    <w:rsid w:val="00EA7ACE"/>
    <w:rsid w:val="00EB666C"/>
    <w:rsid w:val="00EB7684"/>
    <w:rsid w:val="00EC2268"/>
    <w:rsid w:val="00EC2B92"/>
    <w:rsid w:val="00EC34D9"/>
    <w:rsid w:val="00EC48B7"/>
    <w:rsid w:val="00EC54C8"/>
    <w:rsid w:val="00EC5DC7"/>
    <w:rsid w:val="00EC7781"/>
    <w:rsid w:val="00ED0F31"/>
    <w:rsid w:val="00ED1B93"/>
    <w:rsid w:val="00ED4DA5"/>
    <w:rsid w:val="00EE00BB"/>
    <w:rsid w:val="00EE1EE2"/>
    <w:rsid w:val="00EE4E15"/>
    <w:rsid w:val="00EE5EB1"/>
    <w:rsid w:val="00EE625C"/>
    <w:rsid w:val="00EE6926"/>
    <w:rsid w:val="00EE71EB"/>
    <w:rsid w:val="00EE7B77"/>
    <w:rsid w:val="00EF60A8"/>
    <w:rsid w:val="00F001EA"/>
    <w:rsid w:val="00F047F9"/>
    <w:rsid w:val="00F052CC"/>
    <w:rsid w:val="00F060BE"/>
    <w:rsid w:val="00F07839"/>
    <w:rsid w:val="00F10763"/>
    <w:rsid w:val="00F21086"/>
    <w:rsid w:val="00F2330B"/>
    <w:rsid w:val="00F23A04"/>
    <w:rsid w:val="00F23DA0"/>
    <w:rsid w:val="00F306EB"/>
    <w:rsid w:val="00F31C30"/>
    <w:rsid w:val="00F31CB4"/>
    <w:rsid w:val="00F33D10"/>
    <w:rsid w:val="00F3678A"/>
    <w:rsid w:val="00F37453"/>
    <w:rsid w:val="00F37FAB"/>
    <w:rsid w:val="00F411BD"/>
    <w:rsid w:val="00F42CDC"/>
    <w:rsid w:val="00F436BC"/>
    <w:rsid w:val="00F469A8"/>
    <w:rsid w:val="00F47F00"/>
    <w:rsid w:val="00F50FDA"/>
    <w:rsid w:val="00F53E91"/>
    <w:rsid w:val="00F53F4B"/>
    <w:rsid w:val="00F54284"/>
    <w:rsid w:val="00F55335"/>
    <w:rsid w:val="00F553BD"/>
    <w:rsid w:val="00F5544B"/>
    <w:rsid w:val="00F55492"/>
    <w:rsid w:val="00F5609A"/>
    <w:rsid w:val="00F56657"/>
    <w:rsid w:val="00F56E37"/>
    <w:rsid w:val="00F60546"/>
    <w:rsid w:val="00F60B5C"/>
    <w:rsid w:val="00F60BB2"/>
    <w:rsid w:val="00F60F8E"/>
    <w:rsid w:val="00F6431D"/>
    <w:rsid w:val="00F6462A"/>
    <w:rsid w:val="00F646A3"/>
    <w:rsid w:val="00F66465"/>
    <w:rsid w:val="00F66E0F"/>
    <w:rsid w:val="00F67DAE"/>
    <w:rsid w:val="00F70F0C"/>
    <w:rsid w:val="00F715B9"/>
    <w:rsid w:val="00F7238B"/>
    <w:rsid w:val="00F76DA8"/>
    <w:rsid w:val="00F8366B"/>
    <w:rsid w:val="00F8386D"/>
    <w:rsid w:val="00F83D7B"/>
    <w:rsid w:val="00F87D69"/>
    <w:rsid w:val="00F9450A"/>
    <w:rsid w:val="00F94C51"/>
    <w:rsid w:val="00F95326"/>
    <w:rsid w:val="00F976DA"/>
    <w:rsid w:val="00F97D61"/>
    <w:rsid w:val="00FA082C"/>
    <w:rsid w:val="00FA0A8A"/>
    <w:rsid w:val="00FA0C5A"/>
    <w:rsid w:val="00FA20DF"/>
    <w:rsid w:val="00FA23BE"/>
    <w:rsid w:val="00FA4694"/>
    <w:rsid w:val="00FA4CCC"/>
    <w:rsid w:val="00FA5D53"/>
    <w:rsid w:val="00FA6984"/>
    <w:rsid w:val="00FA6EE0"/>
    <w:rsid w:val="00FB08FA"/>
    <w:rsid w:val="00FB0C35"/>
    <w:rsid w:val="00FB1295"/>
    <w:rsid w:val="00FB2116"/>
    <w:rsid w:val="00FB3BCF"/>
    <w:rsid w:val="00FB6078"/>
    <w:rsid w:val="00FB62C0"/>
    <w:rsid w:val="00FB632D"/>
    <w:rsid w:val="00FC00DE"/>
    <w:rsid w:val="00FC0869"/>
    <w:rsid w:val="00FC0E57"/>
    <w:rsid w:val="00FC6005"/>
    <w:rsid w:val="00FC6FFE"/>
    <w:rsid w:val="00FC71C0"/>
    <w:rsid w:val="00FC7DDB"/>
    <w:rsid w:val="00FD070D"/>
    <w:rsid w:val="00FD10CF"/>
    <w:rsid w:val="00FD128A"/>
    <w:rsid w:val="00FD13DD"/>
    <w:rsid w:val="00FD2876"/>
    <w:rsid w:val="00FD2D81"/>
    <w:rsid w:val="00FD5166"/>
    <w:rsid w:val="00FD5655"/>
    <w:rsid w:val="00FD57AC"/>
    <w:rsid w:val="00FD623E"/>
    <w:rsid w:val="00FE20C5"/>
    <w:rsid w:val="00FE27E1"/>
    <w:rsid w:val="00FE421D"/>
    <w:rsid w:val="00FF143A"/>
    <w:rsid w:val="00FF7F9F"/>
    <w:rsid w:val="0109CE00"/>
    <w:rsid w:val="01D91572"/>
    <w:rsid w:val="0278C1A2"/>
    <w:rsid w:val="059E0AAB"/>
    <w:rsid w:val="08261C96"/>
    <w:rsid w:val="0C4FE33C"/>
    <w:rsid w:val="0C98BB96"/>
    <w:rsid w:val="10937234"/>
    <w:rsid w:val="1447352C"/>
    <w:rsid w:val="160839A5"/>
    <w:rsid w:val="170D868A"/>
    <w:rsid w:val="1AD4E7B9"/>
    <w:rsid w:val="1EA07CE0"/>
    <w:rsid w:val="2353443D"/>
    <w:rsid w:val="2512E70E"/>
    <w:rsid w:val="28EE215A"/>
    <w:rsid w:val="2A1F0E79"/>
    <w:rsid w:val="2B752FB0"/>
    <w:rsid w:val="2EE99B6B"/>
    <w:rsid w:val="2F042015"/>
    <w:rsid w:val="2FC0DC02"/>
    <w:rsid w:val="2FF1EA42"/>
    <w:rsid w:val="318AE86C"/>
    <w:rsid w:val="349C58F7"/>
    <w:rsid w:val="35A6D8D2"/>
    <w:rsid w:val="35FB593B"/>
    <w:rsid w:val="36433077"/>
    <w:rsid w:val="376682A4"/>
    <w:rsid w:val="38459D0D"/>
    <w:rsid w:val="3C3EBD9D"/>
    <w:rsid w:val="3D8ABEBD"/>
    <w:rsid w:val="40E8792F"/>
    <w:rsid w:val="40E9A81F"/>
    <w:rsid w:val="46006F05"/>
    <w:rsid w:val="499AF2F4"/>
    <w:rsid w:val="4F784C7A"/>
    <w:rsid w:val="514DF680"/>
    <w:rsid w:val="52C10453"/>
    <w:rsid w:val="5308AA9B"/>
    <w:rsid w:val="59EAF8F9"/>
    <w:rsid w:val="5CA106FC"/>
    <w:rsid w:val="5CDAB666"/>
    <w:rsid w:val="5D26FEEA"/>
    <w:rsid w:val="5F06AD75"/>
    <w:rsid w:val="639E3D05"/>
    <w:rsid w:val="64BCCF2B"/>
    <w:rsid w:val="667C5086"/>
    <w:rsid w:val="67CCDD18"/>
    <w:rsid w:val="6E367BC8"/>
    <w:rsid w:val="6EE418DC"/>
    <w:rsid w:val="6F16986F"/>
    <w:rsid w:val="70623473"/>
    <w:rsid w:val="71E049EB"/>
    <w:rsid w:val="72227E53"/>
    <w:rsid w:val="74D5A437"/>
    <w:rsid w:val="756F88CC"/>
    <w:rsid w:val="774EEE5B"/>
    <w:rsid w:val="77E618FF"/>
    <w:rsid w:val="78E01EBB"/>
    <w:rsid w:val="79CA1512"/>
    <w:rsid w:val="7D0FB352"/>
    <w:rsid w:val="7D56466E"/>
    <w:rsid w:val="7DAD8781"/>
    <w:rsid w:val="7E1C8101"/>
    <w:rsid w:val="7E693B3B"/>
    <w:rsid w:val="7ED4B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39E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06A"/>
  </w:style>
  <w:style w:type="paragraph" w:styleId="Heading1">
    <w:name w:val="heading 1"/>
    <w:basedOn w:val="Normal"/>
    <w:next w:val="Normal"/>
    <w:link w:val="Heading1Char"/>
    <w:uiPriority w:val="9"/>
    <w:qFormat/>
    <w:rsid w:val="008F0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15B9"/>
    <w:pPr>
      <w:ind w:left="720"/>
      <w:contextualSpacing/>
    </w:pPr>
  </w:style>
  <w:style w:type="paragraph" w:styleId="Footer">
    <w:name w:val="footer"/>
    <w:basedOn w:val="Normal"/>
    <w:link w:val="FooterChar"/>
    <w:uiPriority w:val="99"/>
    <w:unhideWhenUsed/>
    <w:rsid w:val="000530E7"/>
    <w:pPr>
      <w:tabs>
        <w:tab w:val="center" w:pos="4320"/>
        <w:tab w:val="right" w:pos="8640"/>
      </w:tabs>
    </w:pPr>
  </w:style>
  <w:style w:type="character" w:customStyle="1" w:styleId="FooterChar">
    <w:name w:val="Footer Char"/>
    <w:basedOn w:val="DefaultParagraphFont"/>
    <w:link w:val="Footer"/>
    <w:uiPriority w:val="99"/>
    <w:rsid w:val="000530E7"/>
  </w:style>
  <w:style w:type="character" w:styleId="PageNumber">
    <w:name w:val="page number"/>
    <w:basedOn w:val="DefaultParagraphFont"/>
    <w:uiPriority w:val="99"/>
    <w:semiHidden/>
    <w:unhideWhenUsed/>
    <w:rsid w:val="000530E7"/>
  </w:style>
  <w:style w:type="character" w:styleId="CommentReference">
    <w:name w:val="annotation reference"/>
    <w:basedOn w:val="DefaultParagraphFont"/>
    <w:uiPriority w:val="99"/>
    <w:semiHidden/>
    <w:unhideWhenUsed/>
    <w:rsid w:val="00241CA5"/>
    <w:rPr>
      <w:sz w:val="18"/>
      <w:szCs w:val="18"/>
    </w:rPr>
  </w:style>
  <w:style w:type="paragraph" w:styleId="CommentText">
    <w:name w:val="annotation text"/>
    <w:basedOn w:val="Normal"/>
    <w:link w:val="CommentTextChar"/>
    <w:uiPriority w:val="99"/>
    <w:semiHidden/>
    <w:unhideWhenUsed/>
    <w:rsid w:val="00241CA5"/>
  </w:style>
  <w:style w:type="character" w:customStyle="1" w:styleId="CommentTextChar">
    <w:name w:val="Comment Text Char"/>
    <w:basedOn w:val="DefaultParagraphFont"/>
    <w:link w:val="CommentText"/>
    <w:uiPriority w:val="99"/>
    <w:semiHidden/>
    <w:rsid w:val="00241CA5"/>
  </w:style>
  <w:style w:type="paragraph" w:styleId="CommentSubject">
    <w:name w:val="annotation subject"/>
    <w:basedOn w:val="CommentText"/>
    <w:next w:val="CommentText"/>
    <w:link w:val="CommentSubjectChar"/>
    <w:uiPriority w:val="99"/>
    <w:semiHidden/>
    <w:unhideWhenUsed/>
    <w:rsid w:val="00241CA5"/>
    <w:rPr>
      <w:b/>
      <w:bCs/>
      <w:sz w:val="20"/>
      <w:szCs w:val="20"/>
    </w:rPr>
  </w:style>
  <w:style w:type="character" w:customStyle="1" w:styleId="CommentSubjectChar">
    <w:name w:val="Comment Subject Char"/>
    <w:basedOn w:val="CommentTextChar"/>
    <w:link w:val="CommentSubject"/>
    <w:uiPriority w:val="99"/>
    <w:semiHidden/>
    <w:rsid w:val="00241CA5"/>
    <w:rPr>
      <w:b/>
      <w:bCs/>
      <w:sz w:val="20"/>
      <w:szCs w:val="20"/>
    </w:rPr>
  </w:style>
  <w:style w:type="paragraph" w:styleId="BalloonText">
    <w:name w:val="Balloon Text"/>
    <w:basedOn w:val="Normal"/>
    <w:link w:val="BalloonTextChar"/>
    <w:uiPriority w:val="99"/>
    <w:semiHidden/>
    <w:unhideWhenUsed/>
    <w:rsid w:val="00241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CA5"/>
    <w:rPr>
      <w:rFonts w:ascii="Lucida Grande" w:hAnsi="Lucida Grande" w:cs="Lucida Grande"/>
      <w:sz w:val="18"/>
      <w:szCs w:val="18"/>
    </w:rPr>
  </w:style>
  <w:style w:type="paragraph" w:customStyle="1" w:styleId="p1">
    <w:name w:val="p1"/>
    <w:basedOn w:val="Normal"/>
    <w:rsid w:val="00B57495"/>
    <w:rPr>
      <w:rFonts w:ascii="Times" w:eastAsiaTheme="minorHAnsi" w:hAnsi="Times" w:cs="Times New Roman"/>
      <w:sz w:val="14"/>
      <w:szCs w:val="14"/>
      <w:lang w:val="en-GB" w:eastAsia="en-GB"/>
    </w:rPr>
  </w:style>
  <w:style w:type="paragraph" w:styleId="NoSpacing">
    <w:name w:val="No Spacing"/>
    <w:uiPriority w:val="1"/>
    <w:qFormat/>
    <w:rsid w:val="00B57495"/>
  </w:style>
  <w:style w:type="paragraph" w:styleId="Revision">
    <w:name w:val="Revision"/>
    <w:hidden/>
    <w:uiPriority w:val="99"/>
    <w:semiHidden/>
    <w:rsid w:val="00392575"/>
  </w:style>
  <w:style w:type="character" w:styleId="Hyperlink">
    <w:name w:val="Hyperlink"/>
    <w:basedOn w:val="DefaultParagraphFont"/>
    <w:uiPriority w:val="99"/>
    <w:unhideWhenUsed/>
    <w:rsid w:val="00B82024"/>
    <w:rPr>
      <w:color w:val="0000FF"/>
      <w:u w:val="single"/>
    </w:rPr>
  </w:style>
  <w:style w:type="character" w:customStyle="1" w:styleId="apple-converted-space">
    <w:name w:val="apple-converted-space"/>
    <w:basedOn w:val="DefaultParagraphFont"/>
    <w:rsid w:val="00B82024"/>
  </w:style>
  <w:style w:type="character" w:customStyle="1" w:styleId="jrnl">
    <w:name w:val="jrnl"/>
    <w:basedOn w:val="DefaultParagraphFont"/>
    <w:rsid w:val="00B82024"/>
  </w:style>
  <w:style w:type="character" w:customStyle="1" w:styleId="Heading1Char">
    <w:name w:val="Heading 1 Char"/>
    <w:basedOn w:val="DefaultParagraphFont"/>
    <w:link w:val="Heading1"/>
    <w:uiPriority w:val="9"/>
    <w:rsid w:val="008F0EE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73524"/>
    <w:pPr>
      <w:tabs>
        <w:tab w:val="center" w:pos="4252"/>
        <w:tab w:val="right" w:pos="8504"/>
      </w:tabs>
      <w:snapToGrid w:val="0"/>
    </w:pPr>
  </w:style>
  <w:style w:type="character" w:customStyle="1" w:styleId="HeaderChar">
    <w:name w:val="Header Char"/>
    <w:basedOn w:val="DefaultParagraphFont"/>
    <w:link w:val="Header"/>
    <w:uiPriority w:val="99"/>
    <w:rsid w:val="00A73524"/>
  </w:style>
  <w:style w:type="paragraph" w:styleId="DocumentMap">
    <w:name w:val="Document Map"/>
    <w:basedOn w:val="Normal"/>
    <w:link w:val="DocumentMapChar"/>
    <w:uiPriority w:val="99"/>
    <w:semiHidden/>
    <w:unhideWhenUsed/>
    <w:rsid w:val="004F1AD7"/>
    <w:rPr>
      <w:rFonts w:ascii="Lucida Grande" w:hAnsi="Lucida Grande" w:cs="Lucida Grande"/>
    </w:rPr>
  </w:style>
  <w:style w:type="character" w:customStyle="1" w:styleId="DocumentMapChar">
    <w:name w:val="Document Map Char"/>
    <w:basedOn w:val="DefaultParagraphFont"/>
    <w:link w:val="DocumentMap"/>
    <w:uiPriority w:val="99"/>
    <w:semiHidden/>
    <w:rsid w:val="004F1AD7"/>
    <w:rPr>
      <w:rFonts w:ascii="Lucida Grande" w:hAnsi="Lucida Grande" w:cs="Lucida Grande"/>
    </w:rPr>
  </w:style>
  <w:style w:type="paragraph" w:styleId="NormalWeb">
    <w:name w:val="Normal (Web)"/>
    <w:basedOn w:val="Normal"/>
    <w:uiPriority w:val="99"/>
    <w:unhideWhenUsed/>
    <w:rsid w:val="00450AC9"/>
    <w:pPr>
      <w:spacing w:before="100" w:beforeAutospacing="1" w:after="100" w:afterAutospacing="1"/>
    </w:pPr>
    <w:rPr>
      <w:rFonts w:ascii="Times New Roman" w:hAnsi="Times New Roman" w:cs="Times New Roman"/>
    </w:rPr>
  </w:style>
  <w:style w:type="character" w:styleId="LineNumber">
    <w:name w:val="line number"/>
    <w:basedOn w:val="DefaultParagraphFont"/>
    <w:uiPriority w:val="99"/>
    <w:semiHidden/>
    <w:unhideWhenUsed/>
    <w:rsid w:val="00AE16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06A"/>
  </w:style>
  <w:style w:type="paragraph" w:styleId="Heading1">
    <w:name w:val="heading 1"/>
    <w:basedOn w:val="Normal"/>
    <w:next w:val="Normal"/>
    <w:link w:val="Heading1Char"/>
    <w:uiPriority w:val="9"/>
    <w:qFormat/>
    <w:rsid w:val="008F0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15B9"/>
    <w:pPr>
      <w:ind w:left="720"/>
      <w:contextualSpacing/>
    </w:pPr>
  </w:style>
  <w:style w:type="paragraph" w:styleId="Footer">
    <w:name w:val="footer"/>
    <w:basedOn w:val="Normal"/>
    <w:link w:val="FooterChar"/>
    <w:uiPriority w:val="99"/>
    <w:unhideWhenUsed/>
    <w:rsid w:val="000530E7"/>
    <w:pPr>
      <w:tabs>
        <w:tab w:val="center" w:pos="4320"/>
        <w:tab w:val="right" w:pos="8640"/>
      </w:tabs>
    </w:pPr>
  </w:style>
  <w:style w:type="character" w:customStyle="1" w:styleId="FooterChar">
    <w:name w:val="Footer Char"/>
    <w:basedOn w:val="DefaultParagraphFont"/>
    <w:link w:val="Footer"/>
    <w:uiPriority w:val="99"/>
    <w:rsid w:val="000530E7"/>
  </w:style>
  <w:style w:type="character" w:styleId="PageNumber">
    <w:name w:val="page number"/>
    <w:basedOn w:val="DefaultParagraphFont"/>
    <w:uiPriority w:val="99"/>
    <w:semiHidden/>
    <w:unhideWhenUsed/>
    <w:rsid w:val="000530E7"/>
  </w:style>
  <w:style w:type="character" w:styleId="CommentReference">
    <w:name w:val="annotation reference"/>
    <w:basedOn w:val="DefaultParagraphFont"/>
    <w:uiPriority w:val="99"/>
    <w:semiHidden/>
    <w:unhideWhenUsed/>
    <w:rsid w:val="00241CA5"/>
    <w:rPr>
      <w:sz w:val="18"/>
      <w:szCs w:val="18"/>
    </w:rPr>
  </w:style>
  <w:style w:type="paragraph" w:styleId="CommentText">
    <w:name w:val="annotation text"/>
    <w:basedOn w:val="Normal"/>
    <w:link w:val="CommentTextChar"/>
    <w:uiPriority w:val="99"/>
    <w:semiHidden/>
    <w:unhideWhenUsed/>
    <w:rsid w:val="00241CA5"/>
  </w:style>
  <w:style w:type="character" w:customStyle="1" w:styleId="CommentTextChar">
    <w:name w:val="Comment Text Char"/>
    <w:basedOn w:val="DefaultParagraphFont"/>
    <w:link w:val="CommentText"/>
    <w:uiPriority w:val="99"/>
    <w:semiHidden/>
    <w:rsid w:val="00241CA5"/>
  </w:style>
  <w:style w:type="paragraph" w:styleId="CommentSubject">
    <w:name w:val="annotation subject"/>
    <w:basedOn w:val="CommentText"/>
    <w:next w:val="CommentText"/>
    <w:link w:val="CommentSubjectChar"/>
    <w:uiPriority w:val="99"/>
    <w:semiHidden/>
    <w:unhideWhenUsed/>
    <w:rsid w:val="00241CA5"/>
    <w:rPr>
      <w:b/>
      <w:bCs/>
      <w:sz w:val="20"/>
      <w:szCs w:val="20"/>
    </w:rPr>
  </w:style>
  <w:style w:type="character" w:customStyle="1" w:styleId="CommentSubjectChar">
    <w:name w:val="Comment Subject Char"/>
    <w:basedOn w:val="CommentTextChar"/>
    <w:link w:val="CommentSubject"/>
    <w:uiPriority w:val="99"/>
    <w:semiHidden/>
    <w:rsid w:val="00241CA5"/>
    <w:rPr>
      <w:b/>
      <w:bCs/>
      <w:sz w:val="20"/>
      <w:szCs w:val="20"/>
    </w:rPr>
  </w:style>
  <w:style w:type="paragraph" w:styleId="BalloonText">
    <w:name w:val="Balloon Text"/>
    <w:basedOn w:val="Normal"/>
    <w:link w:val="BalloonTextChar"/>
    <w:uiPriority w:val="99"/>
    <w:semiHidden/>
    <w:unhideWhenUsed/>
    <w:rsid w:val="00241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CA5"/>
    <w:rPr>
      <w:rFonts w:ascii="Lucida Grande" w:hAnsi="Lucida Grande" w:cs="Lucida Grande"/>
      <w:sz w:val="18"/>
      <w:szCs w:val="18"/>
    </w:rPr>
  </w:style>
  <w:style w:type="paragraph" w:customStyle="1" w:styleId="p1">
    <w:name w:val="p1"/>
    <w:basedOn w:val="Normal"/>
    <w:rsid w:val="00B57495"/>
    <w:rPr>
      <w:rFonts w:ascii="Times" w:eastAsiaTheme="minorHAnsi" w:hAnsi="Times" w:cs="Times New Roman"/>
      <w:sz w:val="14"/>
      <w:szCs w:val="14"/>
      <w:lang w:val="en-GB" w:eastAsia="en-GB"/>
    </w:rPr>
  </w:style>
  <w:style w:type="paragraph" w:styleId="NoSpacing">
    <w:name w:val="No Spacing"/>
    <w:uiPriority w:val="1"/>
    <w:qFormat/>
    <w:rsid w:val="00B57495"/>
  </w:style>
  <w:style w:type="paragraph" w:styleId="Revision">
    <w:name w:val="Revision"/>
    <w:hidden/>
    <w:uiPriority w:val="99"/>
    <w:semiHidden/>
    <w:rsid w:val="00392575"/>
  </w:style>
  <w:style w:type="character" w:styleId="Hyperlink">
    <w:name w:val="Hyperlink"/>
    <w:basedOn w:val="DefaultParagraphFont"/>
    <w:uiPriority w:val="99"/>
    <w:unhideWhenUsed/>
    <w:rsid w:val="00B82024"/>
    <w:rPr>
      <w:color w:val="0000FF"/>
      <w:u w:val="single"/>
    </w:rPr>
  </w:style>
  <w:style w:type="character" w:customStyle="1" w:styleId="apple-converted-space">
    <w:name w:val="apple-converted-space"/>
    <w:basedOn w:val="DefaultParagraphFont"/>
    <w:rsid w:val="00B82024"/>
  </w:style>
  <w:style w:type="character" w:customStyle="1" w:styleId="jrnl">
    <w:name w:val="jrnl"/>
    <w:basedOn w:val="DefaultParagraphFont"/>
    <w:rsid w:val="00B82024"/>
  </w:style>
  <w:style w:type="character" w:customStyle="1" w:styleId="Heading1Char">
    <w:name w:val="Heading 1 Char"/>
    <w:basedOn w:val="DefaultParagraphFont"/>
    <w:link w:val="Heading1"/>
    <w:uiPriority w:val="9"/>
    <w:rsid w:val="008F0EE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73524"/>
    <w:pPr>
      <w:tabs>
        <w:tab w:val="center" w:pos="4252"/>
        <w:tab w:val="right" w:pos="8504"/>
      </w:tabs>
      <w:snapToGrid w:val="0"/>
    </w:pPr>
  </w:style>
  <w:style w:type="character" w:customStyle="1" w:styleId="HeaderChar">
    <w:name w:val="Header Char"/>
    <w:basedOn w:val="DefaultParagraphFont"/>
    <w:link w:val="Header"/>
    <w:uiPriority w:val="99"/>
    <w:rsid w:val="00A73524"/>
  </w:style>
  <w:style w:type="paragraph" w:styleId="DocumentMap">
    <w:name w:val="Document Map"/>
    <w:basedOn w:val="Normal"/>
    <w:link w:val="DocumentMapChar"/>
    <w:uiPriority w:val="99"/>
    <w:semiHidden/>
    <w:unhideWhenUsed/>
    <w:rsid w:val="004F1AD7"/>
    <w:rPr>
      <w:rFonts w:ascii="Lucida Grande" w:hAnsi="Lucida Grande" w:cs="Lucida Grande"/>
    </w:rPr>
  </w:style>
  <w:style w:type="character" w:customStyle="1" w:styleId="DocumentMapChar">
    <w:name w:val="Document Map Char"/>
    <w:basedOn w:val="DefaultParagraphFont"/>
    <w:link w:val="DocumentMap"/>
    <w:uiPriority w:val="99"/>
    <w:semiHidden/>
    <w:rsid w:val="004F1AD7"/>
    <w:rPr>
      <w:rFonts w:ascii="Lucida Grande" w:hAnsi="Lucida Grande" w:cs="Lucida Grande"/>
    </w:rPr>
  </w:style>
  <w:style w:type="paragraph" w:styleId="NormalWeb">
    <w:name w:val="Normal (Web)"/>
    <w:basedOn w:val="Normal"/>
    <w:uiPriority w:val="99"/>
    <w:unhideWhenUsed/>
    <w:rsid w:val="00450AC9"/>
    <w:pPr>
      <w:spacing w:before="100" w:beforeAutospacing="1" w:after="100" w:afterAutospacing="1"/>
    </w:pPr>
    <w:rPr>
      <w:rFonts w:ascii="Times New Roman" w:hAnsi="Times New Roman" w:cs="Times New Roman"/>
    </w:rPr>
  </w:style>
  <w:style w:type="character" w:styleId="LineNumber">
    <w:name w:val="line number"/>
    <w:basedOn w:val="DefaultParagraphFont"/>
    <w:uiPriority w:val="99"/>
    <w:semiHidden/>
    <w:unhideWhenUsed/>
    <w:rsid w:val="00AE1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8292">
      <w:bodyDiv w:val="1"/>
      <w:marLeft w:val="0"/>
      <w:marRight w:val="0"/>
      <w:marTop w:val="0"/>
      <w:marBottom w:val="0"/>
      <w:divBdr>
        <w:top w:val="none" w:sz="0" w:space="0" w:color="auto"/>
        <w:left w:val="none" w:sz="0" w:space="0" w:color="auto"/>
        <w:bottom w:val="none" w:sz="0" w:space="0" w:color="auto"/>
        <w:right w:val="none" w:sz="0" w:space="0" w:color="auto"/>
      </w:divBdr>
    </w:div>
    <w:div w:id="65034323">
      <w:bodyDiv w:val="1"/>
      <w:marLeft w:val="0"/>
      <w:marRight w:val="0"/>
      <w:marTop w:val="0"/>
      <w:marBottom w:val="0"/>
      <w:divBdr>
        <w:top w:val="none" w:sz="0" w:space="0" w:color="auto"/>
        <w:left w:val="none" w:sz="0" w:space="0" w:color="auto"/>
        <w:bottom w:val="none" w:sz="0" w:space="0" w:color="auto"/>
        <w:right w:val="none" w:sz="0" w:space="0" w:color="auto"/>
      </w:divBdr>
    </w:div>
    <w:div w:id="149445197">
      <w:bodyDiv w:val="1"/>
      <w:marLeft w:val="0"/>
      <w:marRight w:val="0"/>
      <w:marTop w:val="0"/>
      <w:marBottom w:val="0"/>
      <w:divBdr>
        <w:top w:val="none" w:sz="0" w:space="0" w:color="auto"/>
        <w:left w:val="none" w:sz="0" w:space="0" w:color="auto"/>
        <w:bottom w:val="none" w:sz="0" w:space="0" w:color="auto"/>
        <w:right w:val="none" w:sz="0" w:space="0" w:color="auto"/>
      </w:divBdr>
    </w:div>
    <w:div w:id="163400274">
      <w:bodyDiv w:val="1"/>
      <w:marLeft w:val="0"/>
      <w:marRight w:val="0"/>
      <w:marTop w:val="0"/>
      <w:marBottom w:val="0"/>
      <w:divBdr>
        <w:top w:val="none" w:sz="0" w:space="0" w:color="auto"/>
        <w:left w:val="none" w:sz="0" w:space="0" w:color="auto"/>
        <w:bottom w:val="none" w:sz="0" w:space="0" w:color="auto"/>
        <w:right w:val="none" w:sz="0" w:space="0" w:color="auto"/>
      </w:divBdr>
    </w:div>
    <w:div w:id="170143279">
      <w:bodyDiv w:val="1"/>
      <w:marLeft w:val="0"/>
      <w:marRight w:val="0"/>
      <w:marTop w:val="0"/>
      <w:marBottom w:val="0"/>
      <w:divBdr>
        <w:top w:val="none" w:sz="0" w:space="0" w:color="auto"/>
        <w:left w:val="none" w:sz="0" w:space="0" w:color="auto"/>
        <w:bottom w:val="none" w:sz="0" w:space="0" w:color="auto"/>
        <w:right w:val="none" w:sz="0" w:space="0" w:color="auto"/>
      </w:divBdr>
    </w:div>
    <w:div w:id="310837461">
      <w:bodyDiv w:val="1"/>
      <w:marLeft w:val="0"/>
      <w:marRight w:val="0"/>
      <w:marTop w:val="0"/>
      <w:marBottom w:val="0"/>
      <w:divBdr>
        <w:top w:val="none" w:sz="0" w:space="0" w:color="auto"/>
        <w:left w:val="none" w:sz="0" w:space="0" w:color="auto"/>
        <w:bottom w:val="none" w:sz="0" w:space="0" w:color="auto"/>
        <w:right w:val="none" w:sz="0" w:space="0" w:color="auto"/>
      </w:divBdr>
    </w:div>
    <w:div w:id="318313836">
      <w:bodyDiv w:val="1"/>
      <w:marLeft w:val="0"/>
      <w:marRight w:val="0"/>
      <w:marTop w:val="0"/>
      <w:marBottom w:val="0"/>
      <w:divBdr>
        <w:top w:val="none" w:sz="0" w:space="0" w:color="auto"/>
        <w:left w:val="none" w:sz="0" w:space="0" w:color="auto"/>
        <w:bottom w:val="none" w:sz="0" w:space="0" w:color="auto"/>
        <w:right w:val="none" w:sz="0" w:space="0" w:color="auto"/>
      </w:divBdr>
    </w:div>
    <w:div w:id="351998786">
      <w:bodyDiv w:val="1"/>
      <w:marLeft w:val="0"/>
      <w:marRight w:val="0"/>
      <w:marTop w:val="0"/>
      <w:marBottom w:val="0"/>
      <w:divBdr>
        <w:top w:val="none" w:sz="0" w:space="0" w:color="auto"/>
        <w:left w:val="none" w:sz="0" w:space="0" w:color="auto"/>
        <w:bottom w:val="none" w:sz="0" w:space="0" w:color="auto"/>
        <w:right w:val="none" w:sz="0" w:space="0" w:color="auto"/>
      </w:divBdr>
    </w:div>
    <w:div w:id="362026269">
      <w:bodyDiv w:val="1"/>
      <w:marLeft w:val="0"/>
      <w:marRight w:val="0"/>
      <w:marTop w:val="0"/>
      <w:marBottom w:val="0"/>
      <w:divBdr>
        <w:top w:val="none" w:sz="0" w:space="0" w:color="auto"/>
        <w:left w:val="none" w:sz="0" w:space="0" w:color="auto"/>
        <w:bottom w:val="none" w:sz="0" w:space="0" w:color="auto"/>
        <w:right w:val="none" w:sz="0" w:space="0" w:color="auto"/>
      </w:divBdr>
    </w:div>
    <w:div w:id="370688048">
      <w:bodyDiv w:val="1"/>
      <w:marLeft w:val="0"/>
      <w:marRight w:val="0"/>
      <w:marTop w:val="0"/>
      <w:marBottom w:val="0"/>
      <w:divBdr>
        <w:top w:val="none" w:sz="0" w:space="0" w:color="auto"/>
        <w:left w:val="none" w:sz="0" w:space="0" w:color="auto"/>
        <w:bottom w:val="none" w:sz="0" w:space="0" w:color="auto"/>
        <w:right w:val="none" w:sz="0" w:space="0" w:color="auto"/>
      </w:divBdr>
    </w:div>
    <w:div w:id="370690175">
      <w:bodyDiv w:val="1"/>
      <w:marLeft w:val="0"/>
      <w:marRight w:val="0"/>
      <w:marTop w:val="0"/>
      <w:marBottom w:val="0"/>
      <w:divBdr>
        <w:top w:val="none" w:sz="0" w:space="0" w:color="auto"/>
        <w:left w:val="none" w:sz="0" w:space="0" w:color="auto"/>
        <w:bottom w:val="none" w:sz="0" w:space="0" w:color="auto"/>
        <w:right w:val="none" w:sz="0" w:space="0" w:color="auto"/>
      </w:divBdr>
    </w:div>
    <w:div w:id="380638846">
      <w:bodyDiv w:val="1"/>
      <w:marLeft w:val="0"/>
      <w:marRight w:val="0"/>
      <w:marTop w:val="0"/>
      <w:marBottom w:val="0"/>
      <w:divBdr>
        <w:top w:val="none" w:sz="0" w:space="0" w:color="auto"/>
        <w:left w:val="none" w:sz="0" w:space="0" w:color="auto"/>
        <w:bottom w:val="none" w:sz="0" w:space="0" w:color="auto"/>
        <w:right w:val="none" w:sz="0" w:space="0" w:color="auto"/>
      </w:divBdr>
    </w:div>
    <w:div w:id="381176275">
      <w:bodyDiv w:val="1"/>
      <w:marLeft w:val="0"/>
      <w:marRight w:val="0"/>
      <w:marTop w:val="0"/>
      <w:marBottom w:val="0"/>
      <w:divBdr>
        <w:top w:val="none" w:sz="0" w:space="0" w:color="auto"/>
        <w:left w:val="none" w:sz="0" w:space="0" w:color="auto"/>
        <w:bottom w:val="none" w:sz="0" w:space="0" w:color="auto"/>
        <w:right w:val="none" w:sz="0" w:space="0" w:color="auto"/>
      </w:divBdr>
    </w:div>
    <w:div w:id="383211950">
      <w:bodyDiv w:val="1"/>
      <w:marLeft w:val="0"/>
      <w:marRight w:val="0"/>
      <w:marTop w:val="0"/>
      <w:marBottom w:val="0"/>
      <w:divBdr>
        <w:top w:val="none" w:sz="0" w:space="0" w:color="auto"/>
        <w:left w:val="none" w:sz="0" w:space="0" w:color="auto"/>
        <w:bottom w:val="none" w:sz="0" w:space="0" w:color="auto"/>
        <w:right w:val="none" w:sz="0" w:space="0" w:color="auto"/>
      </w:divBdr>
    </w:div>
    <w:div w:id="385683073">
      <w:bodyDiv w:val="1"/>
      <w:marLeft w:val="0"/>
      <w:marRight w:val="0"/>
      <w:marTop w:val="0"/>
      <w:marBottom w:val="0"/>
      <w:divBdr>
        <w:top w:val="none" w:sz="0" w:space="0" w:color="auto"/>
        <w:left w:val="none" w:sz="0" w:space="0" w:color="auto"/>
        <w:bottom w:val="none" w:sz="0" w:space="0" w:color="auto"/>
        <w:right w:val="none" w:sz="0" w:space="0" w:color="auto"/>
      </w:divBdr>
    </w:div>
    <w:div w:id="386996493">
      <w:bodyDiv w:val="1"/>
      <w:marLeft w:val="0"/>
      <w:marRight w:val="0"/>
      <w:marTop w:val="0"/>
      <w:marBottom w:val="0"/>
      <w:divBdr>
        <w:top w:val="none" w:sz="0" w:space="0" w:color="auto"/>
        <w:left w:val="none" w:sz="0" w:space="0" w:color="auto"/>
        <w:bottom w:val="none" w:sz="0" w:space="0" w:color="auto"/>
        <w:right w:val="none" w:sz="0" w:space="0" w:color="auto"/>
      </w:divBdr>
    </w:div>
    <w:div w:id="480198201">
      <w:bodyDiv w:val="1"/>
      <w:marLeft w:val="0"/>
      <w:marRight w:val="0"/>
      <w:marTop w:val="0"/>
      <w:marBottom w:val="0"/>
      <w:divBdr>
        <w:top w:val="none" w:sz="0" w:space="0" w:color="auto"/>
        <w:left w:val="none" w:sz="0" w:space="0" w:color="auto"/>
        <w:bottom w:val="none" w:sz="0" w:space="0" w:color="auto"/>
        <w:right w:val="none" w:sz="0" w:space="0" w:color="auto"/>
      </w:divBdr>
    </w:div>
    <w:div w:id="545146737">
      <w:bodyDiv w:val="1"/>
      <w:marLeft w:val="0"/>
      <w:marRight w:val="0"/>
      <w:marTop w:val="0"/>
      <w:marBottom w:val="0"/>
      <w:divBdr>
        <w:top w:val="none" w:sz="0" w:space="0" w:color="auto"/>
        <w:left w:val="none" w:sz="0" w:space="0" w:color="auto"/>
        <w:bottom w:val="none" w:sz="0" w:space="0" w:color="auto"/>
        <w:right w:val="none" w:sz="0" w:space="0" w:color="auto"/>
      </w:divBdr>
    </w:div>
    <w:div w:id="585725590">
      <w:bodyDiv w:val="1"/>
      <w:marLeft w:val="0"/>
      <w:marRight w:val="0"/>
      <w:marTop w:val="0"/>
      <w:marBottom w:val="0"/>
      <w:divBdr>
        <w:top w:val="none" w:sz="0" w:space="0" w:color="auto"/>
        <w:left w:val="none" w:sz="0" w:space="0" w:color="auto"/>
        <w:bottom w:val="none" w:sz="0" w:space="0" w:color="auto"/>
        <w:right w:val="none" w:sz="0" w:space="0" w:color="auto"/>
      </w:divBdr>
    </w:div>
    <w:div w:id="649214312">
      <w:bodyDiv w:val="1"/>
      <w:marLeft w:val="0"/>
      <w:marRight w:val="0"/>
      <w:marTop w:val="0"/>
      <w:marBottom w:val="0"/>
      <w:divBdr>
        <w:top w:val="none" w:sz="0" w:space="0" w:color="auto"/>
        <w:left w:val="none" w:sz="0" w:space="0" w:color="auto"/>
        <w:bottom w:val="none" w:sz="0" w:space="0" w:color="auto"/>
        <w:right w:val="none" w:sz="0" w:space="0" w:color="auto"/>
      </w:divBdr>
    </w:div>
    <w:div w:id="653334542">
      <w:bodyDiv w:val="1"/>
      <w:marLeft w:val="0"/>
      <w:marRight w:val="0"/>
      <w:marTop w:val="0"/>
      <w:marBottom w:val="0"/>
      <w:divBdr>
        <w:top w:val="none" w:sz="0" w:space="0" w:color="auto"/>
        <w:left w:val="none" w:sz="0" w:space="0" w:color="auto"/>
        <w:bottom w:val="none" w:sz="0" w:space="0" w:color="auto"/>
        <w:right w:val="none" w:sz="0" w:space="0" w:color="auto"/>
      </w:divBdr>
    </w:div>
    <w:div w:id="717822063">
      <w:bodyDiv w:val="1"/>
      <w:marLeft w:val="0"/>
      <w:marRight w:val="0"/>
      <w:marTop w:val="0"/>
      <w:marBottom w:val="0"/>
      <w:divBdr>
        <w:top w:val="none" w:sz="0" w:space="0" w:color="auto"/>
        <w:left w:val="none" w:sz="0" w:space="0" w:color="auto"/>
        <w:bottom w:val="none" w:sz="0" w:space="0" w:color="auto"/>
        <w:right w:val="none" w:sz="0" w:space="0" w:color="auto"/>
      </w:divBdr>
    </w:div>
    <w:div w:id="725102312">
      <w:bodyDiv w:val="1"/>
      <w:marLeft w:val="0"/>
      <w:marRight w:val="0"/>
      <w:marTop w:val="0"/>
      <w:marBottom w:val="0"/>
      <w:divBdr>
        <w:top w:val="none" w:sz="0" w:space="0" w:color="auto"/>
        <w:left w:val="none" w:sz="0" w:space="0" w:color="auto"/>
        <w:bottom w:val="none" w:sz="0" w:space="0" w:color="auto"/>
        <w:right w:val="none" w:sz="0" w:space="0" w:color="auto"/>
      </w:divBdr>
    </w:div>
    <w:div w:id="775560968">
      <w:bodyDiv w:val="1"/>
      <w:marLeft w:val="0"/>
      <w:marRight w:val="0"/>
      <w:marTop w:val="0"/>
      <w:marBottom w:val="0"/>
      <w:divBdr>
        <w:top w:val="none" w:sz="0" w:space="0" w:color="auto"/>
        <w:left w:val="none" w:sz="0" w:space="0" w:color="auto"/>
        <w:bottom w:val="none" w:sz="0" w:space="0" w:color="auto"/>
        <w:right w:val="none" w:sz="0" w:space="0" w:color="auto"/>
      </w:divBdr>
    </w:div>
    <w:div w:id="781218855">
      <w:bodyDiv w:val="1"/>
      <w:marLeft w:val="0"/>
      <w:marRight w:val="0"/>
      <w:marTop w:val="0"/>
      <w:marBottom w:val="0"/>
      <w:divBdr>
        <w:top w:val="none" w:sz="0" w:space="0" w:color="auto"/>
        <w:left w:val="none" w:sz="0" w:space="0" w:color="auto"/>
        <w:bottom w:val="none" w:sz="0" w:space="0" w:color="auto"/>
        <w:right w:val="none" w:sz="0" w:space="0" w:color="auto"/>
      </w:divBdr>
    </w:div>
    <w:div w:id="799305327">
      <w:bodyDiv w:val="1"/>
      <w:marLeft w:val="0"/>
      <w:marRight w:val="0"/>
      <w:marTop w:val="0"/>
      <w:marBottom w:val="0"/>
      <w:divBdr>
        <w:top w:val="none" w:sz="0" w:space="0" w:color="auto"/>
        <w:left w:val="none" w:sz="0" w:space="0" w:color="auto"/>
        <w:bottom w:val="none" w:sz="0" w:space="0" w:color="auto"/>
        <w:right w:val="none" w:sz="0" w:space="0" w:color="auto"/>
      </w:divBdr>
    </w:div>
    <w:div w:id="811563478">
      <w:bodyDiv w:val="1"/>
      <w:marLeft w:val="0"/>
      <w:marRight w:val="0"/>
      <w:marTop w:val="0"/>
      <w:marBottom w:val="0"/>
      <w:divBdr>
        <w:top w:val="none" w:sz="0" w:space="0" w:color="auto"/>
        <w:left w:val="none" w:sz="0" w:space="0" w:color="auto"/>
        <w:bottom w:val="none" w:sz="0" w:space="0" w:color="auto"/>
        <w:right w:val="none" w:sz="0" w:space="0" w:color="auto"/>
      </w:divBdr>
    </w:div>
    <w:div w:id="812253732">
      <w:bodyDiv w:val="1"/>
      <w:marLeft w:val="0"/>
      <w:marRight w:val="0"/>
      <w:marTop w:val="0"/>
      <w:marBottom w:val="0"/>
      <w:divBdr>
        <w:top w:val="none" w:sz="0" w:space="0" w:color="auto"/>
        <w:left w:val="none" w:sz="0" w:space="0" w:color="auto"/>
        <w:bottom w:val="none" w:sz="0" w:space="0" w:color="auto"/>
        <w:right w:val="none" w:sz="0" w:space="0" w:color="auto"/>
      </w:divBdr>
    </w:div>
    <w:div w:id="856046435">
      <w:bodyDiv w:val="1"/>
      <w:marLeft w:val="0"/>
      <w:marRight w:val="0"/>
      <w:marTop w:val="0"/>
      <w:marBottom w:val="0"/>
      <w:divBdr>
        <w:top w:val="none" w:sz="0" w:space="0" w:color="auto"/>
        <w:left w:val="none" w:sz="0" w:space="0" w:color="auto"/>
        <w:bottom w:val="none" w:sz="0" w:space="0" w:color="auto"/>
        <w:right w:val="none" w:sz="0" w:space="0" w:color="auto"/>
      </w:divBdr>
    </w:div>
    <w:div w:id="882793024">
      <w:bodyDiv w:val="1"/>
      <w:marLeft w:val="0"/>
      <w:marRight w:val="0"/>
      <w:marTop w:val="0"/>
      <w:marBottom w:val="0"/>
      <w:divBdr>
        <w:top w:val="none" w:sz="0" w:space="0" w:color="auto"/>
        <w:left w:val="none" w:sz="0" w:space="0" w:color="auto"/>
        <w:bottom w:val="none" w:sz="0" w:space="0" w:color="auto"/>
        <w:right w:val="none" w:sz="0" w:space="0" w:color="auto"/>
      </w:divBdr>
    </w:div>
    <w:div w:id="892038994">
      <w:bodyDiv w:val="1"/>
      <w:marLeft w:val="0"/>
      <w:marRight w:val="0"/>
      <w:marTop w:val="0"/>
      <w:marBottom w:val="0"/>
      <w:divBdr>
        <w:top w:val="none" w:sz="0" w:space="0" w:color="auto"/>
        <w:left w:val="none" w:sz="0" w:space="0" w:color="auto"/>
        <w:bottom w:val="none" w:sz="0" w:space="0" w:color="auto"/>
        <w:right w:val="none" w:sz="0" w:space="0" w:color="auto"/>
      </w:divBdr>
    </w:div>
    <w:div w:id="981538149">
      <w:bodyDiv w:val="1"/>
      <w:marLeft w:val="0"/>
      <w:marRight w:val="0"/>
      <w:marTop w:val="0"/>
      <w:marBottom w:val="0"/>
      <w:divBdr>
        <w:top w:val="none" w:sz="0" w:space="0" w:color="auto"/>
        <w:left w:val="none" w:sz="0" w:space="0" w:color="auto"/>
        <w:bottom w:val="none" w:sz="0" w:space="0" w:color="auto"/>
        <w:right w:val="none" w:sz="0" w:space="0" w:color="auto"/>
      </w:divBdr>
    </w:div>
    <w:div w:id="1026101309">
      <w:bodyDiv w:val="1"/>
      <w:marLeft w:val="0"/>
      <w:marRight w:val="0"/>
      <w:marTop w:val="0"/>
      <w:marBottom w:val="0"/>
      <w:divBdr>
        <w:top w:val="none" w:sz="0" w:space="0" w:color="auto"/>
        <w:left w:val="none" w:sz="0" w:space="0" w:color="auto"/>
        <w:bottom w:val="none" w:sz="0" w:space="0" w:color="auto"/>
        <w:right w:val="none" w:sz="0" w:space="0" w:color="auto"/>
      </w:divBdr>
    </w:div>
    <w:div w:id="1092897155">
      <w:bodyDiv w:val="1"/>
      <w:marLeft w:val="0"/>
      <w:marRight w:val="0"/>
      <w:marTop w:val="0"/>
      <w:marBottom w:val="0"/>
      <w:divBdr>
        <w:top w:val="none" w:sz="0" w:space="0" w:color="auto"/>
        <w:left w:val="none" w:sz="0" w:space="0" w:color="auto"/>
        <w:bottom w:val="none" w:sz="0" w:space="0" w:color="auto"/>
        <w:right w:val="none" w:sz="0" w:space="0" w:color="auto"/>
      </w:divBdr>
    </w:div>
    <w:div w:id="1111900779">
      <w:bodyDiv w:val="1"/>
      <w:marLeft w:val="0"/>
      <w:marRight w:val="0"/>
      <w:marTop w:val="0"/>
      <w:marBottom w:val="0"/>
      <w:divBdr>
        <w:top w:val="none" w:sz="0" w:space="0" w:color="auto"/>
        <w:left w:val="none" w:sz="0" w:space="0" w:color="auto"/>
        <w:bottom w:val="none" w:sz="0" w:space="0" w:color="auto"/>
        <w:right w:val="none" w:sz="0" w:space="0" w:color="auto"/>
      </w:divBdr>
    </w:div>
    <w:div w:id="1129935475">
      <w:bodyDiv w:val="1"/>
      <w:marLeft w:val="0"/>
      <w:marRight w:val="0"/>
      <w:marTop w:val="0"/>
      <w:marBottom w:val="0"/>
      <w:divBdr>
        <w:top w:val="none" w:sz="0" w:space="0" w:color="auto"/>
        <w:left w:val="none" w:sz="0" w:space="0" w:color="auto"/>
        <w:bottom w:val="none" w:sz="0" w:space="0" w:color="auto"/>
        <w:right w:val="none" w:sz="0" w:space="0" w:color="auto"/>
      </w:divBdr>
    </w:div>
    <w:div w:id="1131367883">
      <w:bodyDiv w:val="1"/>
      <w:marLeft w:val="0"/>
      <w:marRight w:val="0"/>
      <w:marTop w:val="0"/>
      <w:marBottom w:val="0"/>
      <w:divBdr>
        <w:top w:val="none" w:sz="0" w:space="0" w:color="auto"/>
        <w:left w:val="none" w:sz="0" w:space="0" w:color="auto"/>
        <w:bottom w:val="none" w:sz="0" w:space="0" w:color="auto"/>
        <w:right w:val="none" w:sz="0" w:space="0" w:color="auto"/>
      </w:divBdr>
    </w:div>
    <w:div w:id="1136752095">
      <w:bodyDiv w:val="1"/>
      <w:marLeft w:val="0"/>
      <w:marRight w:val="0"/>
      <w:marTop w:val="0"/>
      <w:marBottom w:val="0"/>
      <w:divBdr>
        <w:top w:val="none" w:sz="0" w:space="0" w:color="auto"/>
        <w:left w:val="none" w:sz="0" w:space="0" w:color="auto"/>
        <w:bottom w:val="none" w:sz="0" w:space="0" w:color="auto"/>
        <w:right w:val="none" w:sz="0" w:space="0" w:color="auto"/>
      </w:divBdr>
    </w:div>
    <w:div w:id="1142389051">
      <w:bodyDiv w:val="1"/>
      <w:marLeft w:val="0"/>
      <w:marRight w:val="0"/>
      <w:marTop w:val="0"/>
      <w:marBottom w:val="0"/>
      <w:divBdr>
        <w:top w:val="none" w:sz="0" w:space="0" w:color="auto"/>
        <w:left w:val="none" w:sz="0" w:space="0" w:color="auto"/>
        <w:bottom w:val="none" w:sz="0" w:space="0" w:color="auto"/>
        <w:right w:val="none" w:sz="0" w:space="0" w:color="auto"/>
      </w:divBdr>
    </w:div>
    <w:div w:id="1155340182">
      <w:bodyDiv w:val="1"/>
      <w:marLeft w:val="0"/>
      <w:marRight w:val="0"/>
      <w:marTop w:val="0"/>
      <w:marBottom w:val="0"/>
      <w:divBdr>
        <w:top w:val="none" w:sz="0" w:space="0" w:color="auto"/>
        <w:left w:val="none" w:sz="0" w:space="0" w:color="auto"/>
        <w:bottom w:val="none" w:sz="0" w:space="0" w:color="auto"/>
        <w:right w:val="none" w:sz="0" w:space="0" w:color="auto"/>
      </w:divBdr>
    </w:div>
    <w:div w:id="1170295234">
      <w:bodyDiv w:val="1"/>
      <w:marLeft w:val="0"/>
      <w:marRight w:val="0"/>
      <w:marTop w:val="0"/>
      <w:marBottom w:val="0"/>
      <w:divBdr>
        <w:top w:val="none" w:sz="0" w:space="0" w:color="auto"/>
        <w:left w:val="none" w:sz="0" w:space="0" w:color="auto"/>
        <w:bottom w:val="none" w:sz="0" w:space="0" w:color="auto"/>
        <w:right w:val="none" w:sz="0" w:space="0" w:color="auto"/>
      </w:divBdr>
    </w:div>
    <w:div w:id="1177422063">
      <w:bodyDiv w:val="1"/>
      <w:marLeft w:val="0"/>
      <w:marRight w:val="0"/>
      <w:marTop w:val="0"/>
      <w:marBottom w:val="0"/>
      <w:divBdr>
        <w:top w:val="none" w:sz="0" w:space="0" w:color="auto"/>
        <w:left w:val="none" w:sz="0" w:space="0" w:color="auto"/>
        <w:bottom w:val="none" w:sz="0" w:space="0" w:color="auto"/>
        <w:right w:val="none" w:sz="0" w:space="0" w:color="auto"/>
      </w:divBdr>
    </w:div>
    <w:div w:id="1203636655">
      <w:bodyDiv w:val="1"/>
      <w:marLeft w:val="0"/>
      <w:marRight w:val="0"/>
      <w:marTop w:val="0"/>
      <w:marBottom w:val="0"/>
      <w:divBdr>
        <w:top w:val="none" w:sz="0" w:space="0" w:color="auto"/>
        <w:left w:val="none" w:sz="0" w:space="0" w:color="auto"/>
        <w:bottom w:val="none" w:sz="0" w:space="0" w:color="auto"/>
        <w:right w:val="none" w:sz="0" w:space="0" w:color="auto"/>
      </w:divBdr>
    </w:div>
    <w:div w:id="1225457704">
      <w:bodyDiv w:val="1"/>
      <w:marLeft w:val="0"/>
      <w:marRight w:val="0"/>
      <w:marTop w:val="0"/>
      <w:marBottom w:val="0"/>
      <w:divBdr>
        <w:top w:val="none" w:sz="0" w:space="0" w:color="auto"/>
        <w:left w:val="none" w:sz="0" w:space="0" w:color="auto"/>
        <w:bottom w:val="none" w:sz="0" w:space="0" w:color="auto"/>
        <w:right w:val="none" w:sz="0" w:space="0" w:color="auto"/>
      </w:divBdr>
    </w:div>
    <w:div w:id="1307509558">
      <w:bodyDiv w:val="1"/>
      <w:marLeft w:val="0"/>
      <w:marRight w:val="0"/>
      <w:marTop w:val="0"/>
      <w:marBottom w:val="0"/>
      <w:divBdr>
        <w:top w:val="none" w:sz="0" w:space="0" w:color="auto"/>
        <w:left w:val="none" w:sz="0" w:space="0" w:color="auto"/>
        <w:bottom w:val="none" w:sz="0" w:space="0" w:color="auto"/>
        <w:right w:val="none" w:sz="0" w:space="0" w:color="auto"/>
      </w:divBdr>
    </w:div>
    <w:div w:id="1313411548">
      <w:bodyDiv w:val="1"/>
      <w:marLeft w:val="0"/>
      <w:marRight w:val="0"/>
      <w:marTop w:val="0"/>
      <w:marBottom w:val="0"/>
      <w:divBdr>
        <w:top w:val="none" w:sz="0" w:space="0" w:color="auto"/>
        <w:left w:val="none" w:sz="0" w:space="0" w:color="auto"/>
        <w:bottom w:val="none" w:sz="0" w:space="0" w:color="auto"/>
        <w:right w:val="none" w:sz="0" w:space="0" w:color="auto"/>
      </w:divBdr>
    </w:div>
    <w:div w:id="1370296351">
      <w:bodyDiv w:val="1"/>
      <w:marLeft w:val="0"/>
      <w:marRight w:val="0"/>
      <w:marTop w:val="0"/>
      <w:marBottom w:val="0"/>
      <w:divBdr>
        <w:top w:val="none" w:sz="0" w:space="0" w:color="auto"/>
        <w:left w:val="none" w:sz="0" w:space="0" w:color="auto"/>
        <w:bottom w:val="none" w:sz="0" w:space="0" w:color="auto"/>
        <w:right w:val="none" w:sz="0" w:space="0" w:color="auto"/>
      </w:divBdr>
    </w:div>
    <w:div w:id="1452553319">
      <w:bodyDiv w:val="1"/>
      <w:marLeft w:val="0"/>
      <w:marRight w:val="0"/>
      <w:marTop w:val="0"/>
      <w:marBottom w:val="0"/>
      <w:divBdr>
        <w:top w:val="none" w:sz="0" w:space="0" w:color="auto"/>
        <w:left w:val="none" w:sz="0" w:space="0" w:color="auto"/>
        <w:bottom w:val="none" w:sz="0" w:space="0" w:color="auto"/>
        <w:right w:val="none" w:sz="0" w:space="0" w:color="auto"/>
      </w:divBdr>
    </w:div>
    <w:div w:id="1496874092">
      <w:bodyDiv w:val="1"/>
      <w:marLeft w:val="0"/>
      <w:marRight w:val="0"/>
      <w:marTop w:val="0"/>
      <w:marBottom w:val="0"/>
      <w:divBdr>
        <w:top w:val="none" w:sz="0" w:space="0" w:color="auto"/>
        <w:left w:val="none" w:sz="0" w:space="0" w:color="auto"/>
        <w:bottom w:val="none" w:sz="0" w:space="0" w:color="auto"/>
        <w:right w:val="none" w:sz="0" w:space="0" w:color="auto"/>
      </w:divBdr>
    </w:div>
    <w:div w:id="1517385961">
      <w:bodyDiv w:val="1"/>
      <w:marLeft w:val="0"/>
      <w:marRight w:val="0"/>
      <w:marTop w:val="0"/>
      <w:marBottom w:val="0"/>
      <w:divBdr>
        <w:top w:val="none" w:sz="0" w:space="0" w:color="auto"/>
        <w:left w:val="none" w:sz="0" w:space="0" w:color="auto"/>
        <w:bottom w:val="none" w:sz="0" w:space="0" w:color="auto"/>
        <w:right w:val="none" w:sz="0" w:space="0" w:color="auto"/>
      </w:divBdr>
    </w:div>
    <w:div w:id="1527332396">
      <w:bodyDiv w:val="1"/>
      <w:marLeft w:val="0"/>
      <w:marRight w:val="0"/>
      <w:marTop w:val="0"/>
      <w:marBottom w:val="0"/>
      <w:divBdr>
        <w:top w:val="none" w:sz="0" w:space="0" w:color="auto"/>
        <w:left w:val="none" w:sz="0" w:space="0" w:color="auto"/>
        <w:bottom w:val="none" w:sz="0" w:space="0" w:color="auto"/>
        <w:right w:val="none" w:sz="0" w:space="0" w:color="auto"/>
      </w:divBdr>
    </w:div>
    <w:div w:id="1583103646">
      <w:bodyDiv w:val="1"/>
      <w:marLeft w:val="0"/>
      <w:marRight w:val="0"/>
      <w:marTop w:val="0"/>
      <w:marBottom w:val="0"/>
      <w:divBdr>
        <w:top w:val="none" w:sz="0" w:space="0" w:color="auto"/>
        <w:left w:val="none" w:sz="0" w:space="0" w:color="auto"/>
        <w:bottom w:val="none" w:sz="0" w:space="0" w:color="auto"/>
        <w:right w:val="none" w:sz="0" w:space="0" w:color="auto"/>
      </w:divBdr>
    </w:div>
    <w:div w:id="1641493285">
      <w:bodyDiv w:val="1"/>
      <w:marLeft w:val="0"/>
      <w:marRight w:val="0"/>
      <w:marTop w:val="0"/>
      <w:marBottom w:val="0"/>
      <w:divBdr>
        <w:top w:val="none" w:sz="0" w:space="0" w:color="auto"/>
        <w:left w:val="none" w:sz="0" w:space="0" w:color="auto"/>
        <w:bottom w:val="none" w:sz="0" w:space="0" w:color="auto"/>
        <w:right w:val="none" w:sz="0" w:space="0" w:color="auto"/>
      </w:divBdr>
    </w:div>
    <w:div w:id="1649241747">
      <w:bodyDiv w:val="1"/>
      <w:marLeft w:val="0"/>
      <w:marRight w:val="0"/>
      <w:marTop w:val="0"/>
      <w:marBottom w:val="0"/>
      <w:divBdr>
        <w:top w:val="none" w:sz="0" w:space="0" w:color="auto"/>
        <w:left w:val="none" w:sz="0" w:space="0" w:color="auto"/>
        <w:bottom w:val="none" w:sz="0" w:space="0" w:color="auto"/>
        <w:right w:val="none" w:sz="0" w:space="0" w:color="auto"/>
      </w:divBdr>
    </w:div>
    <w:div w:id="1650285019">
      <w:bodyDiv w:val="1"/>
      <w:marLeft w:val="0"/>
      <w:marRight w:val="0"/>
      <w:marTop w:val="0"/>
      <w:marBottom w:val="0"/>
      <w:divBdr>
        <w:top w:val="none" w:sz="0" w:space="0" w:color="auto"/>
        <w:left w:val="none" w:sz="0" w:space="0" w:color="auto"/>
        <w:bottom w:val="none" w:sz="0" w:space="0" w:color="auto"/>
        <w:right w:val="none" w:sz="0" w:space="0" w:color="auto"/>
      </w:divBdr>
    </w:div>
    <w:div w:id="1707637473">
      <w:bodyDiv w:val="1"/>
      <w:marLeft w:val="0"/>
      <w:marRight w:val="0"/>
      <w:marTop w:val="0"/>
      <w:marBottom w:val="0"/>
      <w:divBdr>
        <w:top w:val="none" w:sz="0" w:space="0" w:color="auto"/>
        <w:left w:val="none" w:sz="0" w:space="0" w:color="auto"/>
        <w:bottom w:val="none" w:sz="0" w:space="0" w:color="auto"/>
        <w:right w:val="none" w:sz="0" w:space="0" w:color="auto"/>
      </w:divBdr>
    </w:div>
    <w:div w:id="1721979192">
      <w:bodyDiv w:val="1"/>
      <w:marLeft w:val="0"/>
      <w:marRight w:val="0"/>
      <w:marTop w:val="0"/>
      <w:marBottom w:val="0"/>
      <w:divBdr>
        <w:top w:val="none" w:sz="0" w:space="0" w:color="auto"/>
        <w:left w:val="none" w:sz="0" w:space="0" w:color="auto"/>
        <w:bottom w:val="none" w:sz="0" w:space="0" w:color="auto"/>
        <w:right w:val="none" w:sz="0" w:space="0" w:color="auto"/>
      </w:divBdr>
    </w:div>
    <w:div w:id="1740439789">
      <w:bodyDiv w:val="1"/>
      <w:marLeft w:val="0"/>
      <w:marRight w:val="0"/>
      <w:marTop w:val="0"/>
      <w:marBottom w:val="0"/>
      <w:divBdr>
        <w:top w:val="none" w:sz="0" w:space="0" w:color="auto"/>
        <w:left w:val="none" w:sz="0" w:space="0" w:color="auto"/>
        <w:bottom w:val="none" w:sz="0" w:space="0" w:color="auto"/>
        <w:right w:val="none" w:sz="0" w:space="0" w:color="auto"/>
      </w:divBdr>
    </w:div>
    <w:div w:id="1793598592">
      <w:bodyDiv w:val="1"/>
      <w:marLeft w:val="0"/>
      <w:marRight w:val="0"/>
      <w:marTop w:val="0"/>
      <w:marBottom w:val="0"/>
      <w:divBdr>
        <w:top w:val="none" w:sz="0" w:space="0" w:color="auto"/>
        <w:left w:val="none" w:sz="0" w:space="0" w:color="auto"/>
        <w:bottom w:val="none" w:sz="0" w:space="0" w:color="auto"/>
        <w:right w:val="none" w:sz="0" w:space="0" w:color="auto"/>
      </w:divBdr>
    </w:div>
    <w:div w:id="1799176215">
      <w:bodyDiv w:val="1"/>
      <w:marLeft w:val="0"/>
      <w:marRight w:val="0"/>
      <w:marTop w:val="0"/>
      <w:marBottom w:val="0"/>
      <w:divBdr>
        <w:top w:val="none" w:sz="0" w:space="0" w:color="auto"/>
        <w:left w:val="none" w:sz="0" w:space="0" w:color="auto"/>
        <w:bottom w:val="none" w:sz="0" w:space="0" w:color="auto"/>
        <w:right w:val="none" w:sz="0" w:space="0" w:color="auto"/>
      </w:divBdr>
    </w:div>
    <w:div w:id="1863396486">
      <w:bodyDiv w:val="1"/>
      <w:marLeft w:val="0"/>
      <w:marRight w:val="0"/>
      <w:marTop w:val="0"/>
      <w:marBottom w:val="0"/>
      <w:divBdr>
        <w:top w:val="none" w:sz="0" w:space="0" w:color="auto"/>
        <w:left w:val="none" w:sz="0" w:space="0" w:color="auto"/>
        <w:bottom w:val="none" w:sz="0" w:space="0" w:color="auto"/>
        <w:right w:val="none" w:sz="0" w:space="0" w:color="auto"/>
      </w:divBdr>
    </w:div>
    <w:div w:id="1882014281">
      <w:bodyDiv w:val="1"/>
      <w:marLeft w:val="0"/>
      <w:marRight w:val="0"/>
      <w:marTop w:val="0"/>
      <w:marBottom w:val="0"/>
      <w:divBdr>
        <w:top w:val="none" w:sz="0" w:space="0" w:color="auto"/>
        <w:left w:val="none" w:sz="0" w:space="0" w:color="auto"/>
        <w:bottom w:val="none" w:sz="0" w:space="0" w:color="auto"/>
        <w:right w:val="none" w:sz="0" w:space="0" w:color="auto"/>
      </w:divBdr>
    </w:div>
    <w:div w:id="1882591268">
      <w:bodyDiv w:val="1"/>
      <w:marLeft w:val="0"/>
      <w:marRight w:val="0"/>
      <w:marTop w:val="0"/>
      <w:marBottom w:val="0"/>
      <w:divBdr>
        <w:top w:val="none" w:sz="0" w:space="0" w:color="auto"/>
        <w:left w:val="none" w:sz="0" w:space="0" w:color="auto"/>
        <w:bottom w:val="none" w:sz="0" w:space="0" w:color="auto"/>
        <w:right w:val="none" w:sz="0" w:space="0" w:color="auto"/>
      </w:divBdr>
      <w:divsChild>
        <w:div w:id="1962686509">
          <w:marLeft w:val="0"/>
          <w:marRight w:val="0"/>
          <w:marTop w:val="0"/>
          <w:marBottom w:val="0"/>
          <w:divBdr>
            <w:top w:val="none" w:sz="0" w:space="0" w:color="auto"/>
            <w:left w:val="none" w:sz="0" w:space="0" w:color="auto"/>
            <w:bottom w:val="none" w:sz="0" w:space="0" w:color="auto"/>
            <w:right w:val="none" w:sz="0" w:space="0" w:color="auto"/>
          </w:divBdr>
        </w:div>
        <w:div w:id="975720624">
          <w:marLeft w:val="0"/>
          <w:marRight w:val="0"/>
          <w:marTop w:val="0"/>
          <w:marBottom w:val="0"/>
          <w:divBdr>
            <w:top w:val="none" w:sz="0" w:space="0" w:color="auto"/>
            <w:left w:val="none" w:sz="0" w:space="0" w:color="auto"/>
            <w:bottom w:val="none" w:sz="0" w:space="0" w:color="auto"/>
            <w:right w:val="none" w:sz="0" w:space="0" w:color="auto"/>
          </w:divBdr>
        </w:div>
        <w:div w:id="352922281">
          <w:marLeft w:val="0"/>
          <w:marRight w:val="0"/>
          <w:marTop w:val="0"/>
          <w:marBottom w:val="0"/>
          <w:divBdr>
            <w:top w:val="none" w:sz="0" w:space="0" w:color="auto"/>
            <w:left w:val="none" w:sz="0" w:space="0" w:color="auto"/>
            <w:bottom w:val="none" w:sz="0" w:space="0" w:color="auto"/>
            <w:right w:val="none" w:sz="0" w:space="0" w:color="auto"/>
          </w:divBdr>
        </w:div>
        <w:div w:id="904679914">
          <w:marLeft w:val="0"/>
          <w:marRight w:val="0"/>
          <w:marTop w:val="0"/>
          <w:marBottom w:val="0"/>
          <w:divBdr>
            <w:top w:val="none" w:sz="0" w:space="0" w:color="auto"/>
            <w:left w:val="none" w:sz="0" w:space="0" w:color="auto"/>
            <w:bottom w:val="none" w:sz="0" w:space="0" w:color="auto"/>
            <w:right w:val="none" w:sz="0" w:space="0" w:color="auto"/>
          </w:divBdr>
        </w:div>
        <w:div w:id="537399921">
          <w:marLeft w:val="0"/>
          <w:marRight w:val="0"/>
          <w:marTop w:val="0"/>
          <w:marBottom w:val="0"/>
          <w:divBdr>
            <w:top w:val="none" w:sz="0" w:space="0" w:color="auto"/>
            <w:left w:val="none" w:sz="0" w:space="0" w:color="auto"/>
            <w:bottom w:val="none" w:sz="0" w:space="0" w:color="auto"/>
            <w:right w:val="none" w:sz="0" w:space="0" w:color="auto"/>
          </w:divBdr>
        </w:div>
        <w:div w:id="2046909179">
          <w:marLeft w:val="0"/>
          <w:marRight w:val="0"/>
          <w:marTop w:val="0"/>
          <w:marBottom w:val="0"/>
          <w:divBdr>
            <w:top w:val="none" w:sz="0" w:space="0" w:color="auto"/>
            <w:left w:val="none" w:sz="0" w:space="0" w:color="auto"/>
            <w:bottom w:val="none" w:sz="0" w:space="0" w:color="auto"/>
            <w:right w:val="none" w:sz="0" w:space="0" w:color="auto"/>
          </w:divBdr>
        </w:div>
        <w:div w:id="1632789057">
          <w:marLeft w:val="0"/>
          <w:marRight w:val="0"/>
          <w:marTop w:val="0"/>
          <w:marBottom w:val="0"/>
          <w:divBdr>
            <w:top w:val="none" w:sz="0" w:space="0" w:color="auto"/>
            <w:left w:val="none" w:sz="0" w:space="0" w:color="auto"/>
            <w:bottom w:val="none" w:sz="0" w:space="0" w:color="auto"/>
            <w:right w:val="none" w:sz="0" w:space="0" w:color="auto"/>
          </w:divBdr>
        </w:div>
      </w:divsChild>
    </w:div>
    <w:div w:id="1948342076">
      <w:bodyDiv w:val="1"/>
      <w:marLeft w:val="0"/>
      <w:marRight w:val="0"/>
      <w:marTop w:val="0"/>
      <w:marBottom w:val="0"/>
      <w:divBdr>
        <w:top w:val="none" w:sz="0" w:space="0" w:color="auto"/>
        <w:left w:val="none" w:sz="0" w:space="0" w:color="auto"/>
        <w:bottom w:val="none" w:sz="0" w:space="0" w:color="auto"/>
        <w:right w:val="none" w:sz="0" w:space="0" w:color="auto"/>
      </w:divBdr>
    </w:div>
    <w:div w:id="1950694332">
      <w:bodyDiv w:val="1"/>
      <w:marLeft w:val="0"/>
      <w:marRight w:val="0"/>
      <w:marTop w:val="0"/>
      <w:marBottom w:val="0"/>
      <w:divBdr>
        <w:top w:val="none" w:sz="0" w:space="0" w:color="auto"/>
        <w:left w:val="none" w:sz="0" w:space="0" w:color="auto"/>
        <w:bottom w:val="none" w:sz="0" w:space="0" w:color="auto"/>
        <w:right w:val="none" w:sz="0" w:space="0" w:color="auto"/>
      </w:divBdr>
    </w:div>
    <w:div w:id="1968588125">
      <w:bodyDiv w:val="1"/>
      <w:marLeft w:val="0"/>
      <w:marRight w:val="0"/>
      <w:marTop w:val="0"/>
      <w:marBottom w:val="0"/>
      <w:divBdr>
        <w:top w:val="none" w:sz="0" w:space="0" w:color="auto"/>
        <w:left w:val="none" w:sz="0" w:space="0" w:color="auto"/>
        <w:bottom w:val="none" w:sz="0" w:space="0" w:color="auto"/>
        <w:right w:val="none" w:sz="0" w:space="0" w:color="auto"/>
      </w:divBdr>
    </w:div>
    <w:div w:id="2021933237">
      <w:bodyDiv w:val="1"/>
      <w:marLeft w:val="0"/>
      <w:marRight w:val="0"/>
      <w:marTop w:val="0"/>
      <w:marBottom w:val="0"/>
      <w:divBdr>
        <w:top w:val="none" w:sz="0" w:space="0" w:color="auto"/>
        <w:left w:val="none" w:sz="0" w:space="0" w:color="auto"/>
        <w:bottom w:val="none" w:sz="0" w:space="0" w:color="auto"/>
        <w:right w:val="none" w:sz="0" w:space="0" w:color="auto"/>
      </w:divBdr>
    </w:div>
    <w:div w:id="202397185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29520583">
      <w:bodyDiv w:val="1"/>
      <w:marLeft w:val="0"/>
      <w:marRight w:val="0"/>
      <w:marTop w:val="0"/>
      <w:marBottom w:val="0"/>
      <w:divBdr>
        <w:top w:val="none" w:sz="0" w:space="0" w:color="auto"/>
        <w:left w:val="none" w:sz="0" w:space="0" w:color="auto"/>
        <w:bottom w:val="none" w:sz="0" w:space="0" w:color="auto"/>
        <w:right w:val="none" w:sz="0" w:space="0" w:color="auto"/>
      </w:divBdr>
    </w:div>
    <w:div w:id="2052340430">
      <w:bodyDiv w:val="1"/>
      <w:marLeft w:val="0"/>
      <w:marRight w:val="0"/>
      <w:marTop w:val="0"/>
      <w:marBottom w:val="0"/>
      <w:divBdr>
        <w:top w:val="none" w:sz="0" w:space="0" w:color="auto"/>
        <w:left w:val="none" w:sz="0" w:space="0" w:color="auto"/>
        <w:bottom w:val="none" w:sz="0" w:space="0" w:color="auto"/>
        <w:right w:val="none" w:sz="0" w:space="0" w:color="auto"/>
      </w:divBdr>
    </w:div>
    <w:div w:id="2073000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9" Type="http://schemas.microsoft.com/office/2011/relationships/people" Target="people.xml"/><Relationship Id="rId2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denning@manchester.ac.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DE1C-3416-2F49-9F62-1AF177F8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8958</Words>
  <Characters>51066</Characters>
  <Application>Microsoft Macintosh Word</Application>
  <DocSecurity>0</DocSecurity>
  <Lines>425</Lines>
  <Paragraphs>119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t:lpstr>
      <vt:lpstr>-</vt:lpstr>
    </vt:vector>
  </TitlesOfParts>
  <Company>Microsoft</Company>
  <LinksUpToDate>false</LinksUpToDate>
  <CharactersWithSpaces>59905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David Denning</dc:creator>
  <cp:lastModifiedBy>David Denning</cp:lastModifiedBy>
  <cp:revision>2</cp:revision>
  <cp:lastPrinted>2017-04-02T21:09:00Z</cp:lastPrinted>
  <dcterms:created xsi:type="dcterms:W3CDTF">2018-04-07T11:59:00Z</dcterms:created>
  <dcterms:modified xsi:type="dcterms:W3CDTF">2018-04-07T11:59:00Z</dcterms:modified>
</cp:coreProperties>
</file>